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Toyota SA Motors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07/15/21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Pragma Products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+27 -  -782-4142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757.18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195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757.18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3054.43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770951000370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1609401.65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761098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