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Department of Infrastructure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Red Alert TSS (Pty)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071 -  -755-8544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01 N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Red Alert TSS (Pty)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406 Pilane Street,Hout Bay,7872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387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580.14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3689.4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843843.8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572558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