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Faurecia Emissions Control Technologies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Johan Bosch Trust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011 -  -867-4593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May 22, 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Johan Bosch Trust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8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612.13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9482.65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3235258.46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975547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