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JSE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North West University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(+214) -  -733-5073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22 March 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North West University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93.78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7517.36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3993146.0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573290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