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Gemprint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060 -  -846-2306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ID:  68693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'PO No-93642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Netcare Garden City Hospital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Netcare Garden City Hospital@gmail.com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INUMB_30047Jf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10-Dec-2021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10-Dec-2021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Photography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583.44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7770.13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10-Dec-2021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Photography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583.44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7770.13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10-Dec-2021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Photography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583.44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7770.13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10-Dec-2021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Photography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583.44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7770.13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10-Dec-2021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Photography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583.44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7770.13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10-Dec-2021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Photography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583.44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7770.13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4147304.0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218011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218011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