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B07C17"/>
          <w:sz w:val="21"/>
        </w:rPr>
        <w:t>TECHNICAL CORRECTION PACKAGE</w:t>
      </w:r>
    </w:p>
    <w:p>
      <w:pPr>
        <w:spacing w:after="100"/>
      </w:pPr>
      <w:r>
        <w:rPr>
          <w:rFonts w:ascii="Calibri" w:hAnsi="Calibri"/>
          <w:b/>
          <w:color w:val="16324F"/>
          <w:sz w:val="48"/>
        </w:rPr>
        <w:t>Lanmodulin Dy-selectivity workflow</w:t>
      </w:r>
    </w:p>
    <w:p>
      <w:pPr>
        <w:spacing w:after="280"/>
      </w:pPr>
      <w:r>
        <w:rPr>
          <w:rFonts w:ascii="Calibri" w:hAnsi="Calibri"/>
          <w:color w:val="5E6670"/>
          <w:sz w:val="26"/>
        </w:rPr>
        <w:t>Corrected figures, tables, reviewer-response map, and repository remediation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Manuscript: </w:t>
      </w:r>
      <w:r>
        <w:rPr>
          <w:rFonts w:ascii="Calibri" w:hAnsi="Calibri"/>
          <w:sz w:val="21"/>
        </w:rPr>
        <w:t>JMGM-D-26-01758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Scope: </w:t>
      </w:r>
      <w:r>
        <w:rPr>
          <w:rFonts w:ascii="Calibri" w:hAnsi="Calibri"/>
          <w:sz w:val="21"/>
        </w:rPr>
        <w:t>Technical correction only; main manuscript intentionally unchanged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Repository: </w:t>
      </w:r>
      <w:r>
        <w:rPr>
          <w:rFonts w:ascii="Calibri" w:hAnsi="Calibri"/>
          <w:sz w:val="21"/>
        </w:rPr>
        <w:t>https://github.com/RahatulAshakin/lanm-dy-selectivity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Audited base: </w:t>
      </w:r>
      <w:r>
        <w:rPr>
          <w:rFonts w:ascii="Calibri" w:hAnsi="Calibri"/>
          <w:sz w:val="21"/>
        </w:rPr>
        <w:t>549b22918e1edf409e0c75831cb9af7069468275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Prepared: </w:t>
      </w:r>
      <w:r>
        <w:rPr>
          <w:rFonts w:ascii="Calibri" w:hAnsi="Calibri"/>
          <w:sz w:val="21"/>
        </w:rPr>
        <w:t>2026-08-16</w:t>
      </w:r>
    </w:p>
    <w:p>
      <w:pPr>
        <w:spacing w:before="160" w:after="240"/>
        <w:pBdr>
          <w:bottom w:val="single" w:sz="12" w:space="6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6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07C17"/>
                <w:sz w:val="22"/>
              </w:rPr>
              <w:t>Targeted result after correction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The technically supportable result is a model-prioritized Hans pocket candidate for additional quantum and experimental testing. The present repository does not establish thermodynamic binding free energy, Dy selectivity, zero-waste separation, or a validated quantum-state mechanism.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512"/>
        <w:gridCol w:w="5616"/>
      </w:tblGrid>
      <w:tr>
        <w:trPr>
          <w:cantSplit/>
          <w:tblHeader w:val="true"/>
        </w:trPr>
        <w:tc>
          <w:tcPr>
            <w:tcW w:type="dxa" w:w="2232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Area</w:t>
            </w:r>
          </w:p>
        </w:tc>
        <w:tc>
          <w:tcPr>
            <w:tcW w:type="dxa" w:w="1512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Status</w:t>
            </w:r>
          </w:p>
        </w:tc>
        <w:tc>
          <w:tcPr>
            <w:tcW w:type="dxa" w:w="5616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Submission use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Classical data correction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</w:t>
            </w:r>
          </w:p>
        </w:tc>
        <w:tc>
          <w:tcPr>
            <w:tcW w:type="dxa" w:w="5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Corrected masks, funnel, lineage, model settings, OpenMM replica data, and dimensionless model score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Quantum evidence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 ready</w:t>
            </w:r>
          </w:p>
        </w:tc>
        <w:tc>
          <w:tcPr>
            <w:tcW w:type="dxa" w:w="5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Raw ORCA/CASSCF/CASPT2 files are absent; Figures 6-7 cannot be regenerated defensibly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Manuscript text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Unchanged</w:t>
            </w:r>
          </w:p>
        </w:tc>
        <w:tc>
          <w:tcPr>
            <w:tcW w:type="dxa" w:w="5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Author name, title/abstract claims, citations, and prose edits are recorded but not applied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Repository remediation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Prepared</w:t>
            </w:r>
          </w:p>
        </w:tc>
        <w:tc>
          <w:tcPr>
            <w:tcW w:type="dxa" w:w="5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New technical-correction artifacts, reproducible builder, provenance tables, and corrected README notice</w:t>
            </w:r>
          </w:p>
        </w:tc>
      </w:tr>
    </w:tbl>
    <w:p>
      <w:pPr>
        <w:pStyle w:val="TableCitationText"/>
      </w:pPr>
      <w:r>
        <w:t>Status is based on repository audit at main commit 549b22918e1edf409e0c75831cb9af7069468275.</w:t>
      </w:r>
    </w:p>
    <w:p>
      <w:pPr>
        <w:pStyle w:val="Heading1"/>
      </w:pPr>
      <w:r>
        <w:t>1. Scope and correction decision</w:t>
      </w:r>
    </w:p>
    <w:p>
      <w:r>
        <w:t>This package responds to the supplied reviewer comments through technical and reproducibility corrections only. It does not alter the manuscript. The package separates supported corrections from author-dependent work so that unsupported quantum values, mechanisms, or experimental claims are not introduced merely to satisfy a review point.</w:t>
      </w:r>
    </w:p>
    <w:p>
      <w:r>
        <w:br w:type="page"/>
      </w:r>
    </w:p>
    <w:p>
      <w:pPr>
        <w:pStyle w:val="Heading2"/>
      </w:pPr>
      <w:r>
        <w:t>1.1 What can be corrected now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cantSplit/>
          <w:tblHeader w:val="true"/>
        </w:trPr>
        <w:tc>
          <w:tcPr>
            <w:tcW w:type="dxa" w:w="2376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Correction</w:t>
            </w:r>
          </w:p>
        </w:tc>
        <w:tc>
          <w:tcPr>
            <w:tcW w:type="dxa" w:w="6984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Concrete update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Metric terminology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Remove the energy-like transformation and report a dimensionless Composite Quality Index.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Design accounting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Reconcile 70 role memberships to 66 unique positions and separate positions from generated sequences.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Sampling transparency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Report exact MPNN temperatures, seeds, counts, and shortlist units.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Rosetta description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Replace structural-realism wording with one-structure score-only triage and explicit limitations.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OpenMM reporting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Expose all 45 replica/metal/candidate means, parameter values, seeds, duration, metric definition, and force-field caveats.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Structure scope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Distinguish deposited A-D chains from author/PISA A2 assemblies and clarify chain-A versus multichain computational contexts.</w:t>
            </w:r>
          </w:p>
        </w:tc>
      </w:tr>
    </w:tbl>
    <w:p>
      <w:pPr>
        <w:pStyle w:val="TableCitationText"/>
      </w:pPr>
      <w:r>
        <w:t>Full machine-readable tables are included in the tables/ directory.</w:t>
      </w:r>
    </w:p>
    <w:p>
      <w:pPr>
        <w:pStyle w:val="Heading2"/>
      </w:pPr>
      <w:r>
        <w:t>1.2 What cannot be corrected without author data</w:t>
      </w:r>
    </w:p>
    <w:p>
      <w:r>
        <w:t>The repository contains no ORCA inputs or outputs and no files named for CASSCF or CASPT2. Therefore natural occupations, active-space root character, CASPT2 settings, intruder-state diagnostics, cluster sizes, relativistic treatment, and spin-orbit coupling cannot be reconstructed. Existing quantum Figures 6-7 should not be submitted as regenerated figures until the source files listed in Section 6 are deposited.</w:t>
      </w:r>
    </w:p>
    <w:p>
      <w:pPr>
        <w:pStyle w:val="Heading1"/>
      </w:pPr>
      <w:r>
        <w:t>2. Reviewer-response correction matrix</w:t>
      </w:r>
    </w:p>
    <w:p>
      <w:r>
        <w:t>The matrix below is the shareable point-by-point technical response. 'Blocked' means the correction requires source data that are not in the repository; it does not mean a value should be estimated.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232"/>
        <w:gridCol w:w="4248"/>
        <w:gridCol w:w="1800"/>
      </w:tblGrid>
      <w:tr>
        <w:trPr>
          <w:cantSplit/>
          <w:tblHeader w:val="true"/>
        </w:trPr>
        <w:tc>
          <w:tcPr>
            <w:tcW w:type="dxa" w:w="10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4"/>
              </w:rPr>
              <w:t>Item</w:t>
            </w:r>
          </w:p>
        </w:tc>
        <w:tc>
          <w:tcPr>
            <w:tcW w:type="dxa" w:w="223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4"/>
              </w:rPr>
              <w:t>Reviewer issue</w:t>
            </w:r>
          </w:p>
        </w:tc>
        <w:tc>
          <w:tcPr>
            <w:tcW w:type="dxa" w:w="4248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4"/>
              </w:rPr>
              <w:t>Technical correction</w:t>
            </w:r>
          </w:p>
        </w:tc>
        <w:tc>
          <w:tcPr>
            <w:tcW w:type="dxa" w:w="18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R1.1 / R2-B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Undefined and thermodynamically invalid pocket delta-G proxy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Replace with dimensionless Composite Quality Index = 0.7 ligand confidence + 0.3 overall confidence; remove -RT ln transformation. Evidence: Figure TC5; model_quality_index.csv.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Corrected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R1.2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Natural occupations and active-space suitability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Do not regenerate without raw multiroot orbital and occupation data. Require all roots, orbitals, occupations, and active-space justification. Evidence: quantum_evidence_gap_register.csv.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Blocked: source data absent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R1.3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CASPT2 shift, intruder states, number of states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Require program/version, state averaging, imaginary/IPEA shifts, state counts, convergence, and intruder-state diagnostics. Evidence: quantum_evidence_gap_register.csv.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Blocked: source data absent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R1.4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Reduced-cluster size and environmental effect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Require atom/residue inventory, total charge/multiplicity, caps/constraints, coordinates, and sensitivity comparison. Evidence: quantum_evidence_gap_register.csv.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Blocked: source data absent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R1.5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Zero-waste claim lacks experimental evidence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Technical package states that no experimental separation or waste-balance evidence is present and narrows the result to a computational candidate-prioritization claim. Evidence: Technical report Sections 1 and 6.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Flagged; manuscript wording outside scope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R1.6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Only Al and Fe competitors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State that Al(III)/Fe(III) were the tested off-target subset. Do not generalize to Ca/Mg/Zn; recommend an expanded panel. Evidence: modeling_specification.csv.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Corrected limitation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R1.7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MPNN parameters and filtering unspecified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Expose exact temperatures, seeds, generated/unique/retained counts, and selection units. Evidence: Figure TC2; sequence_funnel.csv; modeling_specification.csv.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Corrected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R1.8 / R2-S4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Rosetta realism criteria/cutoffs unspecified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Correct description to score-only triage: score_jd2, nstruct=1, fixed seed, no relax, no acceptance cutoff, within-topology ranking only. Evidence: modeling_specification.csv.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Corrected and qualified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R1.9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Hans pocket versus interface unclear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Distinguish chain-A pocket model from chain-A-designed/B-D-fixed crystallographic context; attribute score difference to model confidence, not inferred structural causality. Evidence: Figure TC3; finalist_lineage.csv.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Corrected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R2-A1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Spin-orbit coupling not documented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Require SOC/RASSI-SO/NEVPT2-SO treatment or an explicit scope-limited justification. No claim made from absent data. Evidence: quantum_evidence_gap_register.csv.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Blocked: source data absent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R2-A2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Relativistic Hamiltonian and basis sets absent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Require exact Hamiltonian/ECP, basis sets for all atoms, auxiliary bases, scalar-relativistic settings, and software version. Evidence: quantum_evidence_gap_register.csv.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Blocked: source data absent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R2-A3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Active orbitals/occupations across roots not demonstrated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Require orbital plots and natural occupation numbers for every reported root; verify seven 4f orbitals remain active. Evidence: quantum_evidence_gap_register.csv.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Blocked: source data absent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R2-C1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Metal force-field provenance and Al/Fe artifacts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Report actual generic OPC3-compatible 12-6-4 parameters; state tuned chelator values are absent; treat Al/Fe distances as model-dependent geometry, not affinity evidence. Evidence: metal_parameter_values.csv; Figure TC4.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Corrected with caution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R2-Minor 1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Christopher Stuetzle spelling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Record the requested spelling correction in the response matrix only; manuscript author line is intentionally unchanged in this package. Evidence: reviewer_response_matrix.csv.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Deferred: manuscript outside scope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R2-Minor 2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Arg100 not labeled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Identify chain-A Arg100 explicitly and show when it becomes Lys100 in the Hans pocket seed. Evidence: Figure TC3; finalist_lineage.csv.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Corrected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R2-Minor 3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References 30-36 irrelevant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Record as a manuscript bibliography action; no bibliography is modified in this technical-only package. Evidence: reviewer_response_matrix.csv.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Deferred: manuscript outside scope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R2-S4 Y-distance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Y distances converge near 2.19 Å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Report all nine replica values. Similarity is due to the common Y(III) model and near-identical local coordination; displayed equality was rounding, not duplicated data. Evidence: Figure TC4; openmm_replicates.csv.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Corrected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R2-Data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Deposit raw ORCA .in/.out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Repository audit finds no ORCA/CASSCF/CASPT2 inputs or outputs. Package lists the required filenames/metadata and marks Figs. 6-7 non-regenerable. Evidence: quantum_evidence_gap_register.csv; SOURCE_DATA_GAPS.md.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Blocked: author files required</w:t>
            </w:r>
          </w:p>
        </w:tc>
      </w:tr>
    </w:tbl>
    <w:p>
      <w:pPr>
        <w:pStyle w:val="TableCitationText"/>
      </w:pPr>
      <w:r>
        <w:t>Machine-readable version: tables/reviewer_response_matrix.csv.</w:t>
      </w:r>
    </w:p>
    <w:p>
      <w:r>
        <w:br w:type="page"/>
      </w:r>
    </w:p>
    <w:p>
      <w:pPr>
        <w:pStyle w:val="Heading1"/>
      </w:pPr>
      <w:r>
        <w:t>3. Corrected figures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20618"/>
            <wp:docPr id="1" name="Picture 1" title="Figure TC1 design mask inventory" descr="Figure TC1. Corrected design-mask accounting. Role categories overlap: 70 memberships correspond to 66 unique residue positions, with four one-count overla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C1_design_mask_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TC1. Corrected design-mask accounting. Role categories overlap: 70 memberships correspond to 66 unique residue positions, with four one-count overlaps.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24169"/>
            <wp:docPr id="2" name="Picture 2" title="Figure TC2 sequence design funnel" descr="Figure TC2. Corrected design funnel. Raw generations, unique sequences, shortlisted sequences, scored candidates, and final OpenMM finalists are reported separat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C2_sequence_design_fu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2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TC2. Corrected design funnel. Raw generations, unique sequences, shortlisted sequences, scored candidates, and final OpenMM finalists are reported separately.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84248"/>
            <wp:docPr id="3" name="Picture 3" title="Figure TC3 hans scope and arg100" descr="Figure TC3. Corrected Hans model scope and Arg100 labeling. The diagram distinguishes the crystallographic A-D context from A2 biological assemblies and explicitly tracks chain-A Arg100/Lys1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C3_hans_scope_and_arg1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TC3. Corrected Hans model scope and Arg100 labeling. The diagram distinguishes the crystallographic A-D context from A2 biological assemblies and explicitly tracks chain-A Arg100/Lys100.</w:t>
      </w:r>
    </w:p>
    <w:p>
      <w:r>
        <w:br w:type="page"/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91655"/>
            <wp:docPr id="4" name="Picture 4" title="Figure TC4 openmm multimetal distances" descr="Figure TC4. Corrected round-2 OpenMM geometry screen. Every point is a replica mean. The Al/Fe values are force-field-dependent geometry results and are not interpreted as affinity or selectiv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C4_openmm_multimetal_distan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9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TC4. Corrected round-2 OpenMM geometry screen. Every point is a replica mean. The Al/Fe values are force-field-dependent geometry results and are not interpreted as affinity or selectivity.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44112"/>
            <wp:docPr id="5" name="Picture 5" title="Figure TC5 composite quality index" descr="Figure TC5. Corrected model-quality prioritization. The Composite Quality Index is dimensionless and must not be labeled as Delta G, free energy, or thermodynamic affin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C5_composite_quality_inde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TC5. Corrected model-quality prioritization. The Composite Quality Index is dimensionless and must not be labeled as Delta G, free energy, or thermodynamic affinity.</w:t>
      </w:r>
    </w:p>
    <w:p>
      <w:r>
        <w:br w:type="page"/>
      </w:r>
    </w:p>
    <w:p>
      <w:pPr>
        <w:pStyle w:val="Heading1"/>
      </w:pPr>
      <w:r>
        <w:t>4. Corrected tables and exact technical settings</w:t>
      </w:r>
    </w:p>
    <w:p>
      <w:pPr>
        <w:pStyle w:val="Heading2"/>
      </w:pPr>
      <w:r>
        <w:t>4.1 Design-mask reconciliation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cantSplit/>
          <w:tblHeader w:val="true"/>
        </w:trPr>
        <w:tc>
          <w:tcPr>
            <w:tcW w:type="dxa" w:w="6912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Role</w:t>
            </w:r>
          </w:p>
        </w:tc>
        <w:tc>
          <w:tcPr>
            <w:tcW w:type="dxa" w:w="2448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Memberships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First-shell</w:t>
            </w:r>
          </w:p>
        </w:tc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Second-sphere</w:t>
            </w:r>
          </w:p>
        </w:tc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Interface</w:t>
            </w:r>
          </w:p>
        </w:tc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Protected</w:t>
            </w:r>
          </w:p>
        </w:tc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Unique inventory</w:t>
            </w:r>
          </w:p>
        </w:tc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66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Membership sum</w:t>
            </w:r>
          </w:p>
        </w:tc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Overlap excess</w:t>
            </w:r>
          </w:p>
        </w:tc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</w:tbl>
    <w:p>
      <w:pPr>
        <w:pStyle w:val="TableCitationText"/>
      </w:pPr>
      <w:r>
        <w:t>Source: design_mask_candidates.csv; overlap detail is in mask_overlaps.csv.</w:t>
      </w:r>
    </w:p>
    <w:p>
      <w:pPr>
        <w:pStyle w:val="Heading2"/>
      </w:pPr>
      <w:r>
        <w:t>4.2 MPNN and Rosetta specification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248"/>
        <w:gridCol w:w="3168"/>
      </w:tblGrid>
      <w:tr>
        <w:trPr>
          <w:cantSplit/>
          <w:tblHeader w:val="true"/>
        </w:trPr>
        <w:tc>
          <w:tcPr>
            <w:tcW w:type="dxa" w:w="1944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Component</w:t>
            </w:r>
          </w:p>
        </w:tc>
        <w:tc>
          <w:tcPr>
            <w:tcW w:type="dxa" w:w="4248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Exact setting</w:t>
            </w:r>
          </w:p>
        </w:tc>
        <w:tc>
          <w:tcPr>
            <w:tcW w:type="dxa" w:w="3168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Interpretation limit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ProteinMPNN round 1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20 sequences/target at temperatures 0.10 and 0.15; seed 37; batch size 1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Generative sequence sampling; not deterministic in the mathematical sense despite fixed seed.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ProteinMPNN round 2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20 sequences/target at temperatures 0.10 and 0.15; seed 37; batch size 1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Same fixed-seed sampling settings.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LigandMPNN rounds 1/2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Temperature 0.10; seed 37; 2 designs per candidate; one batch; side-chain and ligand context enabled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Model confidence is not a probability of thermodynamic binding.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Rosetta round 2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score_jd2; nstruct=1; seed 37; fa_elec weight=0; waters retained; auto metal setup; rank within topology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Score-only triage. No relaxation, no structural-realism acceptance cutoff, and no cross-topology score comparison.</w:t>
            </w:r>
          </w:p>
        </w:tc>
      </w:tr>
    </w:tbl>
    <w:p>
      <w:pPr>
        <w:pStyle w:val="TableCitationText"/>
      </w:pPr>
      <w:r>
        <w:t>Sources: recorded run_command.txt files; rosetta_round2_candidate_ranking.csv; repository scoring code.</w:t>
      </w:r>
    </w:p>
    <w:p>
      <w:pPr>
        <w:pStyle w:val="Heading2"/>
      </w:pPr>
      <w:r>
        <w:t>4.3 OpenMM protocol and metric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248"/>
        <w:gridCol w:w="3168"/>
      </w:tblGrid>
      <w:tr>
        <w:trPr>
          <w:cantSplit/>
          <w:tblHeader w:val="true"/>
        </w:trPr>
        <w:tc>
          <w:tcPr>
            <w:tcW w:type="dxa" w:w="1944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Component</w:t>
            </w:r>
          </w:p>
        </w:tc>
        <w:tc>
          <w:tcPr>
            <w:tcW w:type="dxa" w:w="4248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Exact setting</w:t>
            </w:r>
          </w:p>
        </w:tc>
        <w:tc>
          <w:tcPr>
            <w:tcW w:type="dxa" w:w="3168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Interpretation limit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OpenMM round 2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298 K; 1 atm; 2 fs; friction 1 ps^-1; 100 ps production; 3 replicas, seeds 101-103; 500-step reporting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Short reduced rescreen; not a binding free-energy calculation.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OpenMM metric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Mean over frames of the minimum distance from each retained metal atom to any oxygen; 3.2 Å inner-sphere cutoff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Occupancy=1.0 at this cutoff does not establish selectivity or experimentally persistent binding.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Force field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amber19-all.xml + amber19/opc3.xml; generic published OPC3-compatible 12-6-4 metal family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LanM-chelator-tuned numeric parameters are absent; Al/Fe short distances require sensitivity analysis.</w:t>
            </w:r>
          </w:p>
        </w:tc>
      </w:tr>
    </w:tbl>
    <w:p>
      <w:pPr>
        <w:pStyle w:val="TableCitationText"/>
      </w:pPr>
      <w:r>
        <w:t>Sources: simulation_config.yaml, system_build_log.txt, and 45 screening_log.txt files under results/round2_openmm_screening/.</w:t>
      </w:r>
    </w:p>
    <w:p>
      <w:pPr>
        <w:pStyle w:val="Heading2"/>
      </w:pPr>
      <w:r>
        <w:t>4.4 Generic OPC3-compatible 12-6-4 metal 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080"/>
        <w:gridCol w:w="1800"/>
        <w:gridCol w:w="2520"/>
        <w:gridCol w:w="2880"/>
      </w:tblGrid>
      <w:tr>
        <w:trPr>
          <w:cantSplit/>
          <w:tblHeader w:val="true"/>
        </w:trPr>
        <w:tc>
          <w:tcPr>
            <w:tcW w:type="dxa" w:w="1080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Metal</w:t>
            </w:r>
          </w:p>
        </w:tc>
        <w:tc>
          <w:tcPr>
            <w:tcW w:type="dxa" w:w="1080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Charge</w:t>
            </w:r>
          </w:p>
        </w:tc>
        <w:tc>
          <w:tcPr>
            <w:tcW w:type="dxa" w:w="1800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Rmin/2 (Å)</w:t>
            </w:r>
          </w:p>
        </w:tc>
        <w:tc>
          <w:tcPr>
            <w:tcW w:type="dxa" w:w="2520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epsilon (kcal/mol)</w:t>
            </w:r>
          </w:p>
        </w:tc>
        <w:tc>
          <w:tcPr>
            <w:tcW w:type="dxa" w:w="2880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C4 (kcal/mol Å^4)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Dy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1.632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0.0962022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183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Nd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1.712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0.1464093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184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Y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1.626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0.09289608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192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Al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1.361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0.01031847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363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Fe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1.455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0.02662782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429</w:t>
            </w:r>
          </w:p>
        </w:tc>
      </w:tr>
    </w:tbl>
    <w:p>
      <w:pPr>
        <w:pStyle w:val="TableCitationText"/>
      </w:pPr>
      <w:r>
        <w:t>Source: config/metal_parameter_values.yaml. The repository does not contain chelator-tuned numeric coefficients.</w:t>
      </w:r>
    </w:p>
    <w:p>
      <w:pPr>
        <w:pStyle w:val="Heading2"/>
      </w:pPr>
      <w:r>
        <w:t>4.5 OpenMM candidate means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1468"/>
        <w:gridCol w:w="1469"/>
        <w:gridCol w:w="1469"/>
        <w:gridCol w:w="1469"/>
        <w:gridCol w:w="1469"/>
      </w:tblGrid>
      <w:tr>
        <w:trPr>
          <w:cantSplit/>
          <w:tblHeader w:val="true"/>
        </w:trPr>
        <w:tc>
          <w:tcPr>
            <w:tcW w:type="dxa" w:w="2016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Candidate</w:t>
            </w:r>
          </w:p>
        </w:tc>
        <w:tc>
          <w:tcPr>
            <w:tcW w:type="dxa" w:w="1468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Dy</w:t>
            </w:r>
          </w:p>
        </w:tc>
        <w:tc>
          <w:tcPr>
            <w:tcW w:type="dxa" w:w="1469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Nd</w:t>
            </w:r>
          </w:p>
        </w:tc>
        <w:tc>
          <w:tcPr>
            <w:tcW w:type="dxa" w:w="1469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Y</w:t>
            </w:r>
          </w:p>
        </w:tc>
        <w:tc>
          <w:tcPr>
            <w:tcW w:type="dxa" w:w="1469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Al</w:t>
            </w:r>
          </w:p>
        </w:tc>
        <w:tc>
          <w:tcPr>
            <w:tcW w:type="dxa" w:w="1469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Fe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Hans pocket</w:t>
            </w:r>
          </w:p>
        </w:tc>
        <w:tc>
          <w:tcPr>
            <w:tcW w:type="dxa" w:w="14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2.215 ± 0.0007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2.316 ± 0.0004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2.193 ± 0.0055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1.725 ± 0.0017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1.928 ± 0.0050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Hans interface</w:t>
            </w:r>
          </w:p>
        </w:tc>
        <w:tc>
          <w:tcPr>
            <w:tcW w:type="dxa" w:w="14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2.205 ± 0.0023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2.310 ± 0.0017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2.190 ± 0.0013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1.721 ± 0.0005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1.931 ± 0.0006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AM1/Mex</w:t>
            </w:r>
          </w:p>
        </w:tc>
        <w:tc>
          <w:tcPr>
            <w:tcW w:type="dxa" w:w="14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2.200 ± 0.0032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2.302 ± 0.0021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2.186 ± 0.0022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1.715 ± 0.0006</w:t>
            </w:r>
          </w:p>
        </w:tc>
        <w:tc>
          <w:tcPr>
            <w:tcW w:type="dxa" w:w="1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1.927 ± 0.0034</w:t>
            </w:r>
          </w:p>
        </w:tc>
      </w:tr>
    </w:tbl>
    <w:p>
      <w:pPr>
        <w:pStyle w:val="TableCitationText"/>
      </w:pPr>
      <w:r>
        <w:t>Values are mean ± sample SD of three replica-level means in Å. Full six-decimal data are in openmm_replicates.csv and openmm_summary.csv.</w:t>
      </w:r>
    </w:p>
    <w:p>
      <w:r>
        <w:t>The near-identical Y values are expected from the common Y(III) parameter model and similar first-shell coordination. The underlying nine replica means range from 2.183940 to 2.196893 Å; the repeated '2.19 Å' statement was only rounded display.</w:t>
      </w:r>
    </w:p>
    <w:p>
      <w:pPr>
        <w:pStyle w:val="Heading2"/>
      </w:pPr>
      <w:r>
        <w:t>4.6 Dimensionless model-quality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664"/>
        <w:gridCol w:w="1944"/>
        <w:gridCol w:w="1944"/>
        <w:gridCol w:w="2016"/>
      </w:tblGrid>
      <w:tr>
        <w:trPr>
          <w:cantSplit/>
          <w:tblHeader w:val="true"/>
        </w:trPr>
        <w:tc>
          <w:tcPr>
            <w:tcW w:type="dxa" w:w="792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Rank</w:t>
            </w:r>
          </w:p>
        </w:tc>
        <w:tc>
          <w:tcPr>
            <w:tcW w:type="dxa" w:w="2664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Candidate</w:t>
            </w:r>
          </w:p>
        </w:tc>
        <w:tc>
          <w:tcPr>
            <w:tcW w:type="dxa" w:w="1944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Ligand confidence</w:t>
            </w:r>
          </w:p>
        </w:tc>
        <w:tc>
          <w:tcPr>
            <w:tcW w:type="dxa" w:w="1944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Overall confidence</w:t>
            </w:r>
          </w:p>
        </w:tc>
        <w:tc>
          <w:tcPr>
            <w:tcW w:type="dxa" w:w="2016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CQI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Hans pocket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1.0000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0.3399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0.801970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Hans interface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0.3454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0.3303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7"/>
              </w:rPr>
              <w:t>0.340870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AM1/Mex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0.2213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0.3023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0.245600</w:t>
            </w:r>
          </w:p>
        </w:tc>
      </w:tr>
    </w:tbl>
    <w:p>
      <w:pPr>
        <w:pStyle w:val="TableCitationText"/>
      </w:pPr>
      <w:r>
        <w:t>CQI = 0.7 x ligand confidence + 0.3 x overall confidence. It is dimensionless and has no thermodynamic interpretation.</w:t>
      </w:r>
    </w:p>
    <w:p>
      <w:pPr>
        <w:pStyle w:val="Heading1"/>
      </w:pPr>
      <w:r>
        <w:t>5. Structure and model-scope correction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952"/>
        <w:gridCol w:w="2880"/>
        <w:gridCol w:w="2736"/>
      </w:tblGrid>
      <w:tr>
        <w:trPr>
          <w:cantSplit/>
          <w:tblHeader w:val="true"/>
        </w:trPr>
        <w:tc>
          <w:tcPr>
            <w:tcW w:type="dxa" w:w="792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PDB</w:t>
            </w:r>
          </w:p>
        </w:tc>
        <w:tc>
          <w:tcPr>
            <w:tcW w:type="dxa" w:w="2952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Deposited model</w:t>
            </w:r>
          </w:p>
        </w:tc>
        <w:tc>
          <w:tcPr>
            <w:tcW w:type="dxa" w:w="2880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Biological assembly</w:t>
            </w:r>
          </w:p>
        </w:tc>
        <w:tc>
          <w:tcPr>
            <w:tcW w:type="dxa" w:w="2736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Technical use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8FNR</w:t>
            </w:r>
          </w:p>
        </w:tc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A,B,C,D; Dy: A=4, B=3, C=3, D=4 (14 total)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A2 homodimer (C2); two author/PISA assemblies are listed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Pocket model uses chain A; interface model keeps A-D crystallographic context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8DQ2</w:t>
            </w:r>
          </w:p>
        </w:tc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A,B,C,D; La: 3 per chain (12 total)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A2 homodimer (C2); author/PISA; gel-filtration evidence for assembly 1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Reference only; do not call A-D the biological tetramer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8FNS</w:t>
            </w:r>
          </w:p>
        </w:tc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A; Nd: 4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Monomeric reference in repository workflow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sz w:val="16"/>
              </w:rPr>
              <w:t>AM1/Mex chain-A model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6MI5</w:t>
            </w:r>
          </w:p>
        </w:tc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X; Y: 3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Monomeric reference in repository workflow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AM1/Mex reference</w:t>
            </w:r>
          </w:p>
        </w:tc>
      </w:tr>
    </w:tbl>
    <w:p>
      <w:pPr>
        <w:pStyle w:val="TableCitationText"/>
      </w:pPr>
      <w:r>
        <w:t>Primary structure sources: https://www.rcsb.org/structure/8FNR and https://www.rcsb.org/structure/8DQ2; repository inventory: results/tables/template_chain_summary.csv.</w:t>
      </w:r>
    </w:p>
    <w:p>
      <w:r>
        <w:t>The deposited metal counts are crystallographic inventories, not numbers of equivalent functional sites. Any interface conclusion should identify the specific biological assembly or explicitly state that A-D was retained as crystallographic context.</w:t>
      </w:r>
    </w:p>
    <w:p>
      <w:pPr>
        <w:pStyle w:val="Heading1"/>
      </w:pPr>
      <w:r>
        <w:t>6. Quantum evidence gap and submission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1C1C"/>
                <w:sz w:val="22"/>
              </w:rPr>
              <w:t>Submission gate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Do not present Figures 6-7, natural occupations, CASPT2 state ordering, spin-orbit conclusions, or reduced-cluster sensitivity as repository-reproduced results until the corresponding raw files are added and independently regenerated.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960"/>
        <w:gridCol w:w="1080"/>
        <w:gridCol w:w="2232"/>
      </w:tblGrid>
      <w:tr>
        <w:trPr>
          <w:cantSplit/>
          <w:tblHeader w:val="true"/>
        </w:trPr>
        <w:tc>
          <w:tcPr>
            <w:tcW w:type="dxa" w:w="2088"/>
            <w:shd w:fill="FBEAEA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Required artifact</w:t>
            </w:r>
          </w:p>
        </w:tc>
        <w:tc>
          <w:tcPr>
            <w:tcW w:type="dxa" w:w="3960"/>
            <w:shd w:fill="FBEAEA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Minimum content</w:t>
            </w:r>
          </w:p>
        </w:tc>
        <w:tc>
          <w:tcPr>
            <w:tcW w:type="dxa" w:w="1080"/>
            <w:shd w:fill="FBEAEA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Status</w:t>
            </w:r>
          </w:p>
        </w:tc>
        <w:tc>
          <w:tcPr>
            <w:tcW w:type="dxa" w:w="2232"/>
            <w:shd w:fill="FBEAEA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Affected output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Dy CASSCF input and full output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Coordinates, charge/multiplicity, Hamiltonian/ECP, basis sets, CAS(9,7), roots, convergence, occupations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Absent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Dy active-space claims; Figures 6-7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Nd CASSCF input and full output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Coordinates, charge/multiplicity, Hamiltonian/ECP, basis sets, CAS(3,7), roots, convergence, occupations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Absent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Nd active-space claims; Figures 6-7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Dy/Nd CASPT2 inputs and outputs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State count, imaginary and IPEA shifts, intruder-state diagnostics, energies and convergence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Absent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CASPT2 comparison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SOC calculation files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SOC method, states mixed, spin-free roots, matrices/energies, convergence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Absent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Electronic-state ordering and anisotropy claims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Reduced-cluster coordinate and definition files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Atom/residue inventory, caps, constraints, charge/multiplicity, retained waters, cluster size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Absent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Environmental-scope claims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Natural occupation tables for every root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Seven active-orbital occupations per root with orbital identities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Absent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Active-space appropriateness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Orbital image source data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Molden/gbw or equivalent files plus orbital indices and plotting settings</w:t>
            </w:r>
          </w:p>
        </w:tc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Absent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Figure 7</w:t>
            </w:r>
          </w:p>
        </w:tc>
      </w:tr>
    </w:tbl>
    <w:p>
      <w:pPr>
        <w:pStyle w:val="TableCitationText"/>
      </w:pPr>
      <w:r>
        <w:t>Repository tree audit: no paths containing ORCA, CASSCF, or CASPT2 and no .in/.inp/.out quantum files were present at the audited base commit.</w:t>
      </w:r>
    </w:p>
    <w:p>
      <w:pPr>
        <w:pStyle w:val="Heading1"/>
      </w:pPr>
      <w:r>
        <w:t>7. Repository correction set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24"/>
        <w:gridCol w:w="4536"/>
      </w:tblGrid>
      <w:tr>
        <w:trPr>
          <w:cantSplit/>
          <w:tblHeader w:val="true"/>
        </w:trPr>
        <w:tc>
          <w:tcPr>
            <w:tcW w:type="dxa" w:w="4824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Path</w:t>
            </w:r>
          </w:p>
        </w:tc>
        <w:tc>
          <w:tcPr>
            <w:tcW w:type="dxa" w:w="4536"/>
            <w:shd w:fill="F2F4F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README.md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Replaces the complete/reproducible and Delta-G language with a technical-correction notice and accurate limitations.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docs/technical_corrections/README.md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Human-readable scope, reviewer mapping, and regeneration instructions.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docs/technical_corrections/SOURCE_DATA_GAPS.md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Explicit quantum and manuscript-only actions that remain open.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docs/technical_corrections/LanM_Technical_Corrections_Report.{docx,pdf}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Shareable Word and PDF report.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results/technical_corrections/figures/*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Five corrected technical figures.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results/technical_corrections/tables/*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Machine-readable corrected data and provenance.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scripts/build_technical_corrections.py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Deterministic rebuild of tables, figures, report, and manifest.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requirements-technical-corrections.txt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Pinned reporting dependencies.</w:t>
            </w:r>
          </w:p>
        </w:tc>
      </w:tr>
    </w:tbl>
    <w:p>
      <w:pPr>
        <w:pStyle w:val="TableCitationText"/>
      </w:pPr>
      <w:r>
        <w:t>The manuscript file and its figures are intentionally not edited by this repository correction set.</w:t>
      </w:r>
    </w:p>
    <w:p>
      <w:pPr>
        <w:pStyle w:val="Heading1"/>
      </w:pPr>
      <w:r>
        <w:t>8. Package manifest</w:t>
      </w:r>
    </w:p>
    <w:p>
      <w:r>
        <w:t>The submission bundle includes this Word report, a PDF rendering, five corrected figures, twelve corrected/source-audit CSV tables, a figure/table manifest, repository-ready documentation, a reproducible build script, pinned reporting requirements, and SHA-256 checksums. The original reviewer PDF and manuscript are not redistributed in the generated ZIP.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2"/>
              </w:rPr>
              <w:t>Recommended share note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This technical package resolves the reproducibility, terminology, sampling, model-scope, and classical-data presentation issues that can be corrected from the repository. Quantum-source-data and manuscript-only edits remain explicit author actions.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670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E6670"/>
        <w:sz w:val="17"/>
      </w:rPr>
      <w:t>LanM technical correction | Reproducibility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160"/>
    </w:pPr>
    <w:rPr>
      <w:rFonts w:ascii="Calibri" w:hAnsi="Calibri"/>
      <w:i/>
      <w:color w:val="5E6670"/>
      <w:sz w:val="18"/>
    </w:rPr>
  </w:style>
  <w:style w:type="paragraph" w:customStyle="1" w:styleId="TableCitationText">
    <w:name w:val="Table Citation Text"/>
    <w:pPr>
      <w:spacing w:before="80" w:after="80"/>
    </w:pPr>
    <w:rPr>
      <w:rFonts w:ascii="Calibri" w:hAnsi="Calibri"/>
      <w:color w:val="5E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