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color w:val="B07C17"/>
          <w:sz w:val="21"/>
        </w:rPr>
        <w:t>UPDATED TECHNICAL CORRECTION PACKAGE</w:t>
      </w:r>
    </w:p>
    <w:p>
      <w:pPr>
        <w:spacing w:after="100"/>
      </w:pPr>
      <w:r>
        <w:rPr>
          <w:rFonts w:ascii="Calibri" w:hAnsi="Calibri"/>
          <w:b/>
          <w:color w:val="16324F"/>
          <w:sz w:val="48"/>
        </w:rPr>
        <w:t>Lanmodulin Dy-selectivity workflow</w:t>
      </w:r>
    </w:p>
    <w:p>
      <w:pPr>
        <w:spacing w:after="280"/>
      </w:pPr>
      <w:r>
        <w:rPr>
          <w:rFonts w:ascii="Calibri" w:hAnsi="Calibri"/>
          <w:color w:val="5E6670"/>
          <w:sz w:val="26"/>
        </w:rPr>
        <w:t>Corrected figures, tables, reviewer-response map, and validated OpenMolcas prototype evidence</w:t>
      </w:r>
    </w:p>
    <w:p>
      <w:pPr>
        <w:spacing w:after="40"/>
      </w:pPr>
      <w:r>
        <w:rPr>
          <w:rFonts w:ascii="Calibri" w:hAnsi="Calibri"/>
          <w:b/>
          <w:sz w:val="21"/>
        </w:rPr>
        <w:t xml:space="preserve">Manuscript: </w:t>
      </w:r>
      <w:r>
        <w:rPr>
          <w:rFonts w:ascii="Calibri" w:hAnsi="Calibri"/>
          <w:sz w:val="21"/>
        </w:rPr>
        <w:t>JMGM-D-26-01758</w:t>
      </w:r>
    </w:p>
    <w:p>
      <w:pPr>
        <w:spacing w:after="40"/>
      </w:pPr>
      <w:r>
        <w:rPr>
          <w:rFonts w:ascii="Calibri" w:hAnsi="Calibri"/>
          <w:b/>
          <w:sz w:val="21"/>
        </w:rPr>
        <w:t xml:space="preserve">Scope: </w:t>
      </w:r>
      <w:r>
        <w:rPr>
          <w:rFonts w:ascii="Calibri" w:hAnsi="Calibri"/>
          <w:sz w:val="21"/>
        </w:rPr>
        <w:t>Technical corrections and prototype evidence; main manuscript intentionally unchanged</w:t>
      </w:r>
    </w:p>
    <w:p>
      <w:pPr>
        <w:spacing w:after="40"/>
      </w:pPr>
      <w:r>
        <w:rPr>
          <w:rFonts w:ascii="Calibri" w:hAnsi="Calibri"/>
          <w:b/>
          <w:sz w:val="21"/>
        </w:rPr>
        <w:t xml:space="preserve">Repository: </w:t>
      </w:r>
      <w:r>
        <w:rPr>
          <w:rFonts w:ascii="Calibri" w:hAnsi="Calibri"/>
          <w:sz w:val="21"/>
        </w:rPr>
        <w:t>https://github.com/RahatulAshakin/lanm-dy-selectivity</w:t>
      </w:r>
    </w:p>
    <w:p>
      <w:pPr>
        <w:spacing w:after="40"/>
      </w:pPr>
      <w:r>
        <w:rPr>
          <w:rFonts w:ascii="Calibri" w:hAnsi="Calibri"/>
          <w:b/>
          <w:sz w:val="21"/>
        </w:rPr>
        <w:t xml:space="preserve">Audit trail: </w:t>
      </w:r>
      <w:r>
        <w:rPr>
          <w:rFonts w:ascii="Calibri" w:hAnsi="Calibri"/>
          <w:sz w:val="21"/>
        </w:rPr>
        <w:t>original audit 549b22918e1edf409e0c75831cb9af7069468275; update prepared from main e425926d3b22de50beef9dda92a657767b52df66</w:t>
      </w:r>
    </w:p>
    <w:p>
      <w:pPr>
        <w:spacing w:after="40"/>
      </w:pPr>
      <w:r>
        <w:rPr>
          <w:rFonts w:ascii="Calibri" w:hAnsi="Calibri"/>
          <w:b/>
          <w:sz w:val="21"/>
        </w:rPr>
        <w:t xml:space="preserve">Updated: </w:t>
      </w:r>
      <w:r>
        <w:rPr>
          <w:rFonts w:ascii="Calibri" w:hAnsi="Calibri"/>
          <w:sz w:val="21"/>
        </w:rPr>
        <w:t>2026-08-16</w:t>
      </w:r>
    </w:p>
    <w:p>
      <w:pPr>
        <w:spacing w:before="160" w:after="240"/>
        <w:pBdr>
          <w:bottom w:val="single" w:sz="12" w:space="6" w:color="2E74B5"/>
        </w:pBdr>
      </w:pPr>
    </w:p>
    <w:tbl>
      <w:tblPr>
        <w:tblStyle w:val="TableGrid"/>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vAlign w:val="top"/>
            <w:tcMar>
              <w:top w:w="80" w:type="dxa"/>
              <w:start w:w="120" w:type="dxa"/>
              <w:bottom w:w="80" w:type="dxa"/>
              <w:end w:w="120" w:type="dxa"/>
            </w:tcMar>
            <w:shd w:fill="FFF6DD"/>
          </w:tcPr>
          <w:p>
            <w:pPr>
              <w:spacing w:after="60"/>
            </w:pPr>
            <w:r>
              <w:rPr>
                <w:rFonts w:ascii="Calibri" w:hAnsi="Calibri"/>
                <w:b/>
                <w:color w:val="B07C17"/>
                <w:sz w:val="22"/>
              </w:rPr>
              <w:t>Targeted result after correction</w:t>
            </w:r>
          </w:p>
          <w:p>
            <w:pPr>
              <w:spacing w:after="0"/>
            </w:pPr>
            <w:r>
              <w:rPr>
                <w:rFonts w:ascii="Calibri" w:hAnsi="Calibri"/>
                <w:sz w:val="20"/>
              </w:rPr>
              <w:t>The technically supportable result is a model-prioritized Hans pocket candidate for additional quantum and experimental testing. The present repository does not establish thermodynamic binding free energy, Dy selectivity, zero-waste separation, or a validated quantum-state mechanism.</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232"/>
        <w:gridCol w:w="1512"/>
        <w:gridCol w:w="5616"/>
      </w:tblGrid>
      <w:tr>
        <w:trPr>
          <w:cantSplit/>
          <w:tblHeader w:val="true"/>
        </w:trPr>
        <w:tc>
          <w:tcPr>
            <w:tcW w:type="dxa" w:w="2232"/>
            <w:shd w:fill="F2F4F7"/>
            <w:vAlign w:val="top"/>
            <w:tcMar>
              <w:top w:w="80" w:type="dxa"/>
              <w:start w:w="120" w:type="dxa"/>
              <w:bottom w:w="80" w:type="dxa"/>
              <w:end w:w="120" w:type="dxa"/>
            </w:tcMar>
          </w:tcPr>
          <w:p>
            <w:pPr>
              <w:keepNext/>
              <w:spacing w:after="0"/>
            </w:pPr>
            <w:r>
              <w:rPr>
                <w:rFonts w:ascii="Calibri" w:hAnsi="Calibri"/>
                <w:b/>
                <w:color w:val="16324F"/>
                <w:sz w:val="18"/>
              </w:rPr>
              <w:t>Area</w:t>
            </w:r>
          </w:p>
        </w:tc>
        <w:tc>
          <w:tcPr>
            <w:tcW w:type="dxa" w:w="1512"/>
            <w:shd w:fill="F2F4F7"/>
            <w:vAlign w:val="top"/>
            <w:tcMar>
              <w:top w:w="80" w:type="dxa"/>
              <w:start w:w="120" w:type="dxa"/>
              <w:bottom w:w="80" w:type="dxa"/>
              <w:end w:w="120" w:type="dxa"/>
            </w:tcMar>
          </w:tcPr>
          <w:p>
            <w:pPr>
              <w:keepNext/>
              <w:spacing w:after="0"/>
            </w:pPr>
            <w:r>
              <w:rPr>
                <w:rFonts w:ascii="Calibri" w:hAnsi="Calibri"/>
                <w:b/>
                <w:color w:val="16324F"/>
                <w:sz w:val="18"/>
              </w:rPr>
              <w:t>Status</w:t>
            </w:r>
          </w:p>
        </w:tc>
        <w:tc>
          <w:tcPr>
            <w:tcW w:type="dxa" w:w="5616"/>
            <w:shd w:fill="F2F4F7"/>
            <w:vAlign w:val="top"/>
            <w:tcMar>
              <w:top w:w="80" w:type="dxa"/>
              <w:start w:w="120" w:type="dxa"/>
              <w:bottom w:w="80" w:type="dxa"/>
              <w:end w:w="120" w:type="dxa"/>
            </w:tcMar>
          </w:tcPr>
          <w:p>
            <w:pPr>
              <w:keepNext/>
              <w:spacing w:after="0"/>
            </w:pPr>
            <w:r>
              <w:rPr>
                <w:rFonts w:ascii="Calibri" w:hAnsi="Calibri"/>
                <w:b/>
                <w:color w:val="16324F"/>
                <w:sz w:val="18"/>
              </w:rPr>
              <w:t>Submission use</w:t>
            </w:r>
          </w:p>
        </w:tc>
      </w:tr>
      <w:tr>
        <w:trPr>
          <w:cantSplit/>
        </w:trPr>
        <w:tc>
          <w:tcPr>
            <w:tcW w:type="dxa" w:w="2232"/>
            <w:vAlign w:val="top"/>
            <w:tcMar>
              <w:top w:w="80" w:type="dxa"/>
              <w:start w:w="120" w:type="dxa"/>
              <w:bottom w:w="80" w:type="dxa"/>
              <w:end w:w="120" w:type="dxa"/>
            </w:tcMar>
          </w:tcPr>
          <w:p>
            <w:pPr>
              <w:spacing w:after="0"/>
            </w:pPr>
            <w:r>
              <w:rPr>
                <w:rFonts w:ascii="Calibri" w:hAnsi="Calibri"/>
                <w:sz w:val="18"/>
              </w:rPr>
              <w:t>Classical data correction</w:t>
            </w:r>
          </w:p>
        </w:tc>
        <w:tc>
          <w:tcPr>
            <w:tcW w:type="dxa" w:w="1512"/>
            <w:vAlign w:val="top"/>
            <w:tcMar>
              <w:top w:w="80" w:type="dxa"/>
              <w:start w:w="120" w:type="dxa"/>
              <w:bottom w:w="80" w:type="dxa"/>
              <w:end w:w="120" w:type="dxa"/>
            </w:tcMar>
          </w:tcPr>
          <w:p>
            <w:pPr>
              <w:spacing w:after="0"/>
            </w:pPr>
            <w:r>
              <w:rPr>
                <w:rFonts w:ascii="Calibri" w:hAnsi="Calibri"/>
                <w:sz w:val="18"/>
              </w:rPr>
              <w:t>Ready</w:t>
            </w:r>
          </w:p>
        </w:tc>
        <w:tc>
          <w:tcPr>
            <w:tcW w:type="dxa" w:w="5616"/>
            <w:vAlign w:val="top"/>
            <w:tcMar>
              <w:top w:w="80" w:type="dxa"/>
              <w:start w:w="120" w:type="dxa"/>
              <w:bottom w:w="80" w:type="dxa"/>
              <w:end w:w="120" w:type="dxa"/>
            </w:tcMar>
          </w:tcPr>
          <w:p>
            <w:pPr>
              <w:spacing w:after="0"/>
            </w:pPr>
            <w:r>
              <w:rPr>
                <w:rFonts w:ascii="Calibri" w:hAnsi="Calibri"/>
                <w:sz w:val="18"/>
              </w:rPr>
              <w:t>Corrected masks, funnel, lineage, model settings, OpenMM replica data, and dimensionless model score</w:t>
            </w:r>
          </w:p>
        </w:tc>
      </w:tr>
      <w:tr>
        <w:trPr>
          <w:cantSplit/>
        </w:trPr>
        <w:tc>
          <w:tcPr>
            <w:tcW w:type="dxa" w:w="2232"/>
            <w:vAlign w:val="top"/>
            <w:tcMar>
              <w:top w:w="80" w:type="dxa"/>
              <w:start w:w="120" w:type="dxa"/>
              <w:bottom w:w="80" w:type="dxa"/>
              <w:end w:w="120" w:type="dxa"/>
            </w:tcMar>
          </w:tcPr>
          <w:p>
            <w:pPr>
              <w:spacing w:after="0"/>
            </w:pPr>
            <w:r>
              <w:rPr>
                <w:rFonts w:ascii="Calibri" w:hAnsi="Calibri"/>
                <w:b w:val="0"/>
                <w:sz w:val="18"/>
              </w:rPr>
              <w:t>Quantum prototype execution</w:t>
            </w:r>
          </w:p>
        </w:tc>
        <w:tc>
          <w:tcPr>
            <w:tcW w:type="dxa" w:w="1512"/>
            <w:vAlign w:val="top"/>
            <w:tcMar>
              <w:top w:w="80" w:type="dxa"/>
              <w:start w:w="120" w:type="dxa"/>
              <w:bottom w:w="80" w:type="dxa"/>
              <w:end w:w="120" w:type="dxa"/>
            </w:tcMar>
          </w:tcPr>
          <w:p>
            <w:pPr>
              <w:spacing w:after="0"/>
            </w:pPr>
            <w:r>
              <w:rPr>
                <w:rFonts w:ascii="Calibri" w:hAnsi="Calibri"/>
                <w:b w:val="0"/>
                <w:sz w:val="18"/>
              </w:rPr>
              <w:t>Validated</w:t>
            </w:r>
          </w:p>
        </w:tc>
        <w:tc>
          <w:tcPr>
            <w:tcW w:type="dxa" w:w="5616"/>
            <w:vAlign w:val="top"/>
            <w:tcMar>
              <w:top w:w="80" w:type="dxa"/>
              <w:start w:w="120" w:type="dxa"/>
              <w:bottom w:w="80" w:type="dxa"/>
              <w:end w:w="120" w:type="dxa"/>
            </w:tcMar>
          </w:tcPr>
          <w:p>
            <w:pPr>
              <w:spacing w:after="0"/>
            </w:pPr>
            <w:r>
              <w:rPr>
                <w:rFonts w:ascii="Calibri" w:hAnsi="Calibri"/>
                <w:b w:val="0"/>
                <w:sz w:val="18"/>
              </w:rPr>
              <w:t>Genuine OpenMolcas H2 reference and atomic Dy CAS(9,7)/SOC/SINGLE_ANISO runs completed; these are not LanM results</w:t>
            </w:r>
          </w:p>
        </w:tc>
      </w:tr>
      <w:tr>
        <w:trPr>
          <w:cantSplit/>
        </w:trPr>
        <w:tc>
          <w:tcPr>
            <w:tcW w:type="dxa" w:w="2232"/>
            <w:vAlign w:val="top"/>
            <w:tcMar>
              <w:top w:w="80" w:type="dxa"/>
              <w:start w:w="120" w:type="dxa"/>
              <w:bottom w:w="80" w:type="dxa"/>
              <w:end w:w="120" w:type="dxa"/>
            </w:tcMar>
          </w:tcPr>
          <w:p>
            <w:pPr>
              <w:spacing w:after="0"/>
            </w:pPr>
            <w:r>
              <w:rPr>
                <w:rFonts w:ascii="Calibri" w:hAnsi="Calibri"/>
                <w:sz w:val="18"/>
              </w:rPr>
              <w:t>Manuscript text</w:t>
            </w:r>
          </w:p>
        </w:tc>
        <w:tc>
          <w:tcPr>
            <w:tcW w:type="dxa" w:w="1512"/>
            <w:vAlign w:val="top"/>
            <w:tcMar>
              <w:top w:w="80" w:type="dxa"/>
              <w:start w:w="120" w:type="dxa"/>
              <w:bottom w:w="80" w:type="dxa"/>
              <w:end w:w="120" w:type="dxa"/>
            </w:tcMar>
          </w:tcPr>
          <w:p>
            <w:pPr>
              <w:spacing w:after="0"/>
            </w:pPr>
            <w:r>
              <w:rPr>
                <w:rFonts w:ascii="Calibri" w:hAnsi="Calibri"/>
                <w:sz w:val="18"/>
              </w:rPr>
              <w:t>Unchanged</w:t>
            </w:r>
          </w:p>
        </w:tc>
        <w:tc>
          <w:tcPr>
            <w:tcW w:type="dxa" w:w="5616"/>
            <w:vAlign w:val="top"/>
            <w:tcMar>
              <w:top w:w="80" w:type="dxa"/>
              <w:start w:w="120" w:type="dxa"/>
              <w:bottom w:w="80" w:type="dxa"/>
              <w:end w:w="120" w:type="dxa"/>
            </w:tcMar>
          </w:tcPr>
          <w:p>
            <w:pPr>
              <w:spacing w:after="0"/>
            </w:pPr>
            <w:r>
              <w:rPr>
                <w:rFonts w:ascii="Calibri" w:hAnsi="Calibri"/>
                <w:sz w:val="18"/>
              </w:rPr>
              <w:t>Author name, title/abstract claims, citations, and prose edits are recorded but not applied</w:t>
            </w:r>
          </w:p>
        </w:tc>
      </w:tr>
      <w:tr>
        <w:trPr>
          <w:cantSplit/>
        </w:trPr>
        <w:tc>
          <w:tcPr>
            <w:tcW w:type="dxa" w:w="2232"/>
            <w:vAlign w:val="top"/>
            <w:tcMar>
              <w:top w:w="80" w:type="dxa"/>
              <w:start w:w="120" w:type="dxa"/>
              <w:bottom w:w="80" w:type="dxa"/>
              <w:end w:w="120" w:type="dxa"/>
            </w:tcMar>
          </w:tcPr>
          <w:p>
            <w:pPr>
              <w:spacing w:after="0"/>
            </w:pPr>
            <w:r>
              <w:rPr>
                <w:rFonts w:ascii="Calibri" w:hAnsi="Calibri"/>
                <w:b w:val="0"/>
                <w:sz w:val="18"/>
              </w:rPr>
              <w:t>Repository remediation</w:t>
            </w:r>
          </w:p>
        </w:tc>
        <w:tc>
          <w:tcPr>
            <w:tcW w:type="dxa" w:w="1512"/>
            <w:vAlign w:val="top"/>
            <w:tcMar>
              <w:top w:w="80" w:type="dxa"/>
              <w:start w:w="120" w:type="dxa"/>
              <w:bottom w:w="80" w:type="dxa"/>
              <w:end w:w="120" w:type="dxa"/>
            </w:tcMar>
          </w:tcPr>
          <w:p>
            <w:pPr>
              <w:spacing w:after="0"/>
            </w:pPr>
            <w:r>
              <w:rPr>
                <w:rFonts w:ascii="Calibri" w:hAnsi="Calibri"/>
                <w:b w:val="0"/>
                <w:sz w:val="18"/>
              </w:rPr>
              <w:t>Included</w:t>
            </w:r>
          </w:p>
        </w:tc>
        <w:tc>
          <w:tcPr>
            <w:tcW w:type="dxa" w:w="5616"/>
            <w:vAlign w:val="top"/>
            <w:tcMar>
              <w:top w:w="80" w:type="dxa"/>
              <w:start w:w="120" w:type="dxa"/>
              <w:bottom w:w="80" w:type="dxa"/>
              <w:end w:w="120" w:type="dxa"/>
            </w:tcMar>
          </w:tcPr>
          <w:p>
            <w:pPr>
              <w:spacing w:after="0"/>
            </w:pPr>
            <w:r>
              <w:rPr>
                <w:rFonts w:ascii="Calibri" w:hAnsi="Calibri"/>
                <w:b w:val="0"/>
                <w:sz w:val="18"/>
              </w:rPr>
              <w:t>Updated report/status tables plus prototype inputs, logs, figures, tables, provenance, and selected source artifacts</w:t>
            </w:r>
          </w:p>
        </w:tc>
      </w:tr>
    </w:tbl>
    <w:p>
      <w:pPr>
        <w:pStyle w:val="TableCitationText"/>
      </w:pPr>
      <w:r>
        <w:rPr>
          <w:rFonts w:ascii="Calibri" w:hAnsi="Calibri"/>
          <w:color w:val="5E6670"/>
          <w:sz w:val="17"/>
        </w:rPr>
        <w:t>Classical corrections trace to original audit commit 549b22918e1edf409e0c75831cb9af7069468275; this update was prepared from main commit e425926d3b22de50beef9dda92a657767b52df66.</w:t>
      </w:r>
    </w:p>
    <w:p>
      <w:pPr>
        <w:pStyle w:val="Heading1"/>
      </w:pPr>
      <w:r>
        <w:t>1. Scope and correction decision</w:t>
      </w:r>
    </w:p>
    <w:p>
      <w:r>
        <w:t>This package responds to the supplied reviewer comments through technical and reproducibility corrections only. It does not alter the manuscript. The package separates supported corrections from author-dependent work so that unsupported quantum values, mechanisms, or experimental claims are not introduced merely to satisfy a review point.</w:t>
      </w:r>
    </w:p>
    <w:p>
      <w:r>
        <w:br w:type="page"/>
      </w:r>
    </w:p>
    <w:p>
      <w:pPr>
        <w:pStyle w:val="Heading2"/>
      </w:pPr>
      <w:r>
        <w:t>1.1 What can be corrected now</w:t>
      </w:r>
    </w:p>
    <w:tbl>
      <w:tblPr>
        <w:tblStyle w:val="TableGrid"/>
        <w:tblW w:type="dxa" w:w="9360"/>
        <w:jc w:val="left"/>
        <w:tblLayout w:type="fixed"/>
        <w:tblLook w:firstColumn="1" w:firstRow="1" w:lastColumn="0" w:lastRow="0" w:noHBand="0" w:noVBand="1" w:val="04A0"/>
        <w:tblInd w:w="120" w:type="dxa"/>
      </w:tblPr>
      <w:tblGrid>
        <w:gridCol w:w="2376"/>
        <w:gridCol w:w="6984"/>
      </w:tblGrid>
      <w:tr>
        <w:trPr>
          <w:cantSplit/>
          <w:tblHeader w:val="true"/>
        </w:trPr>
        <w:tc>
          <w:tcPr>
            <w:tcW w:type="dxa" w:w="2376"/>
            <w:shd w:fill="F2F4F7"/>
            <w:vAlign w:val="top"/>
            <w:tcMar>
              <w:top w:w="80" w:type="dxa"/>
              <w:start w:w="120" w:type="dxa"/>
              <w:bottom w:w="80" w:type="dxa"/>
              <w:end w:w="120" w:type="dxa"/>
            </w:tcMar>
          </w:tcPr>
          <w:p>
            <w:pPr>
              <w:keepNext/>
              <w:spacing w:after="0"/>
            </w:pPr>
            <w:r>
              <w:rPr>
                <w:rFonts w:ascii="Calibri" w:hAnsi="Calibri"/>
                <w:b/>
                <w:color w:val="16324F"/>
                <w:sz w:val="18"/>
              </w:rPr>
              <w:t>Correction</w:t>
            </w:r>
          </w:p>
        </w:tc>
        <w:tc>
          <w:tcPr>
            <w:tcW w:type="dxa" w:w="6984"/>
            <w:shd w:fill="F2F4F7"/>
            <w:vAlign w:val="top"/>
            <w:tcMar>
              <w:top w:w="80" w:type="dxa"/>
              <w:start w:w="120" w:type="dxa"/>
              <w:bottom w:w="80" w:type="dxa"/>
              <w:end w:w="120" w:type="dxa"/>
            </w:tcMar>
          </w:tcPr>
          <w:p>
            <w:pPr>
              <w:keepNext/>
              <w:spacing w:after="0"/>
            </w:pPr>
            <w:r>
              <w:rPr>
                <w:rFonts w:ascii="Calibri" w:hAnsi="Calibri"/>
                <w:b/>
                <w:color w:val="16324F"/>
                <w:sz w:val="18"/>
              </w:rPr>
              <w:t>Concrete update</w:t>
            </w:r>
          </w:p>
        </w:tc>
      </w:tr>
      <w:tr>
        <w:trPr>
          <w:cantSplit/>
        </w:trPr>
        <w:tc>
          <w:tcPr>
            <w:tcW w:type="dxa" w:w="2376"/>
            <w:vAlign w:val="top"/>
            <w:tcMar>
              <w:top w:w="80" w:type="dxa"/>
              <w:start w:w="120" w:type="dxa"/>
              <w:bottom w:w="80" w:type="dxa"/>
              <w:end w:w="120" w:type="dxa"/>
            </w:tcMar>
          </w:tcPr>
          <w:p>
            <w:pPr>
              <w:spacing w:after="0"/>
            </w:pPr>
            <w:r>
              <w:rPr>
                <w:rFonts w:ascii="Calibri" w:hAnsi="Calibri"/>
                <w:sz w:val="18"/>
              </w:rPr>
              <w:t>Metric terminology</w:t>
            </w:r>
          </w:p>
        </w:tc>
        <w:tc>
          <w:tcPr>
            <w:tcW w:type="dxa" w:w="6984"/>
            <w:vAlign w:val="top"/>
            <w:tcMar>
              <w:top w:w="80" w:type="dxa"/>
              <w:start w:w="120" w:type="dxa"/>
              <w:bottom w:w="80" w:type="dxa"/>
              <w:end w:w="120" w:type="dxa"/>
            </w:tcMar>
          </w:tcPr>
          <w:p>
            <w:pPr>
              <w:spacing w:after="0"/>
            </w:pPr>
            <w:r>
              <w:rPr>
                <w:rFonts w:ascii="Calibri" w:hAnsi="Calibri"/>
                <w:sz w:val="18"/>
              </w:rPr>
              <w:t>Remove the energy-like transformation and report a dimensionless Composite Quality Index.</w:t>
            </w:r>
          </w:p>
        </w:tc>
      </w:tr>
      <w:tr>
        <w:trPr>
          <w:cantSplit/>
        </w:trPr>
        <w:tc>
          <w:tcPr>
            <w:tcW w:type="dxa" w:w="2376"/>
            <w:vAlign w:val="top"/>
            <w:tcMar>
              <w:top w:w="80" w:type="dxa"/>
              <w:start w:w="120" w:type="dxa"/>
              <w:bottom w:w="80" w:type="dxa"/>
              <w:end w:w="120" w:type="dxa"/>
            </w:tcMar>
          </w:tcPr>
          <w:p>
            <w:pPr>
              <w:spacing w:after="0"/>
            </w:pPr>
            <w:r>
              <w:rPr>
                <w:rFonts w:ascii="Calibri" w:hAnsi="Calibri"/>
                <w:sz w:val="18"/>
              </w:rPr>
              <w:t>Design accounting</w:t>
            </w:r>
          </w:p>
        </w:tc>
        <w:tc>
          <w:tcPr>
            <w:tcW w:type="dxa" w:w="6984"/>
            <w:vAlign w:val="top"/>
            <w:tcMar>
              <w:top w:w="80" w:type="dxa"/>
              <w:start w:w="120" w:type="dxa"/>
              <w:bottom w:w="80" w:type="dxa"/>
              <w:end w:w="120" w:type="dxa"/>
            </w:tcMar>
          </w:tcPr>
          <w:p>
            <w:pPr>
              <w:spacing w:after="0"/>
            </w:pPr>
            <w:r>
              <w:rPr>
                <w:rFonts w:ascii="Calibri" w:hAnsi="Calibri"/>
                <w:sz w:val="18"/>
              </w:rPr>
              <w:t>Reconcile 70 role memberships to 66 unique positions and separate positions from generated sequences.</w:t>
            </w:r>
          </w:p>
        </w:tc>
      </w:tr>
      <w:tr>
        <w:trPr>
          <w:cantSplit/>
        </w:trPr>
        <w:tc>
          <w:tcPr>
            <w:tcW w:type="dxa" w:w="2376"/>
            <w:vAlign w:val="top"/>
            <w:tcMar>
              <w:top w:w="80" w:type="dxa"/>
              <w:start w:w="120" w:type="dxa"/>
              <w:bottom w:w="80" w:type="dxa"/>
              <w:end w:w="120" w:type="dxa"/>
            </w:tcMar>
          </w:tcPr>
          <w:p>
            <w:pPr>
              <w:spacing w:after="0"/>
            </w:pPr>
            <w:r>
              <w:rPr>
                <w:rFonts w:ascii="Calibri" w:hAnsi="Calibri"/>
                <w:sz w:val="18"/>
              </w:rPr>
              <w:t>Sampling transparency</w:t>
            </w:r>
          </w:p>
        </w:tc>
        <w:tc>
          <w:tcPr>
            <w:tcW w:type="dxa" w:w="6984"/>
            <w:vAlign w:val="top"/>
            <w:tcMar>
              <w:top w:w="80" w:type="dxa"/>
              <w:start w:w="120" w:type="dxa"/>
              <w:bottom w:w="80" w:type="dxa"/>
              <w:end w:w="120" w:type="dxa"/>
            </w:tcMar>
          </w:tcPr>
          <w:p>
            <w:pPr>
              <w:spacing w:after="0"/>
            </w:pPr>
            <w:r>
              <w:rPr>
                <w:rFonts w:ascii="Calibri" w:hAnsi="Calibri"/>
                <w:sz w:val="18"/>
              </w:rPr>
              <w:t>Report exact MPNN temperatures, seeds, counts, and shortlist units.</w:t>
            </w:r>
          </w:p>
        </w:tc>
      </w:tr>
      <w:tr>
        <w:trPr>
          <w:cantSplit/>
        </w:trPr>
        <w:tc>
          <w:tcPr>
            <w:tcW w:type="dxa" w:w="2376"/>
            <w:vAlign w:val="top"/>
            <w:tcMar>
              <w:top w:w="80" w:type="dxa"/>
              <w:start w:w="120" w:type="dxa"/>
              <w:bottom w:w="80" w:type="dxa"/>
              <w:end w:w="120" w:type="dxa"/>
            </w:tcMar>
          </w:tcPr>
          <w:p>
            <w:pPr>
              <w:spacing w:after="0"/>
            </w:pPr>
            <w:r>
              <w:rPr>
                <w:rFonts w:ascii="Calibri" w:hAnsi="Calibri"/>
                <w:sz w:val="18"/>
              </w:rPr>
              <w:t>Rosetta description</w:t>
            </w:r>
          </w:p>
        </w:tc>
        <w:tc>
          <w:tcPr>
            <w:tcW w:type="dxa" w:w="6984"/>
            <w:vAlign w:val="top"/>
            <w:tcMar>
              <w:top w:w="80" w:type="dxa"/>
              <w:start w:w="120" w:type="dxa"/>
              <w:bottom w:w="80" w:type="dxa"/>
              <w:end w:w="120" w:type="dxa"/>
            </w:tcMar>
          </w:tcPr>
          <w:p>
            <w:pPr>
              <w:spacing w:after="0"/>
            </w:pPr>
            <w:r>
              <w:rPr>
                <w:rFonts w:ascii="Calibri" w:hAnsi="Calibri"/>
                <w:sz w:val="18"/>
              </w:rPr>
              <w:t>Replace structural-realism wording with one-structure score-only triage and explicit limitations.</w:t>
            </w:r>
          </w:p>
        </w:tc>
      </w:tr>
      <w:tr>
        <w:trPr>
          <w:cantSplit/>
        </w:trPr>
        <w:tc>
          <w:tcPr>
            <w:tcW w:type="dxa" w:w="2376"/>
            <w:vAlign w:val="top"/>
            <w:tcMar>
              <w:top w:w="80" w:type="dxa"/>
              <w:start w:w="120" w:type="dxa"/>
              <w:bottom w:w="80" w:type="dxa"/>
              <w:end w:w="120" w:type="dxa"/>
            </w:tcMar>
          </w:tcPr>
          <w:p>
            <w:pPr>
              <w:spacing w:after="0"/>
            </w:pPr>
            <w:r>
              <w:rPr>
                <w:rFonts w:ascii="Calibri" w:hAnsi="Calibri"/>
                <w:sz w:val="18"/>
              </w:rPr>
              <w:t>OpenMM reporting</w:t>
            </w:r>
          </w:p>
        </w:tc>
        <w:tc>
          <w:tcPr>
            <w:tcW w:type="dxa" w:w="6984"/>
            <w:vAlign w:val="top"/>
            <w:tcMar>
              <w:top w:w="80" w:type="dxa"/>
              <w:start w:w="120" w:type="dxa"/>
              <w:bottom w:w="80" w:type="dxa"/>
              <w:end w:w="120" w:type="dxa"/>
            </w:tcMar>
          </w:tcPr>
          <w:p>
            <w:pPr>
              <w:spacing w:after="0"/>
            </w:pPr>
            <w:r>
              <w:rPr>
                <w:rFonts w:ascii="Calibri" w:hAnsi="Calibri"/>
                <w:sz w:val="18"/>
              </w:rPr>
              <w:t>Expose all 45 replica/metal/candidate means, parameter values, seeds, duration, metric definition, and force-field caveats.</w:t>
            </w:r>
          </w:p>
        </w:tc>
      </w:tr>
      <w:tr>
        <w:trPr>
          <w:cantSplit/>
        </w:trPr>
        <w:tc>
          <w:tcPr>
            <w:tcW w:type="dxa" w:w="2376"/>
            <w:vAlign w:val="top"/>
            <w:tcMar>
              <w:top w:w="80" w:type="dxa"/>
              <w:start w:w="120" w:type="dxa"/>
              <w:bottom w:w="80" w:type="dxa"/>
              <w:end w:w="120" w:type="dxa"/>
            </w:tcMar>
          </w:tcPr>
          <w:p>
            <w:pPr>
              <w:spacing w:after="0"/>
            </w:pPr>
            <w:r>
              <w:rPr>
                <w:rFonts w:ascii="Calibri" w:hAnsi="Calibri"/>
                <w:sz w:val="18"/>
              </w:rPr>
              <w:t>Structure scope</w:t>
            </w:r>
          </w:p>
        </w:tc>
        <w:tc>
          <w:tcPr>
            <w:tcW w:type="dxa" w:w="6984"/>
            <w:vAlign w:val="top"/>
            <w:tcMar>
              <w:top w:w="80" w:type="dxa"/>
              <w:start w:w="120" w:type="dxa"/>
              <w:bottom w:w="80" w:type="dxa"/>
              <w:end w:w="120" w:type="dxa"/>
            </w:tcMar>
          </w:tcPr>
          <w:p>
            <w:pPr>
              <w:spacing w:after="0"/>
            </w:pPr>
            <w:r>
              <w:rPr>
                <w:rFonts w:ascii="Calibri" w:hAnsi="Calibri"/>
                <w:sz w:val="18"/>
              </w:rPr>
              <w:t>Distinguish deposited A-D chains from author/PISA A2 assemblies and clarify chain-A versus multichain computational contexts.</w:t>
            </w:r>
          </w:p>
        </w:tc>
      </w:tr>
    </w:tbl>
    <w:p>
      <w:pPr>
        <w:pStyle w:val="TableCitationText"/>
      </w:pPr>
      <w:r>
        <w:t>Full machine-readable tables are included in the tables/ directory.</w:t>
      </w:r>
    </w:p>
    <w:p>
      <w:pPr>
        <w:pStyle w:val="Heading2"/>
      </w:pPr>
      <w:r>
        <w:t>1.2 What cannot be corrected without author data</w:t>
      </w:r>
    </w:p>
    <w:p>
      <w:r>
        <w:rPr>
          <w:rFonts w:ascii="Calibri" w:hAnsi="Calibri"/>
        </w:rPr>
        <w:t>The project repository still contains no project-specific Dy/Nd ORCA or OpenMolcas production inputs and outputs for the LanM clusters. This update adds genuine OpenMolcas reference and atomic-Dy prototype files, including natural occupations, SOC energies, orbital artifacts, and independent repeat evidence. Because the prototype is not a LanM cluster and includes no Nd production calculation, it does not regenerate or validate manuscript Figures 6-7.</w:t>
      </w:r>
    </w:p>
    <w:p>
      <w:pPr>
        <w:pStyle w:val="Heading1"/>
      </w:pPr>
      <w:r>
        <w:t>2. Reviewer-response correction matrix</w:t>
      </w:r>
    </w:p>
    <w:p>
      <w:r>
        <w:rPr>
          <w:rFonts w:ascii="Calibri" w:hAnsi="Calibri"/>
        </w:rPr>
        <w:t>The matrix below remains the point-by-point technical response. Prototype evidence is marked separately from project-specific evidence; a prototype result never changes a project-data gap to complete.</w:t>
      </w:r>
    </w:p>
    <w:tbl>
      <w:tblPr>
        <w:tblStyle w:val="TableGrid"/>
        <w:tblW w:type="dxa" w:w="9360"/>
        <w:jc w:val="left"/>
        <w:tblLayout w:type="fixed"/>
        <w:tblLook w:firstColumn="1" w:firstRow="1" w:lastColumn="0" w:lastRow="0" w:noHBand="0" w:noVBand="1" w:val="04A0"/>
        <w:tblInd w:w="120" w:type="dxa"/>
      </w:tblPr>
      <w:tblGrid>
        <w:gridCol w:w="1080"/>
        <w:gridCol w:w="2232"/>
        <w:gridCol w:w="4248"/>
        <w:gridCol w:w="1800"/>
      </w:tblGrid>
      <w:tr>
        <w:trPr>
          <w:cantSplit/>
          <w:tblHeader w:val="true"/>
        </w:trPr>
        <w:tc>
          <w:tcPr>
            <w:tcW w:type="dxa" w:w="1080"/>
            <w:shd w:fill="E8EEF5"/>
            <w:vAlign w:val="top"/>
            <w:tcMar>
              <w:top w:w="80" w:type="dxa"/>
              <w:start w:w="120" w:type="dxa"/>
              <w:bottom w:w="80" w:type="dxa"/>
              <w:end w:w="120" w:type="dxa"/>
            </w:tcMar>
          </w:tcPr>
          <w:p>
            <w:pPr>
              <w:keepNext/>
              <w:spacing w:after="0"/>
            </w:pPr>
            <w:r>
              <w:rPr>
                <w:rFonts w:ascii="Calibri" w:hAnsi="Calibri"/>
                <w:b/>
                <w:color w:val="16324F"/>
                <w:sz w:val="14"/>
              </w:rPr>
              <w:t>Item</w:t>
            </w:r>
          </w:p>
        </w:tc>
        <w:tc>
          <w:tcPr>
            <w:tcW w:type="dxa" w:w="2232"/>
            <w:shd w:fill="E8EEF5"/>
            <w:vAlign w:val="top"/>
            <w:tcMar>
              <w:top w:w="80" w:type="dxa"/>
              <w:start w:w="120" w:type="dxa"/>
              <w:bottom w:w="80" w:type="dxa"/>
              <w:end w:w="120" w:type="dxa"/>
            </w:tcMar>
          </w:tcPr>
          <w:p>
            <w:pPr>
              <w:keepNext/>
              <w:spacing w:after="0"/>
            </w:pPr>
            <w:r>
              <w:rPr>
                <w:rFonts w:ascii="Calibri" w:hAnsi="Calibri"/>
                <w:b/>
                <w:color w:val="16324F"/>
                <w:sz w:val="14"/>
              </w:rPr>
              <w:t>Reviewer issue</w:t>
            </w:r>
          </w:p>
        </w:tc>
        <w:tc>
          <w:tcPr>
            <w:tcW w:type="dxa" w:w="4248"/>
            <w:shd w:fill="E8EEF5"/>
            <w:vAlign w:val="top"/>
            <w:tcMar>
              <w:top w:w="80" w:type="dxa"/>
              <w:start w:w="120" w:type="dxa"/>
              <w:bottom w:w="80" w:type="dxa"/>
              <w:end w:w="120" w:type="dxa"/>
            </w:tcMar>
          </w:tcPr>
          <w:p>
            <w:pPr>
              <w:keepNext/>
              <w:spacing w:after="0"/>
            </w:pPr>
            <w:r>
              <w:rPr>
                <w:rFonts w:ascii="Calibri" w:hAnsi="Calibri"/>
                <w:b/>
                <w:color w:val="16324F"/>
                <w:sz w:val="14"/>
              </w:rPr>
              <w:t>Technical correction</w:t>
            </w:r>
          </w:p>
        </w:tc>
        <w:tc>
          <w:tcPr>
            <w:tcW w:type="dxa" w:w="1800"/>
            <w:shd w:fill="E8EEF5"/>
            <w:vAlign w:val="top"/>
            <w:tcMar>
              <w:top w:w="80" w:type="dxa"/>
              <w:start w:w="120" w:type="dxa"/>
              <w:bottom w:w="80" w:type="dxa"/>
              <w:end w:w="120" w:type="dxa"/>
            </w:tcMar>
          </w:tcPr>
          <w:p>
            <w:pPr>
              <w:keepNext/>
              <w:spacing w:after="0"/>
            </w:pPr>
            <w:r>
              <w:rPr>
                <w:rFonts w:ascii="Calibri" w:hAnsi="Calibri"/>
                <w:b/>
                <w:color w:val="16324F"/>
                <w:sz w:val="14"/>
              </w:rPr>
              <w:t>Status</w:t>
            </w:r>
          </w:p>
        </w:tc>
      </w:tr>
      <w:tr>
        <w:trPr>
          <w:cantSplit/>
        </w:trPr>
        <w:tc>
          <w:tcPr>
            <w:tcW w:type="dxa" w:w="1080"/>
            <w:vAlign w:val="top"/>
            <w:tcMar>
              <w:top w:w="80" w:type="dxa"/>
              <w:start w:w="120" w:type="dxa"/>
              <w:bottom w:w="80" w:type="dxa"/>
              <w:end w:w="120" w:type="dxa"/>
            </w:tcMar>
          </w:tcPr>
          <w:p>
            <w:pPr>
              <w:spacing w:after="0"/>
            </w:pPr>
            <w:r>
              <w:rPr>
                <w:rFonts w:ascii="Calibri" w:hAnsi="Calibri"/>
                <w:sz w:val="14"/>
              </w:rPr>
              <w:t>R1.1 / R2-B</w:t>
            </w:r>
          </w:p>
        </w:tc>
        <w:tc>
          <w:tcPr>
            <w:tcW w:type="dxa" w:w="2232"/>
            <w:vAlign w:val="top"/>
            <w:tcMar>
              <w:top w:w="80" w:type="dxa"/>
              <w:start w:w="120" w:type="dxa"/>
              <w:bottom w:w="80" w:type="dxa"/>
              <w:end w:w="120" w:type="dxa"/>
            </w:tcMar>
          </w:tcPr>
          <w:p>
            <w:pPr>
              <w:spacing w:after="0"/>
            </w:pPr>
            <w:r>
              <w:rPr>
                <w:rFonts w:ascii="Calibri" w:hAnsi="Calibri"/>
                <w:sz w:val="14"/>
              </w:rPr>
              <w:t>Undefined and thermodynamically invalid pocket delta-G proxy</w:t>
            </w:r>
          </w:p>
        </w:tc>
        <w:tc>
          <w:tcPr>
            <w:tcW w:type="dxa" w:w="4248"/>
            <w:vAlign w:val="top"/>
            <w:tcMar>
              <w:top w:w="80" w:type="dxa"/>
              <w:start w:w="120" w:type="dxa"/>
              <w:bottom w:w="80" w:type="dxa"/>
              <w:end w:w="120" w:type="dxa"/>
            </w:tcMar>
          </w:tcPr>
          <w:p>
            <w:pPr>
              <w:spacing w:after="0"/>
            </w:pPr>
            <w:r>
              <w:rPr>
                <w:rFonts w:ascii="Calibri" w:hAnsi="Calibri"/>
                <w:sz w:val="14"/>
              </w:rPr>
              <w:t>Replace with dimensionless Composite Quality Index = 0.7 ligand confidence + 0.3 overall confidence; remove -RT ln transformation. Evidence: Figure TC5; model_quality_index.csv.</w:t>
            </w:r>
          </w:p>
        </w:tc>
        <w:tc>
          <w:tcPr>
            <w:tcW w:type="dxa" w:w="1800"/>
            <w:vAlign w:val="top"/>
            <w:tcMar>
              <w:top w:w="80" w:type="dxa"/>
              <w:start w:w="120" w:type="dxa"/>
              <w:bottom w:w="80" w:type="dxa"/>
              <w:end w:w="120" w:type="dxa"/>
            </w:tcMar>
          </w:tcPr>
          <w:p>
            <w:pPr>
              <w:spacing w:after="0"/>
            </w:pPr>
            <w:r>
              <w:rPr>
                <w:rFonts w:ascii="Calibri" w:hAnsi="Calibri"/>
                <w:sz w:val="14"/>
              </w:rPr>
              <w:t>Corrected</w:t>
            </w:r>
          </w:p>
        </w:tc>
      </w:tr>
      <w:tr>
        <w:trPr>
          <w:cantSplit/>
        </w:trPr>
        <w:tc>
          <w:tcPr>
            <w:tcW w:type="dxa" w:w="1080"/>
            <w:vAlign w:val="top"/>
            <w:tcMar>
              <w:top w:w="80" w:type="dxa"/>
              <w:start w:w="120" w:type="dxa"/>
              <w:bottom w:w="80" w:type="dxa"/>
              <w:end w:w="120" w:type="dxa"/>
            </w:tcMar>
          </w:tcPr>
          <w:p>
            <w:pPr>
              <w:spacing w:after="0"/>
            </w:pPr>
            <w:r>
              <w:rPr>
                <w:rFonts w:ascii="Calibri" w:hAnsi="Calibri"/>
                <w:sz w:val="14"/>
              </w:rPr>
              <w:t>R1.2</w:t>
            </w:r>
          </w:p>
        </w:tc>
        <w:tc>
          <w:tcPr>
            <w:tcW w:type="dxa" w:w="2232"/>
            <w:vAlign w:val="top"/>
            <w:tcMar>
              <w:top w:w="80" w:type="dxa"/>
              <w:start w:w="120" w:type="dxa"/>
              <w:bottom w:w="80" w:type="dxa"/>
              <w:end w:w="120" w:type="dxa"/>
            </w:tcMar>
          </w:tcPr>
          <w:p>
            <w:pPr>
              <w:spacing w:after="0"/>
            </w:pPr>
            <w:r>
              <w:rPr>
                <w:rFonts w:ascii="Calibri" w:hAnsi="Calibri"/>
                <w:sz w:val="14"/>
              </w:rPr>
              <w:t>Natural occupations and active-space suitability</w:t>
            </w:r>
          </w:p>
        </w:tc>
        <w:tc>
          <w:tcPr>
            <w:tcW w:type="dxa" w:w="4248"/>
            <w:vAlign w:val="top"/>
            <w:tcMar>
              <w:top w:w="80" w:type="dxa"/>
              <w:start w:w="120" w:type="dxa"/>
              <w:bottom w:w="80" w:type="dxa"/>
              <w:end w:w="120" w:type="dxa"/>
            </w:tcMar>
          </w:tcPr>
          <w:p>
            <w:pPr>
              <w:spacing w:after="0"/>
            </w:pPr>
            <w:r>
              <w:rPr>
                <w:rFonts w:ascii="Calibri" w:hAnsi="Calibri"/>
                <w:b w:val="0"/>
                <w:sz w:val="15"/>
              </w:rPr>
              <w:t>Add exact seven-orbital natural occupations for every root of the official atomic Dy CAS(9,7) prototype and preserve source logs. Project-specific Dy/Nd LanM occupations and active-space justification remain required.</w:t>
            </w:r>
          </w:p>
        </w:tc>
        <w:tc>
          <w:tcPr>
            <w:tcW w:type="dxa" w:w="1800"/>
            <w:vAlign w:val="top"/>
            <w:tcMar>
              <w:top w:w="80" w:type="dxa"/>
              <w:start w:w="120" w:type="dxa"/>
              <w:bottom w:w="80" w:type="dxa"/>
              <w:end w:w="120" w:type="dxa"/>
            </w:tcMar>
          </w:tcPr>
          <w:p>
            <w:pPr>
              <w:spacing w:after="0"/>
            </w:pPr>
            <w:r>
              <w:rPr>
                <w:rFonts w:ascii="Calibri" w:hAnsi="Calibri"/>
                <w:b w:val="0"/>
                <w:sz w:val="15"/>
              </w:rPr>
              <w:t>Partially addressed: prototype only</w:t>
            </w:r>
          </w:p>
        </w:tc>
      </w:tr>
      <w:tr>
        <w:trPr>
          <w:cantSplit/>
        </w:trPr>
        <w:tc>
          <w:tcPr>
            <w:tcW w:type="dxa" w:w="1080"/>
            <w:vAlign w:val="top"/>
            <w:tcMar>
              <w:top w:w="80" w:type="dxa"/>
              <w:start w:w="120" w:type="dxa"/>
              <w:bottom w:w="80" w:type="dxa"/>
              <w:end w:w="120" w:type="dxa"/>
            </w:tcMar>
          </w:tcPr>
          <w:p>
            <w:pPr>
              <w:spacing w:after="0"/>
            </w:pPr>
            <w:r>
              <w:rPr>
                <w:rFonts w:ascii="Calibri" w:hAnsi="Calibri"/>
                <w:sz w:val="14"/>
              </w:rPr>
              <w:t>R1.3</w:t>
            </w:r>
          </w:p>
        </w:tc>
        <w:tc>
          <w:tcPr>
            <w:tcW w:type="dxa" w:w="2232"/>
            <w:vAlign w:val="top"/>
            <w:tcMar>
              <w:top w:w="80" w:type="dxa"/>
              <w:start w:w="120" w:type="dxa"/>
              <w:bottom w:w="80" w:type="dxa"/>
              <w:end w:w="120" w:type="dxa"/>
            </w:tcMar>
          </w:tcPr>
          <w:p>
            <w:pPr>
              <w:spacing w:after="0"/>
            </w:pPr>
            <w:r>
              <w:rPr>
                <w:rFonts w:ascii="Calibri" w:hAnsi="Calibri"/>
                <w:sz w:val="14"/>
              </w:rPr>
              <w:t>CASPT2 shift, intruder states, number of states</w:t>
            </w:r>
          </w:p>
        </w:tc>
        <w:tc>
          <w:tcPr>
            <w:tcW w:type="dxa" w:w="4248"/>
            <w:vAlign w:val="top"/>
            <w:tcMar>
              <w:top w:w="80" w:type="dxa"/>
              <w:start w:w="120" w:type="dxa"/>
              <w:bottom w:w="80" w:type="dxa"/>
              <w:end w:w="120" w:type="dxa"/>
            </w:tcMar>
          </w:tcPr>
          <w:p>
            <w:pPr>
              <w:spacing w:after="0"/>
            </w:pPr>
            <w:r>
              <w:rPr>
                <w:rFonts w:ascii="Calibri" w:hAnsi="Calibri"/>
                <w:b w:val="0"/>
                <w:sz w:val="15"/>
              </w:rPr>
              <w:t>Add a validated H2 CASPT2 reference energy check. Project-specific Dy/Nd CASPT2 state counts, shifts, intruder diagnostics, energies, and convergence remain required.</w:t>
            </w:r>
          </w:p>
        </w:tc>
        <w:tc>
          <w:tcPr>
            <w:tcW w:type="dxa" w:w="1800"/>
            <w:vAlign w:val="top"/>
            <w:tcMar>
              <w:top w:w="80" w:type="dxa"/>
              <w:start w:w="120" w:type="dxa"/>
              <w:bottom w:w="80" w:type="dxa"/>
              <w:end w:w="120" w:type="dxa"/>
            </w:tcMar>
          </w:tcPr>
          <w:p>
            <w:pPr>
              <w:spacing w:after="0"/>
            </w:pPr>
            <w:r>
              <w:rPr>
                <w:rFonts w:ascii="Calibri" w:hAnsi="Calibri"/>
                <w:b w:val="0"/>
                <w:sz w:val="15"/>
              </w:rPr>
              <w:t>Partially addressed: reference only</w:t>
            </w:r>
          </w:p>
        </w:tc>
      </w:tr>
      <w:tr>
        <w:trPr>
          <w:cantSplit/>
        </w:trPr>
        <w:tc>
          <w:tcPr>
            <w:tcW w:type="dxa" w:w="1080"/>
            <w:vAlign w:val="top"/>
            <w:tcMar>
              <w:top w:w="80" w:type="dxa"/>
              <w:start w:w="120" w:type="dxa"/>
              <w:bottom w:w="80" w:type="dxa"/>
              <w:end w:w="120" w:type="dxa"/>
            </w:tcMar>
          </w:tcPr>
          <w:p>
            <w:pPr>
              <w:spacing w:after="0"/>
            </w:pPr>
            <w:r>
              <w:rPr>
                <w:rFonts w:ascii="Calibri" w:hAnsi="Calibri"/>
                <w:sz w:val="14"/>
              </w:rPr>
              <w:t>R1.4</w:t>
            </w:r>
          </w:p>
        </w:tc>
        <w:tc>
          <w:tcPr>
            <w:tcW w:type="dxa" w:w="2232"/>
            <w:vAlign w:val="top"/>
            <w:tcMar>
              <w:top w:w="80" w:type="dxa"/>
              <w:start w:w="120" w:type="dxa"/>
              <w:bottom w:w="80" w:type="dxa"/>
              <w:end w:w="120" w:type="dxa"/>
            </w:tcMar>
          </w:tcPr>
          <w:p>
            <w:pPr>
              <w:spacing w:after="0"/>
            </w:pPr>
            <w:r>
              <w:rPr>
                <w:rFonts w:ascii="Calibri" w:hAnsi="Calibri"/>
                <w:sz w:val="14"/>
              </w:rPr>
              <w:t>Reduced-cluster size and environmental effect</w:t>
            </w:r>
          </w:p>
        </w:tc>
        <w:tc>
          <w:tcPr>
            <w:tcW w:type="dxa" w:w="4248"/>
            <w:vAlign w:val="top"/>
            <w:tcMar>
              <w:top w:w="80" w:type="dxa"/>
              <w:start w:w="120" w:type="dxa"/>
              <w:bottom w:w="80" w:type="dxa"/>
              <w:end w:w="120" w:type="dxa"/>
            </w:tcMar>
          </w:tcPr>
          <w:p>
            <w:pPr>
              <w:spacing w:after="0"/>
            </w:pPr>
            <w:r>
              <w:rPr>
                <w:rFonts w:ascii="Calibri" w:hAnsi="Calibri"/>
                <w:sz w:val="14"/>
              </w:rPr>
              <w:t>Require atom/residue inventory, total charge/multiplicity, caps/constraints, coordinates, and sensitivity comparison. Evidence: quantum_evidence_gap_register.csv.</w:t>
            </w:r>
          </w:p>
        </w:tc>
        <w:tc>
          <w:tcPr>
            <w:tcW w:type="dxa" w:w="1800"/>
            <w:vAlign w:val="top"/>
            <w:tcMar>
              <w:top w:w="80" w:type="dxa"/>
              <w:start w:w="120" w:type="dxa"/>
              <w:bottom w:w="80" w:type="dxa"/>
              <w:end w:w="120" w:type="dxa"/>
            </w:tcMar>
          </w:tcPr>
          <w:p>
            <w:pPr>
              <w:spacing w:after="0"/>
            </w:pPr>
            <w:r>
              <w:rPr>
                <w:rFonts w:ascii="Calibri" w:hAnsi="Calibri"/>
                <w:sz w:val="14"/>
              </w:rPr>
              <w:t>Blocked: source data absent</w:t>
            </w:r>
          </w:p>
        </w:tc>
      </w:tr>
      <w:tr>
        <w:trPr>
          <w:cantSplit/>
        </w:trPr>
        <w:tc>
          <w:tcPr>
            <w:tcW w:type="dxa" w:w="1080"/>
            <w:vAlign w:val="top"/>
            <w:tcMar>
              <w:top w:w="80" w:type="dxa"/>
              <w:start w:w="120" w:type="dxa"/>
              <w:bottom w:w="80" w:type="dxa"/>
              <w:end w:w="120" w:type="dxa"/>
            </w:tcMar>
          </w:tcPr>
          <w:p>
            <w:pPr>
              <w:spacing w:after="0"/>
            </w:pPr>
            <w:r>
              <w:rPr>
                <w:rFonts w:ascii="Calibri" w:hAnsi="Calibri"/>
                <w:sz w:val="14"/>
              </w:rPr>
              <w:t>R1.5</w:t>
            </w:r>
          </w:p>
        </w:tc>
        <w:tc>
          <w:tcPr>
            <w:tcW w:type="dxa" w:w="2232"/>
            <w:vAlign w:val="top"/>
            <w:tcMar>
              <w:top w:w="80" w:type="dxa"/>
              <w:start w:w="120" w:type="dxa"/>
              <w:bottom w:w="80" w:type="dxa"/>
              <w:end w:w="120" w:type="dxa"/>
            </w:tcMar>
          </w:tcPr>
          <w:p>
            <w:pPr>
              <w:spacing w:after="0"/>
            </w:pPr>
            <w:r>
              <w:rPr>
                <w:rFonts w:ascii="Calibri" w:hAnsi="Calibri"/>
                <w:sz w:val="14"/>
              </w:rPr>
              <w:t>Zero-waste claim lacks experimental evidence</w:t>
            </w:r>
          </w:p>
        </w:tc>
        <w:tc>
          <w:tcPr>
            <w:tcW w:type="dxa" w:w="4248"/>
            <w:vAlign w:val="top"/>
            <w:tcMar>
              <w:top w:w="80" w:type="dxa"/>
              <w:start w:w="120" w:type="dxa"/>
              <w:bottom w:w="80" w:type="dxa"/>
              <w:end w:w="120" w:type="dxa"/>
            </w:tcMar>
          </w:tcPr>
          <w:p>
            <w:pPr>
              <w:spacing w:after="0"/>
            </w:pPr>
            <w:r>
              <w:rPr>
                <w:rFonts w:ascii="Calibri" w:hAnsi="Calibri"/>
                <w:sz w:val="14"/>
              </w:rPr>
              <w:t>Technical package states that no experimental separation or waste-balance evidence is present and narrows the result to a computational candidate-prioritization claim. Evidence: Technical report Sections 1 and 6.</w:t>
            </w:r>
          </w:p>
        </w:tc>
        <w:tc>
          <w:tcPr>
            <w:tcW w:type="dxa" w:w="1800"/>
            <w:vAlign w:val="top"/>
            <w:tcMar>
              <w:top w:w="80" w:type="dxa"/>
              <w:start w:w="120" w:type="dxa"/>
              <w:bottom w:w="80" w:type="dxa"/>
              <w:end w:w="120" w:type="dxa"/>
            </w:tcMar>
          </w:tcPr>
          <w:p>
            <w:pPr>
              <w:spacing w:after="0"/>
            </w:pPr>
            <w:r>
              <w:rPr>
                <w:rFonts w:ascii="Calibri" w:hAnsi="Calibri"/>
                <w:sz w:val="14"/>
              </w:rPr>
              <w:t>Flagged; manuscript wording outside scope</w:t>
            </w:r>
          </w:p>
        </w:tc>
      </w:tr>
      <w:tr>
        <w:trPr>
          <w:cantSplit/>
        </w:trPr>
        <w:tc>
          <w:tcPr>
            <w:tcW w:type="dxa" w:w="1080"/>
            <w:vAlign w:val="top"/>
            <w:tcMar>
              <w:top w:w="80" w:type="dxa"/>
              <w:start w:w="120" w:type="dxa"/>
              <w:bottom w:w="80" w:type="dxa"/>
              <w:end w:w="120" w:type="dxa"/>
            </w:tcMar>
          </w:tcPr>
          <w:p>
            <w:pPr>
              <w:spacing w:after="0"/>
            </w:pPr>
            <w:r>
              <w:rPr>
                <w:rFonts w:ascii="Calibri" w:hAnsi="Calibri"/>
                <w:sz w:val="14"/>
              </w:rPr>
              <w:t>R1.6</w:t>
            </w:r>
          </w:p>
        </w:tc>
        <w:tc>
          <w:tcPr>
            <w:tcW w:type="dxa" w:w="2232"/>
            <w:vAlign w:val="top"/>
            <w:tcMar>
              <w:top w:w="80" w:type="dxa"/>
              <w:start w:w="120" w:type="dxa"/>
              <w:bottom w:w="80" w:type="dxa"/>
              <w:end w:w="120" w:type="dxa"/>
            </w:tcMar>
          </w:tcPr>
          <w:p>
            <w:pPr>
              <w:spacing w:after="0"/>
            </w:pPr>
            <w:r>
              <w:rPr>
                <w:rFonts w:ascii="Calibri" w:hAnsi="Calibri"/>
                <w:sz w:val="14"/>
              </w:rPr>
              <w:t>Only Al and Fe competitors</w:t>
            </w:r>
          </w:p>
        </w:tc>
        <w:tc>
          <w:tcPr>
            <w:tcW w:type="dxa" w:w="4248"/>
            <w:vAlign w:val="top"/>
            <w:tcMar>
              <w:top w:w="80" w:type="dxa"/>
              <w:start w:w="120" w:type="dxa"/>
              <w:bottom w:w="80" w:type="dxa"/>
              <w:end w:w="120" w:type="dxa"/>
            </w:tcMar>
          </w:tcPr>
          <w:p>
            <w:pPr>
              <w:spacing w:after="0"/>
            </w:pPr>
            <w:r>
              <w:rPr>
                <w:rFonts w:ascii="Calibri" w:hAnsi="Calibri"/>
                <w:sz w:val="14"/>
              </w:rPr>
              <w:t>State that Al(III)/Fe(III) were the tested off-target subset. Do not generalize to Ca/Mg/Zn; recommend an expanded panel. Evidence: modeling_specification.csv.</w:t>
            </w:r>
          </w:p>
        </w:tc>
        <w:tc>
          <w:tcPr>
            <w:tcW w:type="dxa" w:w="1800"/>
            <w:vAlign w:val="top"/>
            <w:tcMar>
              <w:top w:w="80" w:type="dxa"/>
              <w:start w:w="120" w:type="dxa"/>
              <w:bottom w:w="80" w:type="dxa"/>
              <w:end w:w="120" w:type="dxa"/>
            </w:tcMar>
          </w:tcPr>
          <w:p>
            <w:pPr>
              <w:spacing w:after="0"/>
            </w:pPr>
            <w:r>
              <w:rPr>
                <w:rFonts w:ascii="Calibri" w:hAnsi="Calibri"/>
                <w:sz w:val="14"/>
              </w:rPr>
              <w:t>Corrected limitation</w:t>
            </w:r>
          </w:p>
        </w:tc>
      </w:tr>
      <w:tr>
        <w:trPr>
          <w:cantSplit/>
        </w:trPr>
        <w:tc>
          <w:tcPr>
            <w:tcW w:type="dxa" w:w="1080"/>
            <w:vAlign w:val="top"/>
            <w:tcMar>
              <w:top w:w="80" w:type="dxa"/>
              <w:start w:w="120" w:type="dxa"/>
              <w:bottom w:w="80" w:type="dxa"/>
              <w:end w:w="120" w:type="dxa"/>
            </w:tcMar>
          </w:tcPr>
          <w:p>
            <w:pPr>
              <w:spacing w:after="0"/>
            </w:pPr>
            <w:r>
              <w:rPr>
                <w:rFonts w:ascii="Calibri" w:hAnsi="Calibri"/>
                <w:sz w:val="14"/>
              </w:rPr>
              <w:t>R1.7</w:t>
            </w:r>
          </w:p>
        </w:tc>
        <w:tc>
          <w:tcPr>
            <w:tcW w:type="dxa" w:w="2232"/>
            <w:vAlign w:val="top"/>
            <w:tcMar>
              <w:top w:w="80" w:type="dxa"/>
              <w:start w:w="120" w:type="dxa"/>
              <w:bottom w:w="80" w:type="dxa"/>
              <w:end w:w="120" w:type="dxa"/>
            </w:tcMar>
          </w:tcPr>
          <w:p>
            <w:pPr>
              <w:spacing w:after="0"/>
            </w:pPr>
            <w:r>
              <w:rPr>
                <w:rFonts w:ascii="Calibri" w:hAnsi="Calibri"/>
                <w:sz w:val="14"/>
              </w:rPr>
              <w:t>MPNN parameters and filtering unspecified</w:t>
            </w:r>
          </w:p>
        </w:tc>
        <w:tc>
          <w:tcPr>
            <w:tcW w:type="dxa" w:w="4248"/>
            <w:vAlign w:val="top"/>
            <w:tcMar>
              <w:top w:w="80" w:type="dxa"/>
              <w:start w:w="120" w:type="dxa"/>
              <w:bottom w:w="80" w:type="dxa"/>
              <w:end w:w="120" w:type="dxa"/>
            </w:tcMar>
          </w:tcPr>
          <w:p>
            <w:pPr>
              <w:spacing w:after="0"/>
            </w:pPr>
            <w:r>
              <w:rPr>
                <w:rFonts w:ascii="Calibri" w:hAnsi="Calibri"/>
                <w:sz w:val="14"/>
              </w:rPr>
              <w:t>Expose exact temperatures, seeds, generated/unique/retained counts, and selection units. Evidence: Figure TC2; sequence_funnel.csv; modeling_specification.csv.</w:t>
            </w:r>
          </w:p>
        </w:tc>
        <w:tc>
          <w:tcPr>
            <w:tcW w:type="dxa" w:w="1800"/>
            <w:vAlign w:val="top"/>
            <w:tcMar>
              <w:top w:w="80" w:type="dxa"/>
              <w:start w:w="120" w:type="dxa"/>
              <w:bottom w:w="80" w:type="dxa"/>
              <w:end w:w="120" w:type="dxa"/>
            </w:tcMar>
          </w:tcPr>
          <w:p>
            <w:pPr>
              <w:spacing w:after="0"/>
            </w:pPr>
            <w:r>
              <w:rPr>
                <w:rFonts w:ascii="Calibri" w:hAnsi="Calibri"/>
                <w:sz w:val="14"/>
              </w:rPr>
              <w:t>Corrected</w:t>
            </w:r>
          </w:p>
        </w:tc>
      </w:tr>
      <w:tr>
        <w:trPr>
          <w:cantSplit/>
        </w:trPr>
        <w:tc>
          <w:tcPr>
            <w:tcW w:type="dxa" w:w="1080"/>
            <w:vAlign w:val="top"/>
            <w:tcMar>
              <w:top w:w="80" w:type="dxa"/>
              <w:start w:w="120" w:type="dxa"/>
              <w:bottom w:w="80" w:type="dxa"/>
              <w:end w:w="120" w:type="dxa"/>
            </w:tcMar>
          </w:tcPr>
          <w:p>
            <w:pPr>
              <w:spacing w:after="0"/>
            </w:pPr>
            <w:r>
              <w:rPr>
                <w:rFonts w:ascii="Calibri" w:hAnsi="Calibri"/>
                <w:sz w:val="14"/>
              </w:rPr>
              <w:t>R1.8 / R2-S4</w:t>
            </w:r>
          </w:p>
        </w:tc>
        <w:tc>
          <w:tcPr>
            <w:tcW w:type="dxa" w:w="2232"/>
            <w:vAlign w:val="top"/>
            <w:tcMar>
              <w:top w:w="80" w:type="dxa"/>
              <w:start w:w="120" w:type="dxa"/>
              <w:bottom w:w="80" w:type="dxa"/>
              <w:end w:w="120" w:type="dxa"/>
            </w:tcMar>
          </w:tcPr>
          <w:p>
            <w:pPr>
              <w:spacing w:after="0"/>
            </w:pPr>
            <w:r>
              <w:rPr>
                <w:rFonts w:ascii="Calibri" w:hAnsi="Calibri"/>
                <w:sz w:val="14"/>
              </w:rPr>
              <w:t>Rosetta realism criteria/cutoffs unspecified</w:t>
            </w:r>
          </w:p>
        </w:tc>
        <w:tc>
          <w:tcPr>
            <w:tcW w:type="dxa" w:w="4248"/>
            <w:vAlign w:val="top"/>
            <w:tcMar>
              <w:top w:w="80" w:type="dxa"/>
              <w:start w:w="120" w:type="dxa"/>
              <w:bottom w:w="80" w:type="dxa"/>
              <w:end w:w="120" w:type="dxa"/>
            </w:tcMar>
          </w:tcPr>
          <w:p>
            <w:pPr>
              <w:spacing w:after="0"/>
            </w:pPr>
            <w:r>
              <w:rPr>
                <w:rFonts w:ascii="Calibri" w:hAnsi="Calibri"/>
                <w:sz w:val="14"/>
              </w:rPr>
              <w:t>Correct description to score-only triage: score_jd2, nstruct=1, fixed seed, no relax, no acceptance cutoff, within-topology ranking only. Evidence: modeling_specification.csv.</w:t>
            </w:r>
          </w:p>
        </w:tc>
        <w:tc>
          <w:tcPr>
            <w:tcW w:type="dxa" w:w="1800"/>
            <w:vAlign w:val="top"/>
            <w:tcMar>
              <w:top w:w="80" w:type="dxa"/>
              <w:start w:w="120" w:type="dxa"/>
              <w:bottom w:w="80" w:type="dxa"/>
              <w:end w:w="120" w:type="dxa"/>
            </w:tcMar>
          </w:tcPr>
          <w:p>
            <w:pPr>
              <w:spacing w:after="0"/>
            </w:pPr>
            <w:r>
              <w:rPr>
                <w:rFonts w:ascii="Calibri" w:hAnsi="Calibri"/>
                <w:sz w:val="14"/>
              </w:rPr>
              <w:t>Corrected and qualified</w:t>
            </w:r>
          </w:p>
        </w:tc>
      </w:tr>
      <w:tr>
        <w:trPr>
          <w:cantSplit/>
        </w:trPr>
        <w:tc>
          <w:tcPr>
            <w:tcW w:type="dxa" w:w="1080"/>
            <w:vAlign w:val="top"/>
            <w:tcMar>
              <w:top w:w="80" w:type="dxa"/>
              <w:start w:w="120" w:type="dxa"/>
              <w:bottom w:w="80" w:type="dxa"/>
              <w:end w:w="120" w:type="dxa"/>
            </w:tcMar>
          </w:tcPr>
          <w:p>
            <w:pPr>
              <w:spacing w:after="0"/>
            </w:pPr>
            <w:r>
              <w:rPr>
                <w:rFonts w:ascii="Calibri" w:hAnsi="Calibri"/>
                <w:sz w:val="14"/>
              </w:rPr>
              <w:t>R1.9</w:t>
            </w:r>
          </w:p>
        </w:tc>
        <w:tc>
          <w:tcPr>
            <w:tcW w:type="dxa" w:w="2232"/>
            <w:vAlign w:val="top"/>
            <w:tcMar>
              <w:top w:w="80" w:type="dxa"/>
              <w:start w:w="120" w:type="dxa"/>
              <w:bottom w:w="80" w:type="dxa"/>
              <w:end w:w="120" w:type="dxa"/>
            </w:tcMar>
          </w:tcPr>
          <w:p>
            <w:pPr>
              <w:spacing w:after="0"/>
            </w:pPr>
            <w:r>
              <w:rPr>
                <w:rFonts w:ascii="Calibri" w:hAnsi="Calibri"/>
                <w:sz w:val="14"/>
              </w:rPr>
              <w:t>Hans pocket versus interface unclear</w:t>
            </w:r>
          </w:p>
        </w:tc>
        <w:tc>
          <w:tcPr>
            <w:tcW w:type="dxa" w:w="4248"/>
            <w:vAlign w:val="top"/>
            <w:tcMar>
              <w:top w:w="80" w:type="dxa"/>
              <w:start w:w="120" w:type="dxa"/>
              <w:bottom w:w="80" w:type="dxa"/>
              <w:end w:w="120" w:type="dxa"/>
            </w:tcMar>
          </w:tcPr>
          <w:p>
            <w:pPr>
              <w:spacing w:after="0"/>
            </w:pPr>
            <w:r>
              <w:rPr>
                <w:rFonts w:ascii="Calibri" w:hAnsi="Calibri"/>
                <w:sz w:val="14"/>
              </w:rPr>
              <w:t>Distinguish chain-A pocket model from chain-A-designed/B-D-fixed crystallographic context; attribute score difference to model confidence, not inferred structural causality. Evidence: Figure TC3; finalist_lineage.csv.</w:t>
            </w:r>
          </w:p>
        </w:tc>
        <w:tc>
          <w:tcPr>
            <w:tcW w:type="dxa" w:w="1800"/>
            <w:vAlign w:val="top"/>
            <w:tcMar>
              <w:top w:w="80" w:type="dxa"/>
              <w:start w:w="120" w:type="dxa"/>
              <w:bottom w:w="80" w:type="dxa"/>
              <w:end w:w="120" w:type="dxa"/>
            </w:tcMar>
          </w:tcPr>
          <w:p>
            <w:pPr>
              <w:spacing w:after="0"/>
            </w:pPr>
            <w:r>
              <w:rPr>
                <w:rFonts w:ascii="Calibri" w:hAnsi="Calibri"/>
                <w:sz w:val="14"/>
              </w:rPr>
              <w:t>Corrected</w:t>
            </w:r>
          </w:p>
        </w:tc>
      </w:tr>
      <w:tr>
        <w:trPr>
          <w:cantSplit/>
        </w:trPr>
        <w:tc>
          <w:tcPr>
            <w:tcW w:type="dxa" w:w="1080"/>
            <w:vAlign w:val="top"/>
            <w:tcMar>
              <w:top w:w="80" w:type="dxa"/>
              <w:start w:w="120" w:type="dxa"/>
              <w:bottom w:w="80" w:type="dxa"/>
              <w:end w:w="120" w:type="dxa"/>
            </w:tcMar>
          </w:tcPr>
          <w:p>
            <w:pPr>
              <w:spacing w:after="0"/>
            </w:pPr>
            <w:r>
              <w:rPr>
                <w:rFonts w:ascii="Calibri" w:hAnsi="Calibri"/>
                <w:sz w:val="14"/>
              </w:rPr>
              <w:t>R2-A1</w:t>
            </w:r>
          </w:p>
        </w:tc>
        <w:tc>
          <w:tcPr>
            <w:tcW w:type="dxa" w:w="2232"/>
            <w:vAlign w:val="top"/>
            <w:tcMar>
              <w:top w:w="80" w:type="dxa"/>
              <w:start w:w="120" w:type="dxa"/>
              <w:bottom w:w="80" w:type="dxa"/>
              <w:end w:w="120" w:type="dxa"/>
            </w:tcMar>
          </w:tcPr>
          <w:p>
            <w:pPr>
              <w:spacing w:after="0"/>
            </w:pPr>
            <w:r>
              <w:rPr>
                <w:rFonts w:ascii="Calibri" w:hAnsi="Calibri"/>
                <w:sz w:val="14"/>
              </w:rPr>
              <w:t>Spin-orbit coupling not documented</w:t>
            </w:r>
          </w:p>
        </w:tc>
        <w:tc>
          <w:tcPr>
            <w:tcW w:type="dxa" w:w="4248"/>
            <w:vAlign w:val="top"/>
            <w:tcMar>
              <w:top w:w="80" w:type="dxa"/>
              <w:start w:w="120" w:type="dxa"/>
              <w:bottom w:w="80" w:type="dxa"/>
              <w:end w:w="120" w:type="dxa"/>
            </w:tcMar>
          </w:tcPr>
          <w:p>
            <w:pPr>
              <w:spacing w:after="0"/>
            </w:pPr>
            <w:r>
              <w:rPr>
                <w:rFonts w:ascii="Calibri" w:hAnsi="Calibri"/>
                <w:b w:val="0"/>
                <w:sz w:val="15"/>
              </w:rPr>
              <w:t>Add genuine atomic-Dy RASSI/SOC and SINGLE_ANISO outputs with 66 states and 33 Kramers pairs. Project-specific LanM SOC treatment and state ordering remain required.</w:t>
            </w:r>
          </w:p>
        </w:tc>
        <w:tc>
          <w:tcPr>
            <w:tcW w:type="dxa" w:w="1800"/>
            <w:vAlign w:val="top"/>
            <w:tcMar>
              <w:top w:w="80" w:type="dxa"/>
              <w:start w:w="120" w:type="dxa"/>
              <w:bottom w:w="80" w:type="dxa"/>
              <w:end w:w="120" w:type="dxa"/>
            </w:tcMar>
          </w:tcPr>
          <w:p>
            <w:pPr>
              <w:spacing w:after="0"/>
            </w:pPr>
            <w:r>
              <w:rPr>
                <w:rFonts w:ascii="Calibri" w:hAnsi="Calibri"/>
                <w:b w:val="0"/>
                <w:sz w:val="15"/>
              </w:rPr>
              <w:t>Partially addressed: prototype only</w:t>
            </w:r>
          </w:p>
        </w:tc>
      </w:tr>
      <w:tr>
        <w:trPr>
          <w:cantSplit/>
        </w:trPr>
        <w:tc>
          <w:tcPr>
            <w:tcW w:type="dxa" w:w="1080"/>
            <w:vAlign w:val="top"/>
            <w:tcMar>
              <w:top w:w="80" w:type="dxa"/>
              <w:start w:w="120" w:type="dxa"/>
              <w:bottom w:w="80" w:type="dxa"/>
              <w:end w:w="120" w:type="dxa"/>
            </w:tcMar>
          </w:tcPr>
          <w:p>
            <w:pPr>
              <w:spacing w:after="0"/>
            </w:pPr>
            <w:r>
              <w:rPr>
                <w:rFonts w:ascii="Calibri" w:hAnsi="Calibri"/>
                <w:sz w:val="14"/>
              </w:rPr>
              <w:t>R2-A2</w:t>
            </w:r>
          </w:p>
        </w:tc>
        <w:tc>
          <w:tcPr>
            <w:tcW w:type="dxa" w:w="2232"/>
            <w:vAlign w:val="top"/>
            <w:tcMar>
              <w:top w:w="80" w:type="dxa"/>
              <w:start w:w="120" w:type="dxa"/>
              <w:bottom w:w="80" w:type="dxa"/>
              <w:end w:w="120" w:type="dxa"/>
            </w:tcMar>
          </w:tcPr>
          <w:p>
            <w:pPr>
              <w:spacing w:after="0"/>
            </w:pPr>
            <w:r>
              <w:rPr>
                <w:rFonts w:ascii="Calibri" w:hAnsi="Calibri"/>
                <w:sz w:val="14"/>
              </w:rPr>
              <w:t>Relativistic Hamiltonian and basis sets absent</w:t>
            </w:r>
          </w:p>
        </w:tc>
        <w:tc>
          <w:tcPr>
            <w:tcW w:type="dxa" w:w="4248"/>
            <w:vAlign w:val="top"/>
            <w:tcMar>
              <w:top w:w="80" w:type="dxa"/>
              <w:start w:w="120" w:type="dxa"/>
              <w:bottom w:w="80" w:type="dxa"/>
              <w:end w:w="120" w:type="dxa"/>
            </w:tcMar>
          </w:tcPr>
          <w:p>
            <w:pPr>
              <w:spacing w:after="0"/>
            </w:pPr>
            <w:r>
              <w:rPr>
                <w:rFonts w:ascii="Calibri" w:hAnsi="Calibri"/>
                <w:b w:val="0"/>
                <w:sz w:val="15"/>
              </w:rPr>
              <w:t>Record OpenMolcas v26.06, DKH/AMFI, ANO-RCC contraction, RICD/CDTH settings for the atomic-Dy prototype. Project-specific Hamiltonian/ECP and basis definitions remain required.</w:t>
            </w:r>
          </w:p>
        </w:tc>
        <w:tc>
          <w:tcPr>
            <w:tcW w:type="dxa" w:w="1800"/>
            <w:vAlign w:val="top"/>
            <w:tcMar>
              <w:top w:w="80" w:type="dxa"/>
              <w:start w:w="120" w:type="dxa"/>
              <w:bottom w:w="80" w:type="dxa"/>
              <w:end w:w="120" w:type="dxa"/>
            </w:tcMar>
          </w:tcPr>
          <w:p>
            <w:pPr>
              <w:spacing w:after="0"/>
            </w:pPr>
            <w:r>
              <w:rPr>
                <w:rFonts w:ascii="Calibri" w:hAnsi="Calibri"/>
                <w:b w:val="0"/>
                <w:sz w:val="15"/>
              </w:rPr>
              <w:t>Partially addressed: prototype only</w:t>
            </w:r>
          </w:p>
        </w:tc>
      </w:tr>
      <w:tr>
        <w:trPr>
          <w:cantSplit/>
        </w:trPr>
        <w:tc>
          <w:tcPr>
            <w:tcW w:type="dxa" w:w="1080"/>
            <w:vAlign w:val="top"/>
            <w:tcMar>
              <w:top w:w="80" w:type="dxa"/>
              <w:start w:w="120" w:type="dxa"/>
              <w:bottom w:w="80" w:type="dxa"/>
              <w:end w:w="120" w:type="dxa"/>
            </w:tcMar>
          </w:tcPr>
          <w:p>
            <w:pPr>
              <w:spacing w:after="0"/>
            </w:pPr>
            <w:r>
              <w:rPr>
                <w:rFonts w:ascii="Calibri" w:hAnsi="Calibri"/>
                <w:sz w:val="14"/>
              </w:rPr>
              <w:t>R2-A3</w:t>
            </w:r>
          </w:p>
        </w:tc>
        <w:tc>
          <w:tcPr>
            <w:tcW w:type="dxa" w:w="2232"/>
            <w:vAlign w:val="top"/>
            <w:tcMar>
              <w:top w:w="80" w:type="dxa"/>
              <w:start w:w="120" w:type="dxa"/>
              <w:bottom w:w="80" w:type="dxa"/>
              <w:end w:w="120" w:type="dxa"/>
            </w:tcMar>
          </w:tcPr>
          <w:p>
            <w:pPr>
              <w:spacing w:after="0"/>
            </w:pPr>
            <w:r>
              <w:rPr>
                <w:rFonts w:ascii="Calibri" w:hAnsi="Calibri"/>
                <w:sz w:val="14"/>
              </w:rPr>
              <w:t>Active orbitals/occupations across roots not demonstrated</w:t>
            </w:r>
          </w:p>
        </w:tc>
        <w:tc>
          <w:tcPr>
            <w:tcW w:type="dxa" w:w="4248"/>
            <w:vAlign w:val="top"/>
            <w:tcMar>
              <w:top w:w="80" w:type="dxa"/>
              <w:start w:w="120" w:type="dxa"/>
              <w:bottom w:w="80" w:type="dxa"/>
              <w:end w:w="120" w:type="dxa"/>
            </w:tcMar>
          </w:tcPr>
          <w:p>
            <w:pPr>
              <w:spacing w:after="0"/>
            </w:pPr>
            <w:r>
              <w:rPr>
                <w:rFonts w:ascii="Calibri" w:hAnsi="Calibri"/>
                <w:b w:val="0"/>
                <w:sz w:val="15"/>
              </w:rPr>
              <w:t>Add prototype occupation tables, RasOrb and Molden source artifacts. These demonstrate the extraction path but do not establish the LanM active space or replace Figure 7.</w:t>
            </w:r>
          </w:p>
        </w:tc>
        <w:tc>
          <w:tcPr>
            <w:tcW w:type="dxa" w:w="1800"/>
            <w:vAlign w:val="top"/>
            <w:tcMar>
              <w:top w:w="80" w:type="dxa"/>
              <w:start w:w="120" w:type="dxa"/>
              <w:bottom w:w="80" w:type="dxa"/>
              <w:end w:w="120" w:type="dxa"/>
            </w:tcMar>
          </w:tcPr>
          <w:p>
            <w:pPr>
              <w:spacing w:after="0"/>
            </w:pPr>
            <w:r>
              <w:rPr>
                <w:rFonts w:ascii="Calibri" w:hAnsi="Calibri"/>
                <w:b w:val="0"/>
                <w:sz w:val="15"/>
              </w:rPr>
              <w:t>Partially addressed: prototype only</w:t>
            </w:r>
          </w:p>
        </w:tc>
      </w:tr>
      <w:tr>
        <w:trPr>
          <w:cantSplit/>
        </w:trPr>
        <w:tc>
          <w:tcPr>
            <w:tcW w:type="dxa" w:w="1080"/>
            <w:vAlign w:val="top"/>
            <w:tcMar>
              <w:top w:w="80" w:type="dxa"/>
              <w:start w:w="120" w:type="dxa"/>
              <w:bottom w:w="80" w:type="dxa"/>
              <w:end w:w="120" w:type="dxa"/>
            </w:tcMar>
          </w:tcPr>
          <w:p>
            <w:pPr>
              <w:spacing w:after="0"/>
            </w:pPr>
            <w:r>
              <w:rPr>
                <w:rFonts w:ascii="Calibri" w:hAnsi="Calibri"/>
                <w:sz w:val="14"/>
              </w:rPr>
              <w:t>R2-C1</w:t>
            </w:r>
          </w:p>
        </w:tc>
        <w:tc>
          <w:tcPr>
            <w:tcW w:type="dxa" w:w="2232"/>
            <w:vAlign w:val="top"/>
            <w:tcMar>
              <w:top w:w="80" w:type="dxa"/>
              <w:start w:w="120" w:type="dxa"/>
              <w:bottom w:w="80" w:type="dxa"/>
              <w:end w:w="120" w:type="dxa"/>
            </w:tcMar>
          </w:tcPr>
          <w:p>
            <w:pPr>
              <w:spacing w:after="0"/>
            </w:pPr>
            <w:r>
              <w:rPr>
                <w:rFonts w:ascii="Calibri" w:hAnsi="Calibri"/>
                <w:sz w:val="14"/>
              </w:rPr>
              <w:t>Metal force-field provenance and Al/Fe artifacts</w:t>
            </w:r>
          </w:p>
        </w:tc>
        <w:tc>
          <w:tcPr>
            <w:tcW w:type="dxa" w:w="4248"/>
            <w:vAlign w:val="top"/>
            <w:tcMar>
              <w:top w:w="80" w:type="dxa"/>
              <w:start w:w="120" w:type="dxa"/>
              <w:bottom w:w="80" w:type="dxa"/>
              <w:end w:w="120" w:type="dxa"/>
            </w:tcMar>
          </w:tcPr>
          <w:p>
            <w:pPr>
              <w:spacing w:after="0"/>
            </w:pPr>
            <w:r>
              <w:rPr>
                <w:rFonts w:ascii="Calibri" w:hAnsi="Calibri"/>
                <w:sz w:val="14"/>
              </w:rPr>
              <w:t>Report actual generic OPC3-compatible 12-6-4 parameters; state tuned chelator values are absent; treat Al/Fe distances as model-dependent geometry, not affinity evidence. Evidence: metal_parameter_values.csv; Figure TC4.</w:t>
            </w:r>
          </w:p>
        </w:tc>
        <w:tc>
          <w:tcPr>
            <w:tcW w:type="dxa" w:w="1800"/>
            <w:vAlign w:val="top"/>
            <w:tcMar>
              <w:top w:w="80" w:type="dxa"/>
              <w:start w:w="120" w:type="dxa"/>
              <w:bottom w:w="80" w:type="dxa"/>
              <w:end w:w="120" w:type="dxa"/>
            </w:tcMar>
          </w:tcPr>
          <w:p>
            <w:pPr>
              <w:spacing w:after="0"/>
            </w:pPr>
            <w:r>
              <w:rPr>
                <w:rFonts w:ascii="Calibri" w:hAnsi="Calibri"/>
                <w:sz w:val="14"/>
              </w:rPr>
              <w:t>Corrected with caution</w:t>
            </w:r>
          </w:p>
        </w:tc>
      </w:tr>
      <w:tr>
        <w:trPr>
          <w:cantSplit/>
        </w:trPr>
        <w:tc>
          <w:tcPr>
            <w:tcW w:type="dxa" w:w="1080"/>
            <w:vAlign w:val="top"/>
            <w:tcMar>
              <w:top w:w="80" w:type="dxa"/>
              <w:start w:w="120" w:type="dxa"/>
              <w:bottom w:w="80" w:type="dxa"/>
              <w:end w:w="120" w:type="dxa"/>
            </w:tcMar>
          </w:tcPr>
          <w:p>
            <w:pPr>
              <w:spacing w:after="0"/>
            </w:pPr>
            <w:r>
              <w:rPr>
                <w:rFonts w:ascii="Calibri" w:hAnsi="Calibri"/>
                <w:sz w:val="14"/>
              </w:rPr>
              <w:t>R2-Minor 1</w:t>
            </w:r>
          </w:p>
        </w:tc>
        <w:tc>
          <w:tcPr>
            <w:tcW w:type="dxa" w:w="2232"/>
            <w:vAlign w:val="top"/>
            <w:tcMar>
              <w:top w:w="80" w:type="dxa"/>
              <w:start w:w="120" w:type="dxa"/>
              <w:bottom w:w="80" w:type="dxa"/>
              <w:end w:w="120" w:type="dxa"/>
            </w:tcMar>
          </w:tcPr>
          <w:p>
            <w:pPr>
              <w:spacing w:after="0"/>
            </w:pPr>
            <w:r>
              <w:rPr>
                <w:rFonts w:ascii="Calibri" w:hAnsi="Calibri"/>
                <w:sz w:val="14"/>
              </w:rPr>
              <w:t>Christopher Stuetzle spelling</w:t>
            </w:r>
          </w:p>
        </w:tc>
        <w:tc>
          <w:tcPr>
            <w:tcW w:type="dxa" w:w="4248"/>
            <w:vAlign w:val="top"/>
            <w:tcMar>
              <w:top w:w="80" w:type="dxa"/>
              <w:start w:w="120" w:type="dxa"/>
              <w:bottom w:w="80" w:type="dxa"/>
              <w:end w:w="120" w:type="dxa"/>
            </w:tcMar>
          </w:tcPr>
          <w:p>
            <w:pPr>
              <w:spacing w:after="0"/>
            </w:pPr>
            <w:r>
              <w:rPr>
                <w:rFonts w:ascii="Calibri" w:hAnsi="Calibri"/>
                <w:sz w:val="14"/>
              </w:rPr>
              <w:t>Record the requested spelling correction in the response matrix only; manuscript author line is intentionally unchanged in this package. Evidence: reviewer_response_matrix.csv.</w:t>
            </w:r>
          </w:p>
        </w:tc>
        <w:tc>
          <w:tcPr>
            <w:tcW w:type="dxa" w:w="1800"/>
            <w:vAlign w:val="top"/>
            <w:tcMar>
              <w:top w:w="80" w:type="dxa"/>
              <w:start w:w="120" w:type="dxa"/>
              <w:bottom w:w="80" w:type="dxa"/>
              <w:end w:w="120" w:type="dxa"/>
            </w:tcMar>
          </w:tcPr>
          <w:p>
            <w:pPr>
              <w:spacing w:after="0"/>
            </w:pPr>
            <w:r>
              <w:rPr>
                <w:rFonts w:ascii="Calibri" w:hAnsi="Calibri"/>
                <w:sz w:val="14"/>
              </w:rPr>
              <w:t>Deferred: manuscript outside scope</w:t>
            </w:r>
          </w:p>
        </w:tc>
      </w:tr>
      <w:tr>
        <w:trPr>
          <w:cantSplit/>
        </w:trPr>
        <w:tc>
          <w:tcPr>
            <w:tcW w:type="dxa" w:w="1080"/>
            <w:vAlign w:val="top"/>
            <w:tcMar>
              <w:top w:w="80" w:type="dxa"/>
              <w:start w:w="120" w:type="dxa"/>
              <w:bottom w:w="80" w:type="dxa"/>
              <w:end w:w="120" w:type="dxa"/>
            </w:tcMar>
          </w:tcPr>
          <w:p>
            <w:pPr>
              <w:spacing w:after="0"/>
            </w:pPr>
            <w:r>
              <w:rPr>
                <w:rFonts w:ascii="Calibri" w:hAnsi="Calibri"/>
                <w:sz w:val="14"/>
              </w:rPr>
              <w:t>R2-Minor 2</w:t>
            </w:r>
          </w:p>
        </w:tc>
        <w:tc>
          <w:tcPr>
            <w:tcW w:type="dxa" w:w="2232"/>
            <w:vAlign w:val="top"/>
            <w:tcMar>
              <w:top w:w="80" w:type="dxa"/>
              <w:start w:w="120" w:type="dxa"/>
              <w:bottom w:w="80" w:type="dxa"/>
              <w:end w:w="120" w:type="dxa"/>
            </w:tcMar>
          </w:tcPr>
          <w:p>
            <w:pPr>
              <w:spacing w:after="0"/>
            </w:pPr>
            <w:r>
              <w:rPr>
                <w:rFonts w:ascii="Calibri" w:hAnsi="Calibri"/>
                <w:sz w:val="14"/>
              </w:rPr>
              <w:t>Arg100 not labeled</w:t>
            </w:r>
          </w:p>
        </w:tc>
        <w:tc>
          <w:tcPr>
            <w:tcW w:type="dxa" w:w="4248"/>
            <w:vAlign w:val="top"/>
            <w:tcMar>
              <w:top w:w="80" w:type="dxa"/>
              <w:start w:w="120" w:type="dxa"/>
              <w:bottom w:w="80" w:type="dxa"/>
              <w:end w:w="120" w:type="dxa"/>
            </w:tcMar>
          </w:tcPr>
          <w:p>
            <w:pPr>
              <w:spacing w:after="0"/>
            </w:pPr>
            <w:r>
              <w:rPr>
                <w:rFonts w:ascii="Calibri" w:hAnsi="Calibri"/>
                <w:sz w:val="14"/>
              </w:rPr>
              <w:t>Identify chain-A Arg100 explicitly and show when it becomes Lys100 in the Hans pocket seed. Evidence: Figure TC3; finalist_lineage.csv.</w:t>
            </w:r>
          </w:p>
        </w:tc>
        <w:tc>
          <w:tcPr>
            <w:tcW w:type="dxa" w:w="1800"/>
            <w:vAlign w:val="top"/>
            <w:tcMar>
              <w:top w:w="80" w:type="dxa"/>
              <w:start w:w="120" w:type="dxa"/>
              <w:bottom w:w="80" w:type="dxa"/>
              <w:end w:w="120" w:type="dxa"/>
            </w:tcMar>
          </w:tcPr>
          <w:p>
            <w:pPr>
              <w:spacing w:after="0"/>
            </w:pPr>
            <w:r>
              <w:rPr>
                <w:rFonts w:ascii="Calibri" w:hAnsi="Calibri"/>
                <w:sz w:val="14"/>
              </w:rPr>
              <w:t>Corrected</w:t>
            </w:r>
          </w:p>
        </w:tc>
      </w:tr>
      <w:tr>
        <w:trPr>
          <w:cantSplit/>
        </w:trPr>
        <w:tc>
          <w:tcPr>
            <w:tcW w:type="dxa" w:w="1080"/>
            <w:vAlign w:val="top"/>
            <w:tcMar>
              <w:top w:w="80" w:type="dxa"/>
              <w:start w:w="120" w:type="dxa"/>
              <w:bottom w:w="80" w:type="dxa"/>
              <w:end w:w="120" w:type="dxa"/>
            </w:tcMar>
          </w:tcPr>
          <w:p>
            <w:pPr>
              <w:spacing w:after="0"/>
            </w:pPr>
            <w:r>
              <w:rPr>
                <w:rFonts w:ascii="Calibri" w:hAnsi="Calibri"/>
                <w:sz w:val="14"/>
              </w:rPr>
              <w:t>R2-Minor 3</w:t>
            </w:r>
          </w:p>
        </w:tc>
        <w:tc>
          <w:tcPr>
            <w:tcW w:type="dxa" w:w="2232"/>
            <w:vAlign w:val="top"/>
            <w:tcMar>
              <w:top w:w="80" w:type="dxa"/>
              <w:start w:w="120" w:type="dxa"/>
              <w:bottom w:w="80" w:type="dxa"/>
              <w:end w:w="120" w:type="dxa"/>
            </w:tcMar>
          </w:tcPr>
          <w:p>
            <w:pPr>
              <w:spacing w:after="0"/>
            </w:pPr>
            <w:r>
              <w:rPr>
                <w:rFonts w:ascii="Calibri" w:hAnsi="Calibri"/>
                <w:sz w:val="14"/>
              </w:rPr>
              <w:t>References 30-36 irrelevant</w:t>
            </w:r>
          </w:p>
        </w:tc>
        <w:tc>
          <w:tcPr>
            <w:tcW w:type="dxa" w:w="4248"/>
            <w:vAlign w:val="top"/>
            <w:tcMar>
              <w:top w:w="80" w:type="dxa"/>
              <w:start w:w="120" w:type="dxa"/>
              <w:bottom w:w="80" w:type="dxa"/>
              <w:end w:w="120" w:type="dxa"/>
            </w:tcMar>
          </w:tcPr>
          <w:p>
            <w:pPr>
              <w:spacing w:after="0"/>
            </w:pPr>
            <w:r>
              <w:rPr>
                <w:rFonts w:ascii="Calibri" w:hAnsi="Calibri"/>
                <w:sz w:val="14"/>
              </w:rPr>
              <w:t>Record as a manuscript bibliography action; no bibliography is modified in this technical-only package. Evidence: reviewer_response_matrix.csv.</w:t>
            </w:r>
          </w:p>
        </w:tc>
        <w:tc>
          <w:tcPr>
            <w:tcW w:type="dxa" w:w="1800"/>
            <w:vAlign w:val="top"/>
            <w:tcMar>
              <w:top w:w="80" w:type="dxa"/>
              <w:start w:w="120" w:type="dxa"/>
              <w:bottom w:w="80" w:type="dxa"/>
              <w:end w:w="120" w:type="dxa"/>
            </w:tcMar>
          </w:tcPr>
          <w:p>
            <w:pPr>
              <w:spacing w:after="0"/>
            </w:pPr>
            <w:r>
              <w:rPr>
                <w:rFonts w:ascii="Calibri" w:hAnsi="Calibri"/>
                <w:sz w:val="14"/>
              </w:rPr>
              <w:t>Deferred: manuscript outside scope</w:t>
            </w:r>
          </w:p>
        </w:tc>
      </w:tr>
      <w:tr>
        <w:trPr>
          <w:cantSplit/>
        </w:trPr>
        <w:tc>
          <w:tcPr>
            <w:tcW w:type="dxa" w:w="1080"/>
            <w:vAlign w:val="top"/>
            <w:tcMar>
              <w:top w:w="80" w:type="dxa"/>
              <w:start w:w="120" w:type="dxa"/>
              <w:bottom w:w="80" w:type="dxa"/>
              <w:end w:w="120" w:type="dxa"/>
            </w:tcMar>
          </w:tcPr>
          <w:p>
            <w:pPr>
              <w:spacing w:after="0"/>
            </w:pPr>
            <w:r>
              <w:rPr>
                <w:rFonts w:ascii="Calibri" w:hAnsi="Calibri"/>
                <w:sz w:val="14"/>
              </w:rPr>
              <w:t>R2-S4 Y-distance</w:t>
            </w:r>
          </w:p>
        </w:tc>
        <w:tc>
          <w:tcPr>
            <w:tcW w:type="dxa" w:w="2232"/>
            <w:vAlign w:val="top"/>
            <w:tcMar>
              <w:top w:w="80" w:type="dxa"/>
              <w:start w:w="120" w:type="dxa"/>
              <w:bottom w:w="80" w:type="dxa"/>
              <w:end w:w="120" w:type="dxa"/>
            </w:tcMar>
          </w:tcPr>
          <w:p>
            <w:pPr>
              <w:spacing w:after="0"/>
            </w:pPr>
            <w:r>
              <w:rPr>
                <w:rFonts w:ascii="Calibri" w:hAnsi="Calibri"/>
                <w:sz w:val="14"/>
              </w:rPr>
              <w:t>Y distances converge near 2.19 Å</w:t>
            </w:r>
          </w:p>
        </w:tc>
        <w:tc>
          <w:tcPr>
            <w:tcW w:type="dxa" w:w="4248"/>
            <w:vAlign w:val="top"/>
            <w:tcMar>
              <w:top w:w="80" w:type="dxa"/>
              <w:start w:w="120" w:type="dxa"/>
              <w:bottom w:w="80" w:type="dxa"/>
              <w:end w:w="120" w:type="dxa"/>
            </w:tcMar>
          </w:tcPr>
          <w:p>
            <w:pPr>
              <w:spacing w:after="0"/>
            </w:pPr>
            <w:r>
              <w:rPr>
                <w:rFonts w:ascii="Calibri" w:hAnsi="Calibri"/>
                <w:sz w:val="14"/>
              </w:rPr>
              <w:t>Report all nine replica values. Similarity is due to the common Y(III) model and near-identical local coordination; displayed equality was rounding, not duplicated data. Evidence: Figure TC4; openmm_replicates.csv.</w:t>
            </w:r>
          </w:p>
        </w:tc>
        <w:tc>
          <w:tcPr>
            <w:tcW w:type="dxa" w:w="1800"/>
            <w:vAlign w:val="top"/>
            <w:tcMar>
              <w:top w:w="80" w:type="dxa"/>
              <w:start w:w="120" w:type="dxa"/>
              <w:bottom w:w="80" w:type="dxa"/>
              <w:end w:w="120" w:type="dxa"/>
            </w:tcMar>
          </w:tcPr>
          <w:p>
            <w:pPr>
              <w:spacing w:after="0"/>
            </w:pPr>
            <w:r>
              <w:rPr>
                <w:rFonts w:ascii="Calibri" w:hAnsi="Calibri"/>
                <w:sz w:val="14"/>
              </w:rPr>
              <w:t>Corrected</w:t>
            </w:r>
          </w:p>
        </w:tc>
      </w:tr>
      <w:tr>
        <w:trPr>
          <w:cantSplit/>
        </w:trPr>
        <w:tc>
          <w:tcPr>
            <w:tcW w:type="dxa" w:w="1080"/>
            <w:vAlign w:val="top"/>
            <w:tcMar>
              <w:top w:w="80" w:type="dxa"/>
              <w:start w:w="120" w:type="dxa"/>
              <w:bottom w:w="80" w:type="dxa"/>
              <w:end w:w="120" w:type="dxa"/>
            </w:tcMar>
          </w:tcPr>
          <w:p>
            <w:pPr>
              <w:spacing w:after="0"/>
            </w:pPr>
            <w:r>
              <w:rPr>
                <w:rFonts w:ascii="Calibri" w:hAnsi="Calibri"/>
                <w:sz w:val="14"/>
              </w:rPr>
              <w:t>R2-Data</w:t>
            </w:r>
          </w:p>
        </w:tc>
        <w:tc>
          <w:tcPr>
            <w:tcW w:type="dxa" w:w="2232"/>
            <w:vAlign w:val="top"/>
            <w:tcMar>
              <w:top w:w="80" w:type="dxa"/>
              <w:start w:w="120" w:type="dxa"/>
              <w:bottom w:w="80" w:type="dxa"/>
              <w:end w:w="120" w:type="dxa"/>
            </w:tcMar>
          </w:tcPr>
          <w:p>
            <w:pPr>
              <w:spacing w:after="0"/>
            </w:pPr>
            <w:r>
              <w:rPr>
                <w:rFonts w:ascii="Calibri" w:hAnsi="Calibri"/>
                <w:sz w:val="14"/>
              </w:rPr>
              <w:t>Deposit raw ORCA .in/.out</w:t>
            </w:r>
          </w:p>
        </w:tc>
        <w:tc>
          <w:tcPr>
            <w:tcW w:type="dxa" w:w="4248"/>
            <w:vAlign w:val="top"/>
            <w:tcMar>
              <w:top w:w="80" w:type="dxa"/>
              <w:start w:w="120" w:type="dxa"/>
              <w:bottom w:w="80" w:type="dxa"/>
              <w:end w:w="120" w:type="dxa"/>
            </w:tcMar>
          </w:tcPr>
          <w:p>
            <w:pPr>
              <w:spacing w:after="0"/>
            </w:pPr>
            <w:r>
              <w:rPr>
                <w:rFonts w:ascii="Calibri" w:hAnsi="Calibri"/>
                <w:b w:val="0"/>
                <w:sz w:val="15"/>
              </w:rPr>
              <w:t>Deposit genuine OpenMolcas prototype inputs, successful console logs, extracted tables, plots, provenance, and selected orbital/anisotropy sources. Original project-specific ORCA/LanM files remain absent.</w:t>
            </w:r>
          </w:p>
        </w:tc>
        <w:tc>
          <w:tcPr>
            <w:tcW w:type="dxa" w:w="1800"/>
            <w:vAlign w:val="top"/>
            <w:tcMar>
              <w:top w:w="80" w:type="dxa"/>
              <w:start w:w="120" w:type="dxa"/>
              <w:bottom w:w="80" w:type="dxa"/>
              <w:end w:w="120" w:type="dxa"/>
            </w:tcMar>
          </w:tcPr>
          <w:p>
            <w:pPr>
              <w:spacing w:after="0"/>
            </w:pPr>
            <w:r>
              <w:rPr>
                <w:rFonts w:ascii="Calibri" w:hAnsi="Calibri"/>
                <w:b w:val="0"/>
                <w:sz w:val="15"/>
              </w:rPr>
              <w:t>Partially addressed: project files required</w:t>
            </w:r>
          </w:p>
        </w:tc>
      </w:tr>
    </w:tbl>
    <w:p>
      <w:pPr>
        <w:pStyle w:val="TableCitationText"/>
      </w:pPr>
      <w:r>
        <w:t>Machine-readable version: tables/reviewer_response_matrix.csv.</w:t>
      </w:r>
    </w:p>
    <w:p>
      <w:r>
        <w:br w:type="page"/>
      </w:r>
    </w:p>
    <w:p>
      <w:pPr>
        <w:pStyle w:val="Heading1"/>
      </w:pPr>
      <w:r>
        <w:t>3. Corrected figures</w:t>
      </w:r>
    </w:p>
    <w:p>
      <w:pPr>
        <w:keepNext/>
        <w:spacing w:before="80" w:after="0"/>
        <w:jc w:val="center"/>
      </w:pPr>
      <w:r>
        <w:drawing>
          <wp:inline xmlns:a="http://schemas.openxmlformats.org/drawingml/2006/main" xmlns:pic="http://schemas.openxmlformats.org/drawingml/2006/picture">
            <wp:extent cx="5806440" cy="2920618"/>
            <wp:docPr id="1" name="Picture 1" title="Figure TC1 design mask inventory" descr="Figure TC1. Corrected design-mask accounting. Role categories overlap: 70 memberships correspond to 66 unique residue positions, with four one-count overlaps."/>
            <wp:cNvGraphicFramePr>
              <a:graphicFrameLocks noChangeAspect="1"/>
            </wp:cNvGraphicFramePr>
            <a:graphic>
              <a:graphicData uri="http://schemas.openxmlformats.org/drawingml/2006/picture">
                <pic:pic>
                  <pic:nvPicPr>
                    <pic:cNvPr id="0" name="Figure_TC1_design_mask_inventory.png"/>
                    <pic:cNvPicPr/>
                  </pic:nvPicPr>
                  <pic:blipFill>
                    <a:blip r:embed="rId11"/>
                    <a:stretch>
                      <a:fillRect/>
                    </a:stretch>
                  </pic:blipFill>
                  <pic:spPr>
                    <a:xfrm>
                      <a:off x="0" y="0"/>
                      <a:ext cx="5806440" cy="2920618"/>
                    </a:xfrm>
                    <a:prstGeom prst="rect"/>
                  </pic:spPr>
                </pic:pic>
              </a:graphicData>
            </a:graphic>
          </wp:inline>
        </w:drawing>
      </w:r>
    </w:p>
    <w:p>
      <w:pPr>
        <w:pStyle w:val="FigureCaption"/>
      </w:pPr>
      <w:r>
        <w:t>Figure TC1. Corrected design-mask accounting. Role categories overlap: 70 memberships correspond to 66 unique residue positions, with four one-count overlaps.</w:t>
      </w:r>
    </w:p>
    <w:p>
      <w:pPr>
        <w:keepNext/>
        <w:spacing w:before="80" w:after="0"/>
        <w:jc w:val="center"/>
      </w:pPr>
      <w:r>
        <w:drawing>
          <wp:inline xmlns:a="http://schemas.openxmlformats.org/drawingml/2006/main" xmlns:pic="http://schemas.openxmlformats.org/drawingml/2006/picture">
            <wp:extent cx="5806440" cy="2824169"/>
            <wp:docPr id="2" name="Picture 2" title="Figure TC2 sequence design funnel" descr="Figure TC2. Corrected design funnel. Raw generations, unique sequences, shortlisted sequences, scored candidates, and final OpenMM finalists are reported separately."/>
            <wp:cNvGraphicFramePr>
              <a:graphicFrameLocks noChangeAspect="1"/>
            </wp:cNvGraphicFramePr>
            <a:graphic>
              <a:graphicData uri="http://schemas.openxmlformats.org/drawingml/2006/picture">
                <pic:pic>
                  <pic:nvPicPr>
                    <pic:cNvPr id="0" name="Figure_TC2_sequence_design_funnel.png"/>
                    <pic:cNvPicPr/>
                  </pic:nvPicPr>
                  <pic:blipFill>
                    <a:blip r:embed="rId12"/>
                    <a:stretch>
                      <a:fillRect/>
                    </a:stretch>
                  </pic:blipFill>
                  <pic:spPr>
                    <a:xfrm>
                      <a:off x="0" y="0"/>
                      <a:ext cx="5806440" cy="2824169"/>
                    </a:xfrm>
                    <a:prstGeom prst="rect"/>
                  </pic:spPr>
                </pic:pic>
              </a:graphicData>
            </a:graphic>
          </wp:inline>
        </w:drawing>
      </w:r>
    </w:p>
    <w:p>
      <w:pPr>
        <w:pStyle w:val="FigureCaption"/>
      </w:pPr>
      <w:r>
        <w:t>Figure TC2. Corrected design funnel. Raw generations, unique sequences, shortlisted sequences, scored candidates, and final OpenMM finalists are reported separately.</w:t>
      </w:r>
    </w:p>
    <w:p>
      <w:pPr>
        <w:keepNext/>
        <w:spacing w:before="80" w:after="0"/>
        <w:jc w:val="center"/>
      </w:pPr>
      <w:r>
        <w:drawing>
          <wp:inline xmlns:a="http://schemas.openxmlformats.org/drawingml/2006/main" xmlns:pic="http://schemas.openxmlformats.org/drawingml/2006/picture">
            <wp:extent cx="5806440" cy="3584248"/>
            <wp:docPr id="3" name="Picture 3" title="Figure TC3 hans scope and arg100" descr="Figure TC3. Corrected Hans model scope and Arg100 labeling. The diagram distinguishes the crystallographic A-D context from A2 biological assemblies and explicitly tracks chain-A Arg100/Lys100."/>
            <wp:cNvGraphicFramePr>
              <a:graphicFrameLocks noChangeAspect="1"/>
            </wp:cNvGraphicFramePr>
            <a:graphic>
              <a:graphicData uri="http://schemas.openxmlformats.org/drawingml/2006/picture">
                <pic:pic>
                  <pic:nvPicPr>
                    <pic:cNvPr id="0" name="Figure_TC3_hans_scope_and_arg100.png"/>
                    <pic:cNvPicPr/>
                  </pic:nvPicPr>
                  <pic:blipFill>
                    <a:blip r:embed="rId13"/>
                    <a:stretch>
                      <a:fillRect/>
                    </a:stretch>
                  </pic:blipFill>
                  <pic:spPr>
                    <a:xfrm>
                      <a:off x="0" y="0"/>
                      <a:ext cx="5806440" cy="3584248"/>
                    </a:xfrm>
                    <a:prstGeom prst="rect"/>
                  </pic:spPr>
                </pic:pic>
              </a:graphicData>
            </a:graphic>
          </wp:inline>
        </w:drawing>
      </w:r>
    </w:p>
    <w:p>
      <w:pPr>
        <w:pStyle w:val="FigureCaption"/>
      </w:pPr>
      <w:r>
        <w:t>Figure TC3. Corrected Hans model scope and Arg100 labeling. The diagram distinguishes the crystallographic A-D context from A2 biological assemblies and explicitly tracks chain-A Arg100/Lys100.</w:t>
      </w:r>
    </w:p>
    <w:p>
      <w:r>
        <w:br w:type="page"/>
      </w:r>
    </w:p>
    <w:p>
      <w:pPr>
        <w:keepNext/>
        <w:spacing w:before="80" w:after="0"/>
        <w:jc w:val="center"/>
      </w:pPr>
      <w:r>
        <w:drawing>
          <wp:inline xmlns:a="http://schemas.openxmlformats.org/drawingml/2006/main" xmlns:pic="http://schemas.openxmlformats.org/drawingml/2006/picture">
            <wp:extent cx="5806440" cy="3091655"/>
            <wp:docPr id="4" name="Picture 4" title="Figure TC4 openmm multimetal distances" descr="Figure TC4. Corrected round-2 OpenMM geometry screen. Every point is a replica mean. The Al/Fe values are force-field-dependent geometry results and are not interpreted as affinity or selectivity."/>
            <wp:cNvGraphicFramePr>
              <a:graphicFrameLocks noChangeAspect="1"/>
            </wp:cNvGraphicFramePr>
            <a:graphic>
              <a:graphicData uri="http://schemas.openxmlformats.org/drawingml/2006/picture">
                <pic:pic>
                  <pic:nvPicPr>
                    <pic:cNvPr id="0" name="Figure_TC4_openmm_multimetal_distances.png"/>
                    <pic:cNvPicPr/>
                  </pic:nvPicPr>
                  <pic:blipFill>
                    <a:blip r:embed="rId14"/>
                    <a:stretch>
                      <a:fillRect/>
                    </a:stretch>
                  </pic:blipFill>
                  <pic:spPr>
                    <a:xfrm>
                      <a:off x="0" y="0"/>
                      <a:ext cx="5806440" cy="3091655"/>
                    </a:xfrm>
                    <a:prstGeom prst="rect"/>
                  </pic:spPr>
                </pic:pic>
              </a:graphicData>
            </a:graphic>
          </wp:inline>
        </w:drawing>
      </w:r>
    </w:p>
    <w:p>
      <w:pPr>
        <w:pStyle w:val="FigureCaption"/>
      </w:pPr>
      <w:r>
        <w:t>Figure TC4. Corrected round-2 OpenMM geometry screen. Every point is a replica mean. The Al/Fe values are force-field-dependent geometry results and are not interpreted as affinity or selectivity.</w:t>
      </w:r>
    </w:p>
    <w:p>
      <w:pPr>
        <w:keepNext/>
        <w:spacing w:before="80" w:after="0"/>
        <w:jc w:val="center"/>
      </w:pPr>
      <w:r>
        <w:drawing>
          <wp:inline xmlns:a="http://schemas.openxmlformats.org/drawingml/2006/main" xmlns:pic="http://schemas.openxmlformats.org/drawingml/2006/picture">
            <wp:extent cx="5806440" cy="2644112"/>
            <wp:docPr id="5" name="Picture 5" title="Figure TC5 composite quality index" descr="Figure TC5. Corrected model-quality prioritization. The Composite Quality Index is dimensionless and must not be labeled as Delta G, free energy, or thermodynamic affinity."/>
            <wp:cNvGraphicFramePr>
              <a:graphicFrameLocks noChangeAspect="1"/>
            </wp:cNvGraphicFramePr>
            <a:graphic>
              <a:graphicData uri="http://schemas.openxmlformats.org/drawingml/2006/picture">
                <pic:pic>
                  <pic:nvPicPr>
                    <pic:cNvPr id="0" name="Figure_TC5_composite_quality_index.png"/>
                    <pic:cNvPicPr/>
                  </pic:nvPicPr>
                  <pic:blipFill>
                    <a:blip r:embed="rId15"/>
                    <a:stretch>
                      <a:fillRect/>
                    </a:stretch>
                  </pic:blipFill>
                  <pic:spPr>
                    <a:xfrm>
                      <a:off x="0" y="0"/>
                      <a:ext cx="5806440" cy="2644112"/>
                    </a:xfrm>
                    <a:prstGeom prst="rect"/>
                  </pic:spPr>
                </pic:pic>
              </a:graphicData>
            </a:graphic>
          </wp:inline>
        </w:drawing>
      </w:r>
    </w:p>
    <w:p>
      <w:pPr>
        <w:pStyle w:val="FigureCaption"/>
      </w:pPr>
      <w:r>
        <w:t>Figure TC5. Corrected model-quality prioritization. The Composite Quality Index is dimensionless and must not be labeled as Delta G, free energy, or thermodynamic affinity.</w:t>
      </w:r>
    </w:p>
    <w:p>
      <w:r>
        <w:br w:type="page"/>
      </w:r>
    </w:p>
    <w:p>
      <w:pPr>
        <w:pStyle w:val="Heading1"/>
      </w:pPr>
      <w:r>
        <w:t>4. Corrected tables and exact technical settings</w:t>
      </w:r>
    </w:p>
    <w:p>
      <w:pPr>
        <w:pStyle w:val="Heading2"/>
      </w:pPr>
      <w:r>
        <w:t>4.1 Design-mask reconciliation</w:t>
      </w:r>
    </w:p>
    <w:tbl>
      <w:tblPr>
        <w:tblStyle w:val="TableGrid"/>
        <w:tblW w:type="dxa" w:w="9360"/>
        <w:jc w:val="left"/>
        <w:tblLayout w:type="fixed"/>
        <w:tblLook w:firstColumn="1" w:firstRow="1" w:lastColumn="0" w:lastRow="0" w:noHBand="0" w:noVBand="1" w:val="04A0"/>
        <w:tblInd w:w="120" w:type="dxa"/>
      </w:tblPr>
      <w:tblGrid>
        <w:gridCol w:w="6912"/>
        <w:gridCol w:w="2448"/>
      </w:tblGrid>
      <w:tr>
        <w:trPr>
          <w:cantSplit/>
          <w:tblHeader w:val="true"/>
        </w:trPr>
        <w:tc>
          <w:tcPr>
            <w:tcW w:type="dxa" w:w="6912"/>
            <w:shd w:fill="F2F4F7"/>
            <w:vAlign w:val="top"/>
            <w:tcMar>
              <w:top w:w="80" w:type="dxa"/>
              <w:start w:w="120" w:type="dxa"/>
              <w:bottom w:w="80" w:type="dxa"/>
              <w:end w:w="120" w:type="dxa"/>
            </w:tcMar>
          </w:tcPr>
          <w:p>
            <w:pPr>
              <w:keepNext/>
              <w:spacing w:after="0"/>
            </w:pPr>
            <w:r>
              <w:rPr>
                <w:rFonts w:ascii="Calibri" w:hAnsi="Calibri"/>
                <w:b/>
                <w:color w:val="16324F"/>
                <w:sz w:val="18"/>
              </w:rPr>
              <w:t>Role</w:t>
            </w:r>
          </w:p>
        </w:tc>
        <w:tc>
          <w:tcPr>
            <w:tcW w:type="dxa" w:w="2448"/>
            <w:shd w:fill="F2F4F7"/>
            <w:vAlign w:val="top"/>
            <w:tcMar>
              <w:top w:w="80" w:type="dxa"/>
              <w:start w:w="120" w:type="dxa"/>
              <w:bottom w:w="80" w:type="dxa"/>
              <w:end w:w="120" w:type="dxa"/>
            </w:tcMar>
          </w:tcPr>
          <w:p>
            <w:pPr>
              <w:keepNext/>
              <w:spacing w:after="0"/>
            </w:pPr>
            <w:r>
              <w:rPr>
                <w:rFonts w:ascii="Calibri" w:hAnsi="Calibri"/>
                <w:b/>
                <w:color w:val="16324F"/>
                <w:sz w:val="18"/>
              </w:rPr>
              <w:t>Memberships</w:t>
            </w:r>
          </w:p>
        </w:tc>
      </w:tr>
      <w:tr>
        <w:trPr>
          <w:cantSplit/>
        </w:trPr>
        <w:tc>
          <w:tcPr>
            <w:tcW w:type="dxa" w:w="6912"/>
            <w:vAlign w:val="top"/>
            <w:tcMar>
              <w:top w:w="80" w:type="dxa"/>
              <w:start w:w="120" w:type="dxa"/>
              <w:bottom w:w="80" w:type="dxa"/>
              <w:end w:w="120" w:type="dxa"/>
            </w:tcMar>
          </w:tcPr>
          <w:p>
            <w:pPr>
              <w:keepNext/>
              <w:spacing w:after="0"/>
            </w:pPr>
            <w:r>
              <w:rPr>
                <w:rFonts w:ascii="Calibri" w:hAnsi="Calibri"/>
                <w:sz w:val="18"/>
              </w:rPr>
              <w:t>First-shell</w:t>
            </w:r>
          </w:p>
        </w:tc>
        <w:tc>
          <w:tcPr>
            <w:tcW w:type="dxa" w:w="2448"/>
            <w:vAlign w:val="top"/>
            <w:tcMar>
              <w:top w:w="80" w:type="dxa"/>
              <w:start w:w="120" w:type="dxa"/>
              <w:bottom w:w="80" w:type="dxa"/>
              <w:end w:w="120" w:type="dxa"/>
            </w:tcMar>
          </w:tcPr>
          <w:p>
            <w:pPr>
              <w:keepNext/>
              <w:spacing w:after="0"/>
            </w:pPr>
            <w:r>
              <w:rPr>
                <w:rFonts w:ascii="Calibri" w:hAnsi="Calibri"/>
                <w:sz w:val="18"/>
              </w:rPr>
              <w:t>26</w:t>
            </w:r>
          </w:p>
        </w:tc>
      </w:tr>
      <w:tr>
        <w:trPr>
          <w:cantSplit/>
        </w:trPr>
        <w:tc>
          <w:tcPr>
            <w:tcW w:type="dxa" w:w="6912"/>
            <w:vAlign w:val="top"/>
            <w:tcMar>
              <w:top w:w="80" w:type="dxa"/>
              <w:start w:w="120" w:type="dxa"/>
              <w:bottom w:w="80" w:type="dxa"/>
              <w:end w:w="120" w:type="dxa"/>
            </w:tcMar>
          </w:tcPr>
          <w:p>
            <w:pPr>
              <w:keepNext/>
              <w:spacing w:after="0"/>
            </w:pPr>
            <w:r>
              <w:rPr>
                <w:rFonts w:ascii="Calibri" w:hAnsi="Calibri"/>
                <w:sz w:val="18"/>
              </w:rPr>
              <w:t>Second-sphere</w:t>
            </w:r>
          </w:p>
        </w:tc>
        <w:tc>
          <w:tcPr>
            <w:tcW w:type="dxa" w:w="2448"/>
            <w:vAlign w:val="top"/>
            <w:tcMar>
              <w:top w:w="80" w:type="dxa"/>
              <w:start w:w="120" w:type="dxa"/>
              <w:bottom w:w="80" w:type="dxa"/>
              <w:end w:w="120" w:type="dxa"/>
            </w:tcMar>
          </w:tcPr>
          <w:p>
            <w:pPr>
              <w:keepNext/>
              <w:spacing w:after="0"/>
            </w:pPr>
            <w:r>
              <w:rPr>
                <w:rFonts w:ascii="Calibri" w:hAnsi="Calibri"/>
                <w:sz w:val="18"/>
              </w:rPr>
              <w:t>16</w:t>
            </w:r>
          </w:p>
        </w:tc>
      </w:tr>
      <w:tr>
        <w:trPr>
          <w:cantSplit/>
        </w:trPr>
        <w:tc>
          <w:tcPr>
            <w:tcW w:type="dxa" w:w="6912"/>
            <w:vAlign w:val="top"/>
            <w:tcMar>
              <w:top w:w="80" w:type="dxa"/>
              <w:start w:w="120" w:type="dxa"/>
              <w:bottom w:w="80" w:type="dxa"/>
              <w:end w:w="120" w:type="dxa"/>
            </w:tcMar>
          </w:tcPr>
          <w:p>
            <w:pPr>
              <w:keepNext/>
              <w:spacing w:after="0"/>
            </w:pPr>
            <w:r>
              <w:rPr>
                <w:rFonts w:ascii="Calibri" w:hAnsi="Calibri"/>
                <w:sz w:val="18"/>
              </w:rPr>
              <w:t>Interface</w:t>
            </w:r>
          </w:p>
        </w:tc>
        <w:tc>
          <w:tcPr>
            <w:tcW w:type="dxa" w:w="2448"/>
            <w:vAlign w:val="top"/>
            <w:tcMar>
              <w:top w:w="80" w:type="dxa"/>
              <w:start w:w="120" w:type="dxa"/>
              <w:bottom w:w="80" w:type="dxa"/>
              <w:end w:w="120" w:type="dxa"/>
            </w:tcMar>
          </w:tcPr>
          <w:p>
            <w:pPr>
              <w:keepNext/>
              <w:spacing w:after="0"/>
            </w:pPr>
            <w:r>
              <w:rPr>
                <w:rFonts w:ascii="Calibri" w:hAnsi="Calibri"/>
                <w:sz w:val="18"/>
              </w:rPr>
              <w:t>10</w:t>
            </w:r>
          </w:p>
        </w:tc>
      </w:tr>
      <w:tr>
        <w:trPr>
          <w:cantSplit/>
        </w:trPr>
        <w:tc>
          <w:tcPr>
            <w:tcW w:type="dxa" w:w="6912"/>
            <w:vAlign w:val="top"/>
            <w:tcMar>
              <w:top w:w="80" w:type="dxa"/>
              <w:start w:w="120" w:type="dxa"/>
              <w:bottom w:w="80" w:type="dxa"/>
              <w:end w:w="120" w:type="dxa"/>
            </w:tcMar>
          </w:tcPr>
          <w:p>
            <w:pPr>
              <w:keepNext/>
              <w:spacing w:after="0"/>
            </w:pPr>
            <w:r>
              <w:rPr>
                <w:rFonts w:ascii="Calibri" w:hAnsi="Calibri"/>
                <w:sz w:val="18"/>
              </w:rPr>
              <w:t>Protected</w:t>
            </w:r>
          </w:p>
        </w:tc>
        <w:tc>
          <w:tcPr>
            <w:tcW w:type="dxa" w:w="2448"/>
            <w:vAlign w:val="top"/>
            <w:tcMar>
              <w:top w:w="80" w:type="dxa"/>
              <w:start w:w="120" w:type="dxa"/>
              <w:bottom w:w="80" w:type="dxa"/>
              <w:end w:w="120" w:type="dxa"/>
            </w:tcMar>
          </w:tcPr>
          <w:p>
            <w:pPr>
              <w:keepNext/>
              <w:spacing w:after="0"/>
            </w:pPr>
            <w:r>
              <w:rPr>
                <w:rFonts w:ascii="Calibri" w:hAnsi="Calibri"/>
                <w:sz w:val="18"/>
              </w:rPr>
              <w:t>18</w:t>
            </w:r>
          </w:p>
        </w:tc>
      </w:tr>
      <w:tr>
        <w:trPr>
          <w:cantSplit/>
        </w:trPr>
        <w:tc>
          <w:tcPr>
            <w:tcW w:type="dxa" w:w="6912"/>
            <w:vAlign w:val="top"/>
            <w:tcMar>
              <w:top w:w="80" w:type="dxa"/>
              <w:start w:w="120" w:type="dxa"/>
              <w:bottom w:w="80" w:type="dxa"/>
              <w:end w:w="120" w:type="dxa"/>
            </w:tcMar>
          </w:tcPr>
          <w:p>
            <w:pPr>
              <w:keepNext/>
              <w:spacing w:after="0"/>
            </w:pPr>
            <w:r>
              <w:rPr>
                <w:rFonts w:ascii="Calibri" w:hAnsi="Calibri"/>
                <w:sz w:val="18"/>
              </w:rPr>
              <w:t>Unique inventory</w:t>
            </w:r>
          </w:p>
        </w:tc>
        <w:tc>
          <w:tcPr>
            <w:tcW w:type="dxa" w:w="2448"/>
            <w:vAlign w:val="top"/>
            <w:tcMar>
              <w:top w:w="80" w:type="dxa"/>
              <w:start w:w="120" w:type="dxa"/>
              <w:bottom w:w="80" w:type="dxa"/>
              <w:end w:w="120" w:type="dxa"/>
            </w:tcMar>
          </w:tcPr>
          <w:p>
            <w:pPr>
              <w:keepNext/>
              <w:spacing w:after="0"/>
            </w:pPr>
            <w:r>
              <w:rPr>
                <w:rFonts w:ascii="Calibri" w:hAnsi="Calibri"/>
                <w:sz w:val="18"/>
              </w:rPr>
              <w:t>66</w:t>
            </w:r>
          </w:p>
        </w:tc>
      </w:tr>
      <w:tr>
        <w:trPr>
          <w:cantSplit/>
        </w:trPr>
        <w:tc>
          <w:tcPr>
            <w:tcW w:type="dxa" w:w="6912"/>
            <w:vAlign w:val="top"/>
            <w:tcMar>
              <w:top w:w="80" w:type="dxa"/>
              <w:start w:w="120" w:type="dxa"/>
              <w:bottom w:w="80" w:type="dxa"/>
              <w:end w:w="120" w:type="dxa"/>
            </w:tcMar>
          </w:tcPr>
          <w:p>
            <w:pPr>
              <w:keepNext/>
              <w:spacing w:after="0"/>
            </w:pPr>
            <w:r>
              <w:rPr>
                <w:rFonts w:ascii="Calibri" w:hAnsi="Calibri"/>
                <w:sz w:val="18"/>
              </w:rPr>
              <w:t>Membership sum</w:t>
            </w:r>
          </w:p>
        </w:tc>
        <w:tc>
          <w:tcPr>
            <w:tcW w:type="dxa" w:w="2448"/>
            <w:vAlign w:val="top"/>
            <w:tcMar>
              <w:top w:w="80" w:type="dxa"/>
              <w:start w:w="120" w:type="dxa"/>
              <w:bottom w:w="80" w:type="dxa"/>
              <w:end w:w="120" w:type="dxa"/>
            </w:tcMar>
          </w:tcPr>
          <w:p>
            <w:pPr>
              <w:keepNext/>
              <w:spacing w:after="0"/>
            </w:pPr>
            <w:r>
              <w:rPr>
                <w:rFonts w:ascii="Calibri" w:hAnsi="Calibri"/>
                <w:sz w:val="18"/>
              </w:rPr>
              <w:t>70</w:t>
            </w:r>
          </w:p>
        </w:tc>
      </w:tr>
      <w:tr>
        <w:trPr>
          <w:cantSplit/>
        </w:trPr>
        <w:tc>
          <w:tcPr>
            <w:tcW w:type="dxa" w:w="6912"/>
            <w:vAlign w:val="top"/>
            <w:tcMar>
              <w:top w:w="80" w:type="dxa"/>
              <w:start w:w="120" w:type="dxa"/>
              <w:bottom w:w="80" w:type="dxa"/>
              <w:end w:w="120" w:type="dxa"/>
            </w:tcMar>
          </w:tcPr>
          <w:p>
            <w:pPr>
              <w:spacing w:after="0"/>
            </w:pPr>
            <w:r>
              <w:rPr>
                <w:rFonts w:ascii="Calibri" w:hAnsi="Calibri"/>
                <w:sz w:val="18"/>
              </w:rPr>
              <w:t>Overlap excess</w:t>
            </w:r>
          </w:p>
        </w:tc>
        <w:tc>
          <w:tcPr>
            <w:tcW w:type="dxa" w:w="2448"/>
            <w:vAlign w:val="top"/>
            <w:tcMar>
              <w:top w:w="80" w:type="dxa"/>
              <w:start w:w="120" w:type="dxa"/>
              <w:bottom w:w="80" w:type="dxa"/>
              <w:end w:w="120" w:type="dxa"/>
            </w:tcMar>
          </w:tcPr>
          <w:p>
            <w:pPr>
              <w:spacing w:after="0"/>
            </w:pPr>
            <w:r>
              <w:rPr>
                <w:rFonts w:ascii="Calibri" w:hAnsi="Calibri"/>
                <w:sz w:val="18"/>
              </w:rPr>
              <w:t>4</w:t>
            </w:r>
          </w:p>
        </w:tc>
      </w:tr>
    </w:tbl>
    <w:p>
      <w:pPr>
        <w:pStyle w:val="TableCitationText"/>
      </w:pPr>
      <w:r>
        <w:t>Source: design_mask_candidates.csv; overlap detail is in mask_overlaps.csv.</w:t>
      </w:r>
    </w:p>
    <w:p>
      <w:pPr>
        <w:pStyle w:val="Heading2"/>
      </w:pPr>
      <w:r>
        <w:t>4.2 MPNN and Rosetta specification</w:t>
      </w:r>
    </w:p>
    <w:tbl>
      <w:tblPr>
        <w:tblStyle w:val="TableGrid"/>
        <w:tblW w:type="dxa" w:w="9360"/>
        <w:jc w:val="left"/>
        <w:tblLayout w:type="fixed"/>
        <w:tblLook w:firstColumn="1" w:firstRow="1" w:lastColumn="0" w:lastRow="0" w:noHBand="0" w:noVBand="1" w:val="04A0"/>
        <w:tblInd w:w="120" w:type="dxa"/>
      </w:tblPr>
      <w:tblGrid>
        <w:gridCol w:w="1944"/>
        <w:gridCol w:w="4248"/>
        <w:gridCol w:w="3168"/>
      </w:tblGrid>
      <w:tr>
        <w:trPr>
          <w:cantSplit/>
          <w:tblHeader w:val="true"/>
        </w:trPr>
        <w:tc>
          <w:tcPr>
            <w:tcW w:type="dxa" w:w="1944"/>
            <w:shd w:fill="F2F4F7"/>
            <w:vAlign w:val="top"/>
            <w:tcMar>
              <w:top w:w="80" w:type="dxa"/>
              <w:start w:w="120" w:type="dxa"/>
              <w:bottom w:w="80" w:type="dxa"/>
              <w:end w:w="120" w:type="dxa"/>
            </w:tcMar>
          </w:tcPr>
          <w:p>
            <w:pPr>
              <w:keepNext/>
              <w:spacing w:after="0"/>
            </w:pPr>
            <w:r>
              <w:rPr>
                <w:rFonts w:ascii="Calibri" w:hAnsi="Calibri"/>
                <w:b/>
                <w:color w:val="16324F"/>
                <w:sz w:val="16"/>
              </w:rPr>
              <w:t>Component</w:t>
            </w:r>
          </w:p>
        </w:tc>
        <w:tc>
          <w:tcPr>
            <w:tcW w:type="dxa" w:w="4248"/>
            <w:shd w:fill="F2F4F7"/>
            <w:vAlign w:val="top"/>
            <w:tcMar>
              <w:top w:w="80" w:type="dxa"/>
              <w:start w:w="120" w:type="dxa"/>
              <w:bottom w:w="80" w:type="dxa"/>
              <w:end w:w="120" w:type="dxa"/>
            </w:tcMar>
          </w:tcPr>
          <w:p>
            <w:pPr>
              <w:keepNext/>
              <w:spacing w:after="0"/>
            </w:pPr>
            <w:r>
              <w:rPr>
                <w:rFonts w:ascii="Calibri" w:hAnsi="Calibri"/>
                <w:b/>
                <w:color w:val="16324F"/>
                <w:sz w:val="16"/>
              </w:rPr>
              <w:t>Exact setting</w:t>
            </w:r>
          </w:p>
        </w:tc>
        <w:tc>
          <w:tcPr>
            <w:tcW w:type="dxa" w:w="3168"/>
            <w:shd w:fill="F2F4F7"/>
            <w:vAlign w:val="top"/>
            <w:tcMar>
              <w:top w:w="80" w:type="dxa"/>
              <w:start w:w="120" w:type="dxa"/>
              <w:bottom w:w="80" w:type="dxa"/>
              <w:end w:w="120" w:type="dxa"/>
            </w:tcMar>
          </w:tcPr>
          <w:p>
            <w:pPr>
              <w:keepNext/>
              <w:spacing w:after="0"/>
            </w:pPr>
            <w:r>
              <w:rPr>
                <w:rFonts w:ascii="Calibri" w:hAnsi="Calibri"/>
                <w:b/>
                <w:color w:val="16324F"/>
                <w:sz w:val="16"/>
              </w:rPr>
              <w:t>Interpretation limit</w:t>
            </w:r>
          </w:p>
        </w:tc>
      </w:tr>
      <w:tr>
        <w:trPr>
          <w:cantSplit/>
        </w:trPr>
        <w:tc>
          <w:tcPr>
            <w:tcW w:type="dxa" w:w="1944"/>
            <w:vAlign w:val="top"/>
            <w:tcMar>
              <w:top w:w="80" w:type="dxa"/>
              <w:start w:w="120" w:type="dxa"/>
              <w:bottom w:w="80" w:type="dxa"/>
              <w:end w:w="120" w:type="dxa"/>
            </w:tcMar>
          </w:tcPr>
          <w:p>
            <w:pPr>
              <w:keepNext/>
              <w:spacing w:after="0"/>
            </w:pPr>
            <w:r>
              <w:rPr>
                <w:rFonts w:ascii="Calibri" w:hAnsi="Calibri"/>
                <w:sz w:val="16"/>
              </w:rPr>
              <w:t>ProteinMPNN round 1</w:t>
            </w:r>
          </w:p>
        </w:tc>
        <w:tc>
          <w:tcPr>
            <w:tcW w:type="dxa" w:w="4248"/>
            <w:vAlign w:val="top"/>
            <w:tcMar>
              <w:top w:w="80" w:type="dxa"/>
              <w:start w:w="120" w:type="dxa"/>
              <w:bottom w:w="80" w:type="dxa"/>
              <w:end w:w="120" w:type="dxa"/>
            </w:tcMar>
          </w:tcPr>
          <w:p>
            <w:pPr>
              <w:keepNext/>
              <w:spacing w:after="0"/>
            </w:pPr>
            <w:r>
              <w:rPr>
                <w:rFonts w:ascii="Calibri" w:hAnsi="Calibri"/>
                <w:sz w:val="16"/>
              </w:rPr>
              <w:t>20 sequences/target at temperatures 0.10 and 0.15; seed 37; batch size 1</w:t>
            </w:r>
          </w:p>
        </w:tc>
        <w:tc>
          <w:tcPr>
            <w:tcW w:type="dxa" w:w="3168"/>
            <w:vAlign w:val="top"/>
            <w:tcMar>
              <w:top w:w="80" w:type="dxa"/>
              <w:start w:w="120" w:type="dxa"/>
              <w:bottom w:w="80" w:type="dxa"/>
              <w:end w:w="120" w:type="dxa"/>
            </w:tcMar>
          </w:tcPr>
          <w:p>
            <w:pPr>
              <w:keepNext/>
              <w:spacing w:after="0"/>
            </w:pPr>
            <w:r>
              <w:rPr>
                <w:rFonts w:ascii="Calibri" w:hAnsi="Calibri"/>
                <w:sz w:val="16"/>
              </w:rPr>
              <w:t>Generative sequence sampling; not deterministic in the mathematical sense despite fixed seed.</w:t>
            </w:r>
          </w:p>
        </w:tc>
      </w:tr>
      <w:tr>
        <w:trPr>
          <w:cantSplit/>
        </w:trPr>
        <w:tc>
          <w:tcPr>
            <w:tcW w:type="dxa" w:w="1944"/>
            <w:vAlign w:val="top"/>
            <w:tcMar>
              <w:top w:w="80" w:type="dxa"/>
              <w:start w:w="120" w:type="dxa"/>
              <w:bottom w:w="80" w:type="dxa"/>
              <w:end w:w="120" w:type="dxa"/>
            </w:tcMar>
          </w:tcPr>
          <w:p>
            <w:pPr>
              <w:keepNext/>
              <w:spacing w:after="0"/>
            </w:pPr>
            <w:r>
              <w:rPr>
                <w:rFonts w:ascii="Calibri" w:hAnsi="Calibri"/>
                <w:sz w:val="16"/>
              </w:rPr>
              <w:t>ProteinMPNN round 2</w:t>
            </w:r>
          </w:p>
        </w:tc>
        <w:tc>
          <w:tcPr>
            <w:tcW w:type="dxa" w:w="4248"/>
            <w:vAlign w:val="top"/>
            <w:tcMar>
              <w:top w:w="80" w:type="dxa"/>
              <w:start w:w="120" w:type="dxa"/>
              <w:bottom w:w="80" w:type="dxa"/>
              <w:end w:w="120" w:type="dxa"/>
            </w:tcMar>
          </w:tcPr>
          <w:p>
            <w:pPr>
              <w:keepNext/>
              <w:spacing w:after="0"/>
            </w:pPr>
            <w:r>
              <w:rPr>
                <w:rFonts w:ascii="Calibri" w:hAnsi="Calibri"/>
                <w:sz w:val="16"/>
              </w:rPr>
              <w:t>20 sequences/target at temperatures 0.10 and 0.15; seed 37; batch size 1</w:t>
            </w:r>
          </w:p>
        </w:tc>
        <w:tc>
          <w:tcPr>
            <w:tcW w:type="dxa" w:w="3168"/>
            <w:vAlign w:val="top"/>
            <w:tcMar>
              <w:top w:w="80" w:type="dxa"/>
              <w:start w:w="120" w:type="dxa"/>
              <w:bottom w:w="80" w:type="dxa"/>
              <w:end w:w="120" w:type="dxa"/>
            </w:tcMar>
          </w:tcPr>
          <w:p>
            <w:pPr>
              <w:keepNext/>
              <w:spacing w:after="0"/>
            </w:pPr>
            <w:r>
              <w:rPr>
                <w:rFonts w:ascii="Calibri" w:hAnsi="Calibri"/>
                <w:sz w:val="16"/>
              </w:rPr>
              <w:t>Same fixed-seed sampling settings.</w:t>
            </w:r>
          </w:p>
        </w:tc>
      </w:tr>
      <w:tr>
        <w:trPr>
          <w:cantSplit/>
        </w:trPr>
        <w:tc>
          <w:tcPr>
            <w:tcW w:type="dxa" w:w="1944"/>
            <w:vAlign w:val="top"/>
            <w:tcMar>
              <w:top w:w="80" w:type="dxa"/>
              <w:start w:w="120" w:type="dxa"/>
              <w:bottom w:w="80" w:type="dxa"/>
              <w:end w:w="120" w:type="dxa"/>
            </w:tcMar>
          </w:tcPr>
          <w:p>
            <w:pPr>
              <w:keepNext/>
              <w:spacing w:after="0"/>
            </w:pPr>
            <w:r>
              <w:rPr>
                <w:rFonts w:ascii="Calibri" w:hAnsi="Calibri"/>
                <w:sz w:val="16"/>
              </w:rPr>
              <w:t>LigandMPNN rounds 1/2</w:t>
            </w:r>
          </w:p>
        </w:tc>
        <w:tc>
          <w:tcPr>
            <w:tcW w:type="dxa" w:w="4248"/>
            <w:vAlign w:val="top"/>
            <w:tcMar>
              <w:top w:w="80" w:type="dxa"/>
              <w:start w:w="120" w:type="dxa"/>
              <w:bottom w:w="80" w:type="dxa"/>
              <w:end w:w="120" w:type="dxa"/>
            </w:tcMar>
          </w:tcPr>
          <w:p>
            <w:pPr>
              <w:keepNext/>
              <w:spacing w:after="0"/>
            </w:pPr>
            <w:r>
              <w:rPr>
                <w:rFonts w:ascii="Calibri" w:hAnsi="Calibri"/>
                <w:sz w:val="16"/>
              </w:rPr>
              <w:t>Temperature 0.10; seed 37; 2 designs per candidate; one batch; side-chain and ligand context enabled</w:t>
            </w:r>
          </w:p>
        </w:tc>
        <w:tc>
          <w:tcPr>
            <w:tcW w:type="dxa" w:w="3168"/>
            <w:vAlign w:val="top"/>
            <w:tcMar>
              <w:top w:w="80" w:type="dxa"/>
              <w:start w:w="120" w:type="dxa"/>
              <w:bottom w:w="80" w:type="dxa"/>
              <w:end w:w="120" w:type="dxa"/>
            </w:tcMar>
          </w:tcPr>
          <w:p>
            <w:pPr>
              <w:keepNext/>
              <w:spacing w:after="0"/>
            </w:pPr>
            <w:r>
              <w:rPr>
                <w:rFonts w:ascii="Calibri" w:hAnsi="Calibri"/>
                <w:sz w:val="16"/>
              </w:rPr>
              <w:t>Model confidence is not a probability of thermodynamic binding.</w:t>
            </w:r>
          </w:p>
        </w:tc>
      </w:tr>
      <w:tr>
        <w:trPr>
          <w:cantSplit/>
        </w:trPr>
        <w:tc>
          <w:tcPr>
            <w:tcW w:type="dxa" w:w="1944"/>
            <w:vAlign w:val="top"/>
            <w:tcMar>
              <w:top w:w="80" w:type="dxa"/>
              <w:start w:w="120" w:type="dxa"/>
              <w:bottom w:w="80" w:type="dxa"/>
              <w:end w:w="120" w:type="dxa"/>
            </w:tcMar>
          </w:tcPr>
          <w:p>
            <w:pPr>
              <w:spacing w:after="0"/>
            </w:pPr>
            <w:r>
              <w:rPr>
                <w:rFonts w:ascii="Calibri" w:hAnsi="Calibri"/>
                <w:sz w:val="16"/>
              </w:rPr>
              <w:t>Rosetta round 2</w:t>
            </w:r>
          </w:p>
        </w:tc>
        <w:tc>
          <w:tcPr>
            <w:tcW w:type="dxa" w:w="4248"/>
            <w:vAlign w:val="top"/>
            <w:tcMar>
              <w:top w:w="80" w:type="dxa"/>
              <w:start w:w="120" w:type="dxa"/>
              <w:bottom w:w="80" w:type="dxa"/>
              <w:end w:w="120" w:type="dxa"/>
            </w:tcMar>
          </w:tcPr>
          <w:p>
            <w:pPr>
              <w:spacing w:after="0"/>
            </w:pPr>
            <w:r>
              <w:rPr>
                <w:rFonts w:ascii="Calibri" w:hAnsi="Calibri"/>
                <w:sz w:val="16"/>
              </w:rPr>
              <w:t>score_jd2; nstruct=1; seed 37; fa_elec weight=0; waters retained; auto metal setup; rank within topology</w:t>
            </w:r>
          </w:p>
        </w:tc>
        <w:tc>
          <w:tcPr>
            <w:tcW w:type="dxa" w:w="3168"/>
            <w:vAlign w:val="top"/>
            <w:tcMar>
              <w:top w:w="80" w:type="dxa"/>
              <w:start w:w="120" w:type="dxa"/>
              <w:bottom w:w="80" w:type="dxa"/>
              <w:end w:w="120" w:type="dxa"/>
            </w:tcMar>
          </w:tcPr>
          <w:p>
            <w:pPr>
              <w:spacing w:after="0"/>
            </w:pPr>
            <w:r>
              <w:rPr>
                <w:rFonts w:ascii="Calibri" w:hAnsi="Calibri"/>
                <w:sz w:val="16"/>
              </w:rPr>
              <w:t>Score-only triage. No relaxation, no structural-realism acceptance cutoff, and no cross-topology score comparison.</w:t>
            </w:r>
          </w:p>
        </w:tc>
      </w:tr>
    </w:tbl>
    <w:p>
      <w:pPr>
        <w:pStyle w:val="TableCitationText"/>
      </w:pPr>
      <w:r>
        <w:t>Sources: recorded run_command.txt files; rosetta_round2_candidate_ranking.csv; repository scoring code.</w:t>
      </w:r>
    </w:p>
    <w:p>
      <w:pPr>
        <w:pStyle w:val="Heading2"/>
      </w:pPr>
      <w:r>
        <w:t>4.3 OpenMM protocol and metric</w:t>
      </w:r>
    </w:p>
    <w:tbl>
      <w:tblPr>
        <w:tblStyle w:val="TableGrid"/>
        <w:tblW w:type="dxa" w:w="9360"/>
        <w:jc w:val="left"/>
        <w:tblLayout w:type="fixed"/>
        <w:tblLook w:firstColumn="1" w:firstRow="1" w:lastColumn="0" w:lastRow="0" w:noHBand="0" w:noVBand="1" w:val="04A0"/>
        <w:tblInd w:w="120" w:type="dxa"/>
      </w:tblPr>
      <w:tblGrid>
        <w:gridCol w:w="1944"/>
        <w:gridCol w:w="4248"/>
        <w:gridCol w:w="3168"/>
      </w:tblGrid>
      <w:tr>
        <w:trPr>
          <w:cantSplit/>
          <w:tblHeader w:val="true"/>
        </w:trPr>
        <w:tc>
          <w:tcPr>
            <w:tcW w:type="dxa" w:w="1944"/>
            <w:shd w:fill="F2F4F7"/>
            <w:vAlign w:val="top"/>
            <w:tcMar>
              <w:top w:w="80" w:type="dxa"/>
              <w:start w:w="120" w:type="dxa"/>
              <w:bottom w:w="80" w:type="dxa"/>
              <w:end w:w="120" w:type="dxa"/>
            </w:tcMar>
          </w:tcPr>
          <w:p>
            <w:pPr>
              <w:keepNext/>
              <w:spacing w:after="0"/>
            </w:pPr>
            <w:r>
              <w:rPr>
                <w:rFonts w:ascii="Calibri" w:hAnsi="Calibri"/>
                <w:b/>
                <w:color w:val="16324F"/>
                <w:sz w:val="16"/>
              </w:rPr>
              <w:t>Component</w:t>
            </w:r>
          </w:p>
        </w:tc>
        <w:tc>
          <w:tcPr>
            <w:tcW w:type="dxa" w:w="4248"/>
            <w:shd w:fill="F2F4F7"/>
            <w:vAlign w:val="top"/>
            <w:tcMar>
              <w:top w:w="80" w:type="dxa"/>
              <w:start w:w="120" w:type="dxa"/>
              <w:bottom w:w="80" w:type="dxa"/>
              <w:end w:w="120" w:type="dxa"/>
            </w:tcMar>
          </w:tcPr>
          <w:p>
            <w:pPr>
              <w:keepNext/>
              <w:spacing w:after="0"/>
            </w:pPr>
            <w:r>
              <w:rPr>
                <w:rFonts w:ascii="Calibri" w:hAnsi="Calibri"/>
                <w:b/>
                <w:color w:val="16324F"/>
                <w:sz w:val="16"/>
              </w:rPr>
              <w:t>Exact setting</w:t>
            </w:r>
          </w:p>
        </w:tc>
        <w:tc>
          <w:tcPr>
            <w:tcW w:type="dxa" w:w="3168"/>
            <w:shd w:fill="F2F4F7"/>
            <w:vAlign w:val="top"/>
            <w:tcMar>
              <w:top w:w="80" w:type="dxa"/>
              <w:start w:w="120" w:type="dxa"/>
              <w:bottom w:w="80" w:type="dxa"/>
              <w:end w:w="120" w:type="dxa"/>
            </w:tcMar>
          </w:tcPr>
          <w:p>
            <w:pPr>
              <w:keepNext/>
              <w:spacing w:after="0"/>
            </w:pPr>
            <w:r>
              <w:rPr>
                <w:rFonts w:ascii="Calibri" w:hAnsi="Calibri"/>
                <w:b/>
                <w:color w:val="16324F"/>
                <w:sz w:val="16"/>
              </w:rPr>
              <w:t>Interpretation limit</w:t>
            </w:r>
          </w:p>
        </w:tc>
      </w:tr>
      <w:tr>
        <w:trPr>
          <w:cantSplit/>
        </w:trPr>
        <w:tc>
          <w:tcPr>
            <w:tcW w:type="dxa" w:w="1944"/>
            <w:vAlign w:val="top"/>
            <w:tcMar>
              <w:top w:w="80" w:type="dxa"/>
              <w:start w:w="120" w:type="dxa"/>
              <w:bottom w:w="80" w:type="dxa"/>
              <w:end w:w="120" w:type="dxa"/>
            </w:tcMar>
          </w:tcPr>
          <w:p>
            <w:pPr>
              <w:keepNext/>
              <w:spacing w:after="0"/>
            </w:pPr>
            <w:r>
              <w:rPr>
                <w:rFonts w:ascii="Calibri" w:hAnsi="Calibri"/>
                <w:sz w:val="16"/>
              </w:rPr>
              <w:t>OpenMM round 2</w:t>
            </w:r>
          </w:p>
        </w:tc>
        <w:tc>
          <w:tcPr>
            <w:tcW w:type="dxa" w:w="4248"/>
            <w:vAlign w:val="top"/>
            <w:tcMar>
              <w:top w:w="80" w:type="dxa"/>
              <w:start w:w="120" w:type="dxa"/>
              <w:bottom w:w="80" w:type="dxa"/>
              <w:end w:w="120" w:type="dxa"/>
            </w:tcMar>
          </w:tcPr>
          <w:p>
            <w:pPr>
              <w:keepNext/>
              <w:spacing w:after="0"/>
            </w:pPr>
            <w:r>
              <w:rPr>
                <w:rFonts w:ascii="Calibri" w:hAnsi="Calibri"/>
                <w:sz w:val="16"/>
              </w:rPr>
              <w:t>298 K; 1 atm; 2 fs; friction 1 ps^-1; 100 ps production; 3 replicas, seeds 101-103; 500-step reporting</w:t>
            </w:r>
          </w:p>
        </w:tc>
        <w:tc>
          <w:tcPr>
            <w:tcW w:type="dxa" w:w="3168"/>
            <w:vAlign w:val="top"/>
            <w:tcMar>
              <w:top w:w="80" w:type="dxa"/>
              <w:start w:w="120" w:type="dxa"/>
              <w:bottom w:w="80" w:type="dxa"/>
              <w:end w:w="120" w:type="dxa"/>
            </w:tcMar>
          </w:tcPr>
          <w:p>
            <w:pPr>
              <w:keepNext/>
              <w:spacing w:after="0"/>
            </w:pPr>
            <w:r>
              <w:rPr>
                <w:rFonts w:ascii="Calibri" w:hAnsi="Calibri"/>
                <w:sz w:val="16"/>
              </w:rPr>
              <w:t>Short reduced rescreen; not a binding free-energy calculation.</w:t>
            </w:r>
          </w:p>
        </w:tc>
      </w:tr>
      <w:tr>
        <w:trPr>
          <w:cantSplit/>
        </w:trPr>
        <w:tc>
          <w:tcPr>
            <w:tcW w:type="dxa" w:w="1944"/>
            <w:vAlign w:val="top"/>
            <w:tcMar>
              <w:top w:w="80" w:type="dxa"/>
              <w:start w:w="120" w:type="dxa"/>
              <w:bottom w:w="80" w:type="dxa"/>
              <w:end w:w="120" w:type="dxa"/>
            </w:tcMar>
          </w:tcPr>
          <w:p>
            <w:pPr>
              <w:keepNext/>
              <w:spacing w:after="0"/>
            </w:pPr>
            <w:r>
              <w:rPr>
                <w:rFonts w:ascii="Calibri" w:hAnsi="Calibri"/>
                <w:sz w:val="16"/>
              </w:rPr>
              <w:t>OpenMM metric</w:t>
            </w:r>
          </w:p>
        </w:tc>
        <w:tc>
          <w:tcPr>
            <w:tcW w:type="dxa" w:w="4248"/>
            <w:vAlign w:val="top"/>
            <w:tcMar>
              <w:top w:w="80" w:type="dxa"/>
              <w:start w:w="120" w:type="dxa"/>
              <w:bottom w:w="80" w:type="dxa"/>
              <w:end w:w="120" w:type="dxa"/>
            </w:tcMar>
          </w:tcPr>
          <w:p>
            <w:pPr>
              <w:keepNext/>
              <w:spacing w:after="0"/>
            </w:pPr>
            <w:r>
              <w:rPr>
                <w:rFonts w:ascii="Calibri" w:hAnsi="Calibri"/>
                <w:sz w:val="16"/>
              </w:rPr>
              <w:t>Mean over frames of the minimum distance from each retained metal atom to any oxygen; 3.2 Å inner-sphere cutoff</w:t>
            </w:r>
          </w:p>
        </w:tc>
        <w:tc>
          <w:tcPr>
            <w:tcW w:type="dxa" w:w="3168"/>
            <w:vAlign w:val="top"/>
            <w:tcMar>
              <w:top w:w="80" w:type="dxa"/>
              <w:start w:w="120" w:type="dxa"/>
              <w:bottom w:w="80" w:type="dxa"/>
              <w:end w:w="120" w:type="dxa"/>
            </w:tcMar>
          </w:tcPr>
          <w:p>
            <w:pPr>
              <w:keepNext/>
              <w:spacing w:after="0"/>
            </w:pPr>
            <w:r>
              <w:rPr>
                <w:rFonts w:ascii="Calibri" w:hAnsi="Calibri"/>
                <w:sz w:val="16"/>
              </w:rPr>
              <w:t>Occupancy=1.0 at this cutoff does not establish selectivity or experimentally persistent binding.</w:t>
            </w:r>
          </w:p>
        </w:tc>
      </w:tr>
      <w:tr>
        <w:trPr>
          <w:cantSplit/>
        </w:trPr>
        <w:tc>
          <w:tcPr>
            <w:tcW w:type="dxa" w:w="1944"/>
            <w:vAlign w:val="top"/>
            <w:tcMar>
              <w:top w:w="80" w:type="dxa"/>
              <w:start w:w="120" w:type="dxa"/>
              <w:bottom w:w="80" w:type="dxa"/>
              <w:end w:w="120" w:type="dxa"/>
            </w:tcMar>
          </w:tcPr>
          <w:p>
            <w:pPr>
              <w:spacing w:after="0"/>
            </w:pPr>
            <w:r>
              <w:rPr>
                <w:rFonts w:ascii="Calibri" w:hAnsi="Calibri"/>
                <w:sz w:val="16"/>
              </w:rPr>
              <w:t>Force field</w:t>
            </w:r>
          </w:p>
        </w:tc>
        <w:tc>
          <w:tcPr>
            <w:tcW w:type="dxa" w:w="4248"/>
            <w:vAlign w:val="top"/>
            <w:tcMar>
              <w:top w:w="80" w:type="dxa"/>
              <w:start w:w="120" w:type="dxa"/>
              <w:bottom w:w="80" w:type="dxa"/>
              <w:end w:w="120" w:type="dxa"/>
            </w:tcMar>
          </w:tcPr>
          <w:p>
            <w:pPr>
              <w:spacing w:after="0"/>
            </w:pPr>
            <w:r>
              <w:rPr>
                <w:rFonts w:ascii="Calibri" w:hAnsi="Calibri"/>
                <w:sz w:val="16"/>
              </w:rPr>
              <w:t>amber19-all.xml + amber19/opc3.xml; generic published OPC3-compatible 12-6-4 metal family</w:t>
            </w:r>
          </w:p>
        </w:tc>
        <w:tc>
          <w:tcPr>
            <w:tcW w:type="dxa" w:w="3168"/>
            <w:vAlign w:val="top"/>
            <w:tcMar>
              <w:top w:w="80" w:type="dxa"/>
              <w:start w:w="120" w:type="dxa"/>
              <w:bottom w:w="80" w:type="dxa"/>
              <w:end w:w="120" w:type="dxa"/>
            </w:tcMar>
          </w:tcPr>
          <w:p>
            <w:pPr>
              <w:spacing w:after="0"/>
            </w:pPr>
            <w:r>
              <w:rPr>
                <w:rFonts w:ascii="Calibri" w:hAnsi="Calibri"/>
                <w:sz w:val="16"/>
              </w:rPr>
              <w:t>LanM-chelator-tuned numeric parameters are absent; Al/Fe short distances require sensitivity analysis.</w:t>
            </w:r>
          </w:p>
        </w:tc>
      </w:tr>
    </w:tbl>
    <w:p>
      <w:pPr>
        <w:pStyle w:val="TableCitationText"/>
      </w:pPr>
      <w:r>
        <w:t>Sources: simulation_config.yaml, system_build_log.txt, and 45 screening_log.txt files under results/round2_openmm_screening/.</w:t>
      </w:r>
    </w:p>
    <w:p>
      <w:pPr>
        <w:pStyle w:val="Heading2"/>
      </w:pPr>
      <w:r>
        <w:t>4.4 Generic OPC3-compatible 12-6-4 metal parameters</w:t>
      </w:r>
    </w:p>
    <w:tbl>
      <w:tblPr>
        <w:tblStyle w:val="TableGrid"/>
        <w:tblW w:type="dxa" w:w="9360"/>
        <w:jc w:val="left"/>
        <w:tblLayout w:type="fixed"/>
        <w:tblLook w:firstColumn="1" w:firstRow="1" w:lastColumn="0" w:lastRow="0" w:noHBand="0" w:noVBand="1" w:val="04A0"/>
        <w:tblInd w:w="120" w:type="dxa"/>
      </w:tblPr>
      <w:tblGrid>
        <w:gridCol w:w="1080"/>
        <w:gridCol w:w="1080"/>
        <w:gridCol w:w="1800"/>
        <w:gridCol w:w="2520"/>
        <w:gridCol w:w="2880"/>
      </w:tblGrid>
      <w:tr>
        <w:trPr>
          <w:cantSplit/>
          <w:tblHeader w:val="true"/>
        </w:trPr>
        <w:tc>
          <w:tcPr>
            <w:tcW w:type="dxa" w:w="1080"/>
            <w:shd w:fill="F2F4F7"/>
            <w:vAlign w:val="top"/>
            <w:tcMar>
              <w:top w:w="80" w:type="dxa"/>
              <w:start w:w="120" w:type="dxa"/>
              <w:bottom w:w="80" w:type="dxa"/>
              <w:end w:w="120" w:type="dxa"/>
            </w:tcMar>
          </w:tcPr>
          <w:p>
            <w:pPr>
              <w:keepNext/>
              <w:spacing w:after="0"/>
            </w:pPr>
            <w:r>
              <w:rPr>
                <w:rFonts w:ascii="Calibri" w:hAnsi="Calibri"/>
                <w:b/>
                <w:color w:val="16324F"/>
                <w:sz w:val="17"/>
              </w:rPr>
              <w:t>Metal</w:t>
            </w:r>
          </w:p>
        </w:tc>
        <w:tc>
          <w:tcPr>
            <w:tcW w:type="dxa" w:w="1080"/>
            <w:shd w:fill="F2F4F7"/>
            <w:vAlign w:val="top"/>
            <w:tcMar>
              <w:top w:w="80" w:type="dxa"/>
              <w:start w:w="120" w:type="dxa"/>
              <w:bottom w:w="80" w:type="dxa"/>
              <w:end w:w="120" w:type="dxa"/>
            </w:tcMar>
          </w:tcPr>
          <w:p>
            <w:pPr>
              <w:keepNext/>
              <w:spacing w:after="0"/>
            </w:pPr>
            <w:r>
              <w:rPr>
                <w:rFonts w:ascii="Calibri" w:hAnsi="Calibri"/>
                <w:b/>
                <w:color w:val="16324F"/>
                <w:sz w:val="17"/>
              </w:rPr>
              <w:t>Charge</w:t>
            </w:r>
          </w:p>
        </w:tc>
        <w:tc>
          <w:tcPr>
            <w:tcW w:type="dxa" w:w="1800"/>
            <w:shd w:fill="F2F4F7"/>
            <w:vAlign w:val="top"/>
            <w:tcMar>
              <w:top w:w="80" w:type="dxa"/>
              <w:start w:w="120" w:type="dxa"/>
              <w:bottom w:w="80" w:type="dxa"/>
              <w:end w:w="120" w:type="dxa"/>
            </w:tcMar>
          </w:tcPr>
          <w:p>
            <w:pPr>
              <w:keepNext/>
              <w:spacing w:after="0"/>
            </w:pPr>
            <w:r>
              <w:rPr>
                <w:rFonts w:ascii="Calibri" w:hAnsi="Calibri"/>
                <w:b/>
                <w:color w:val="16324F"/>
                <w:sz w:val="17"/>
              </w:rPr>
              <w:t>Rmin/2 (Å)</w:t>
            </w:r>
          </w:p>
        </w:tc>
        <w:tc>
          <w:tcPr>
            <w:tcW w:type="dxa" w:w="2520"/>
            <w:shd w:fill="F2F4F7"/>
            <w:vAlign w:val="top"/>
            <w:tcMar>
              <w:top w:w="80" w:type="dxa"/>
              <w:start w:w="120" w:type="dxa"/>
              <w:bottom w:w="80" w:type="dxa"/>
              <w:end w:w="120" w:type="dxa"/>
            </w:tcMar>
          </w:tcPr>
          <w:p>
            <w:pPr>
              <w:keepNext/>
              <w:spacing w:after="0"/>
            </w:pPr>
            <w:r>
              <w:rPr>
                <w:rFonts w:ascii="Calibri" w:hAnsi="Calibri"/>
                <w:b/>
                <w:color w:val="16324F"/>
                <w:sz w:val="17"/>
              </w:rPr>
              <w:t>epsilon (kcal/mol)</w:t>
            </w:r>
          </w:p>
        </w:tc>
        <w:tc>
          <w:tcPr>
            <w:tcW w:type="dxa" w:w="2880"/>
            <w:shd w:fill="F2F4F7"/>
            <w:vAlign w:val="top"/>
            <w:tcMar>
              <w:top w:w="80" w:type="dxa"/>
              <w:start w:w="120" w:type="dxa"/>
              <w:bottom w:w="80" w:type="dxa"/>
              <w:end w:w="120" w:type="dxa"/>
            </w:tcMar>
          </w:tcPr>
          <w:p>
            <w:pPr>
              <w:keepNext/>
              <w:spacing w:after="0"/>
            </w:pPr>
            <w:r>
              <w:rPr>
                <w:rFonts w:ascii="Calibri" w:hAnsi="Calibri"/>
                <w:b/>
                <w:color w:val="16324F"/>
                <w:sz w:val="17"/>
              </w:rPr>
              <w:t>C4 (kcal/mol Å^4)</w:t>
            </w:r>
          </w:p>
        </w:tc>
      </w:tr>
      <w:tr>
        <w:trPr>
          <w:cantSplit/>
        </w:trPr>
        <w:tc>
          <w:tcPr>
            <w:tcW w:type="dxa" w:w="1080"/>
            <w:vAlign w:val="top"/>
            <w:tcMar>
              <w:top w:w="80" w:type="dxa"/>
              <w:start w:w="120" w:type="dxa"/>
              <w:bottom w:w="80" w:type="dxa"/>
              <w:end w:w="120" w:type="dxa"/>
            </w:tcMar>
          </w:tcPr>
          <w:p>
            <w:pPr>
              <w:keepNext/>
              <w:spacing w:after="0"/>
            </w:pPr>
            <w:r>
              <w:rPr>
                <w:rFonts w:ascii="Calibri" w:hAnsi="Calibri"/>
                <w:sz w:val="17"/>
              </w:rPr>
              <w:t>Dy</w:t>
            </w:r>
          </w:p>
        </w:tc>
        <w:tc>
          <w:tcPr>
            <w:tcW w:type="dxa" w:w="1080"/>
            <w:vAlign w:val="top"/>
            <w:tcMar>
              <w:top w:w="80" w:type="dxa"/>
              <w:start w:w="120" w:type="dxa"/>
              <w:bottom w:w="80" w:type="dxa"/>
              <w:end w:w="120" w:type="dxa"/>
            </w:tcMar>
          </w:tcPr>
          <w:p>
            <w:pPr>
              <w:keepNext/>
              <w:spacing w:after="0"/>
            </w:pPr>
            <w:r>
              <w:rPr>
                <w:rFonts w:ascii="Calibri" w:hAnsi="Calibri"/>
                <w:sz w:val="17"/>
              </w:rPr>
              <w:t>3</w:t>
            </w:r>
          </w:p>
        </w:tc>
        <w:tc>
          <w:tcPr>
            <w:tcW w:type="dxa" w:w="1800"/>
            <w:vAlign w:val="top"/>
            <w:tcMar>
              <w:top w:w="80" w:type="dxa"/>
              <w:start w:w="120" w:type="dxa"/>
              <w:bottom w:w="80" w:type="dxa"/>
              <w:end w:w="120" w:type="dxa"/>
            </w:tcMar>
          </w:tcPr>
          <w:p>
            <w:pPr>
              <w:keepNext/>
              <w:spacing w:after="0"/>
            </w:pPr>
            <w:r>
              <w:rPr>
                <w:rFonts w:ascii="Calibri" w:hAnsi="Calibri"/>
                <w:sz w:val="17"/>
              </w:rPr>
              <w:t>1.632</w:t>
            </w:r>
          </w:p>
        </w:tc>
        <w:tc>
          <w:tcPr>
            <w:tcW w:type="dxa" w:w="2520"/>
            <w:vAlign w:val="top"/>
            <w:tcMar>
              <w:top w:w="80" w:type="dxa"/>
              <w:start w:w="120" w:type="dxa"/>
              <w:bottom w:w="80" w:type="dxa"/>
              <w:end w:w="120" w:type="dxa"/>
            </w:tcMar>
          </w:tcPr>
          <w:p>
            <w:pPr>
              <w:keepNext/>
              <w:spacing w:after="0"/>
            </w:pPr>
            <w:r>
              <w:rPr>
                <w:rFonts w:ascii="Calibri" w:hAnsi="Calibri"/>
                <w:sz w:val="17"/>
              </w:rPr>
              <w:t>0.0962022</w:t>
            </w:r>
          </w:p>
        </w:tc>
        <w:tc>
          <w:tcPr>
            <w:tcW w:type="dxa" w:w="2880"/>
            <w:vAlign w:val="top"/>
            <w:tcMar>
              <w:top w:w="80" w:type="dxa"/>
              <w:start w:w="120" w:type="dxa"/>
              <w:bottom w:w="80" w:type="dxa"/>
              <w:end w:w="120" w:type="dxa"/>
            </w:tcMar>
          </w:tcPr>
          <w:p>
            <w:pPr>
              <w:keepNext/>
              <w:spacing w:after="0"/>
            </w:pPr>
            <w:r>
              <w:rPr>
                <w:rFonts w:ascii="Calibri" w:hAnsi="Calibri"/>
                <w:sz w:val="17"/>
              </w:rPr>
              <w:t>183</w:t>
            </w:r>
          </w:p>
        </w:tc>
      </w:tr>
      <w:tr>
        <w:trPr>
          <w:cantSplit/>
        </w:trPr>
        <w:tc>
          <w:tcPr>
            <w:tcW w:type="dxa" w:w="1080"/>
            <w:vAlign w:val="top"/>
            <w:tcMar>
              <w:top w:w="80" w:type="dxa"/>
              <w:start w:w="120" w:type="dxa"/>
              <w:bottom w:w="80" w:type="dxa"/>
              <w:end w:w="120" w:type="dxa"/>
            </w:tcMar>
          </w:tcPr>
          <w:p>
            <w:pPr>
              <w:keepNext/>
              <w:spacing w:after="0"/>
            </w:pPr>
            <w:r>
              <w:rPr>
                <w:rFonts w:ascii="Calibri" w:hAnsi="Calibri"/>
                <w:sz w:val="17"/>
              </w:rPr>
              <w:t>Nd</w:t>
            </w:r>
          </w:p>
        </w:tc>
        <w:tc>
          <w:tcPr>
            <w:tcW w:type="dxa" w:w="1080"/>
            <w:vAlign w:val="top"/>
            <w:tcMar>
              <w:top w:w="80" w:type="dxa"/>
              <w:start w:w="120" w:type="dxa"/>
              <w:bottom w:w="80" w:type="dxa"/>
              <w:end w:w="120" w:type="dxa"/>
            </w:tcMar>
          </w:tcPr>
          <w:p>
            <w:pPr>
              <w:keepNext/>
              <w:spacing w:after="0"/>
            </w:pPr>
            <w:r>
              <w:rPr>
                <w:rFonts w:ascii="Calibri" w:hAnsi="Calibri"/>
                <w:sz w:val="17"/>
              </w:rPr>
              <w:t>3</w:t>
            </w:r>
          </w:p>
        </w:tc>
        <w:tc>
          <w:tcPr>
            <w:tcW w:type="dxa" w:w="1800"/>
            <w:vAlign w:val="top"/>
            <w:tcMar>
              <w:top w:w="80" w:type="dxa"/>
              <w:start w:w="120" w:type="dxa"/>
              <w:bottom w:w="80" w:type="dxa"/>
              <w:end w:w="120" w:type="dxa"/>
            </w:tcMar>
          </w:tcPr>
          <w:p>
            <w:pPr>
              <w:keepNext/>
              <w:spacing w:after="0"/>
            </w:pPr>
            <w:r>
              <w:rPr>
                <w:rFonts w:ascii="Calibri" w:hAnsi="Calibri"/>
                <w:sz w:val="17"/>
              </w:rPr>
              <w:t>1.712</w:t>
            </w:r>
          </w:p>
        </w:tc>
        <w:tc>
          <w:tcPr>
            <w:tcW w:type="dxa" w:w="2520"/>
            <w:vAlign w:val="top"/>
            <w:tcMar>
              <w:top w:w="80" w:type="dxa"/>
              <w:start w:w="120" w:type="dxa"/>
              <w:bottom w:w="80" w:type="dxa"/>
              <w:end w:w="120" w:type="dxa"/>
            </w:tcMar>
          </w:tcPr>
          <w:p>
            <w:pPr>
              <w:keepNext/>
              <w:spacing w:after="0"/>
            </w:pPr>
            <w:r>
              <w:rPr>
                <w:rFonts w:ascii="Calibri" w:hAnsi="Calibri"/>
                <w:sz w:val="17"/>
              </w:rPr>
              <w:t>0.1464093</w:t>
            </w:r>
          </w:p>
        </w:tc>
        <w:tc>
          <w:tcPr>
            <w:tcW w:type="dxa" w:w="2880"/>
            <w:vAlign w:val="top"/>
            <w:tcMar>
              <w:top w:w="80" w:type="dxa"/>
              <w:start w:w="120" w:type="dxa"/>
              <w:bottom w:w="80" w:type="dxa"/>
              <w:end w:w="120" w:type="dxa"/>
            </w:tcMar>
          </w:tcPr>
          <w:p>
            <w:pPr>
              <w:keepNext/>
              <w:spacing w:after="0"/>
            </w:pPr>
            <w:r>
              <w:rPr>
                <w:rFonts w:ascii="Calibri" w:hAnsi="Calibri"/>
                <w:sz w:val="17"/>
              </w:rPr>
              <w:t>184</w:t>
            </w:r>
          </w:p>
        </w:tc>
      </w:tr>
      <w:tr>
        <w:trPr>
          <w:cantSplit/>
        </w:trPr>
        <w:tc>
          <w:tcPr>
            <w:tcW w:type="dxa" w:w="1080"/>
            <w:vAlign w:val="top"/>
            <w:tcMar>
              <w:top w:w="80" w:type="dxa"/>
              <w:start w:w="120" w:type="dxa"/>
              <w:bottom w:w="80" w:type="dxa"/>
              <w:end w:w="120" w:type="dxa"/>
            </w:tcMar>
          </w:tcPr>
          <w:p>
            <w:pPr>
              <w:keepNext/>
              <w:spacing w:after="0"/>
            </w:pPr>
            <w:r>
              <w:rPr>
                <w:rFonts w:ascii="Calibri" w:hAnsi="Calibri"/>
                <w:sz w:val="17"/>
              </w:rPr>
              <w:t>Y</w:t>
            </w:r>
          </w:p>
        </w:tc>
        <w:tc>
          <w:tcPr>
            <w:tcW w:type="dxa" w:w="1080"/>
            <w:vAlign w:val="top"/>
            <w:tcMar>
              <w:top w:w="80" w:type="dxa"/>
              <w:start w:w="120" w:type="dxa"/>
              <w:bottom w:w="80" w:type="dxa"/>
              <w:end w:w="120" w:type="dxa"/>
            </w:tcMar>
          </w:tcPr>
          <w:p>
            <w:pPr>
              <w:keepNext/>
              <w:spacing w:after="0"/>
            </w:pPr>
            <w:r>
              <w:rPr>
                <w:rFonts w:ascii="Calibri" w:hAnsi="Calibri"/>
                <w:sz w:val="17"/>
              </w:rPr>
              <w:t>3</w:t>
            </w:r>
          </w:p>
        </w:tc>
        <w:tc>
          <w:tcPr>
            <w:tcW w:type="dxa" w:w="1800"/>
            <w:vAlign w:val="top"/>
            <w:tcMar>
              <w:top w:w="80" w:type="dxa"/>
              <w:start w:w="120" w:type="dxa"/>
              <w:bottom w:w="80" w:type="dxa"/>
              <w:end w:w="120" w:type="dxa"/>
            </w:tcMar>
          </w:tcPr>
          <w:p>
            <w:pPr>
              <w:keepNext/>
              <w:spacing w:after="0"/>
            </w:pPr>
            <w:r>
              <w:rPr>
                <w:rFonts w:ascii="Calibri" w:hAnsi="Calibri"/>
                <w:sz w:val="17"/>
              </w:rPr>
              <w:t>1.626</w:t>
            </w:r>
          </w:p>
        </w:tc>
        <w:tc>
          <w:tcPr>
            <w:tcW w:type="dxa" w:w="2520"/>
            <w:vAlign w:val="top"/>
            <w:tcMar>
              <w:top w:w="80" w:type="dxa"/>
              <w:start w:w="120" w:type="dxa"/>
              <w:bottom w:w="80" w:type="dxa"/>
              <w:end w:w="120" w:type="dxa"/>
            </w:tcMar>
          </w:tcPr>
          <w:p>
            <w:pPr>
              <w:keepNext/>
              <w:spacing w:after="0"/>
            </w:pPr>
            <w:r>
              <w:rPr>
                <w:rFonts w:ascii="Calibri" w:hAnsi="Calibri"/>
                <w:sz w:val="17"/>
              </w:rPr>
              <w:t>0.09289608</w:t>
            </w:r>
          </w:p>
        </w:tc>
        <w:tc>
          <w:tcPr>
            <w:tcW w:type="dxa" w:w="2880"/>
            <w:vAlign w:val="top"/>
            <w:tcMar>
              <w:top w:w="80" w:type="dxa"/>
              <w:start w:w="120" w:type="dxa"/>
              <w:bottom w:w="80" w:type="dxa"/>
              <w:end w:w="120" w:type="dxa"/>
            </w:tcMar>
          </w:tcPr>
          <w:p>
            <w:pPr>
              <w:keepNext/>
              <w:spacing w:after="0"/>
            </w:pPr>
            <w:r>
              <w:rPr>
                <w:rFonts w:ascii="Calibri" w:hAnsi="Calibri"/>
                <w:sz w:val="17"/>
              </w:rPr>
              <w:t>192</w:t>
            </w:r>
          </w:p>
        </w:tc>
      </w:tr>
      <w:tr>
        <w:trPr>
          <w:cantSplit/>
        </w:trPr>
        <w:tc>
          <w:tcPr>
            <w:tcW w:type="dxa" w:w="1080"/>
            <w:vAlign w:val="top"/>
            <w:tcMar>
              <w:top w:w="80" w:type="dxa"/>
              <w:start w:w="120" w:type="dxa"/>
              <w:bottom w:w="80" w:type="dxa"/>
              <w:end w:w="120" w:type="dxa"/>
            </w:tcMar>
          </w:tcPr>
          <w:p>
            <w:pPr>
              <w:keepNext/>
              <w:spacing w:after="0"/>
            </w:pPr>
            <w:r>
              <w:rPr>
                <w:rFonts w:ascii="Calibri" w:hAnsi="Calibri"/>
                <w:sz w:val="17"/>
              </w:rPr>
              <w:t>Al</w:t>
            </w:r>
          </w:p>
        </w:tc>
        <w:tc>
          <w:tcPr>
            <w:tcW w:type="dxa" w:w="1080"/>
            <w:vAlign w:val="top"/>
            <w:tcMar>
              <w:top w:w="80" w:type="dxa"/>
              <w:start w:w="120" w:type="dxa"/>
              <w:bottom w:w="80" w:type="dxa"/>
              <w:end w:w="120" w:type="dxa"/>
            </w:tcMar>
          </w:tcPr>
          <w:p>
            <w:pPr>
              <w:keepNext/>
              <w:spacing w:after="0"/>
            </w:pPr>
            <w:r>
              <w:rPr>
                <w:rFonts w:ascii="Calibri" w:hAnsi="Calibri"/>
                <w:sz w:val="17"/>
              </w:rPr>
              <w:t>3</w:t>
            </w:r>
          </w:p>
        </w:tc>
        <w:tc>
          <w:tcPr>
            <w:tcW w:type="dxa" w:w="1800"/>
            <w:vAlign w:val="top"/>
            <w:tcMar>
              <w:top w:w="80" w:type="dxa"/>
              <w:start w:w="120" w:type="dxa"/>
              <w:bottom w:w="80" w:type="dxa"/>
              <w:end w:w="120" w:type="dxa"/>
            </w:tcMar>
          </w:tcPr>
          <w:p>
            <w:pPr>
              <w:keepNext/>
              <w:spacing w:after="0"/>
            </w:pPr>
            <w:r>
              <w:rPr>
                <w:rFonts w:ascii="Calibri" w:hAnsi="Calibri"/>
                <w:sz w:val="17"/>
              </w:rPr>
              <w:t>1.361</w:t>
            </w:r>
          </w:p>
        </w:tc>
        <w:tc>
          <w:tcPr>
            <w:tcW w:type="dxa" w:w="2520"/>
            <w:vAlign w:val="top"/>
            <w:tcMar>
              <w:top w:w="80" w:type="dxa"/>
              <w:start w:w="120" w:type="dxa"/>
              <w:bottom w:w="80" w:type="dxa"/>
              <w:end w:w="120" w:type="dxa"/>
            </w:tcMar>
          </w:tcPr>
          <w:p>
            <w:pPr>
              <w:keepNext/>
              <w:spacing w:after="0"/>
            </w:pPr>
            <w:r>
              <w:rPr>
                <w:rFonts w:ascii="Calibri" w:hAnsi="Calibri"/>
                <w:sz w:val="17"/>
              </w:rPr>
              <w:t>0.01031847</w:t>
            </w:r>
          </w:p>
        </w:tc>
        <w:tc>
          <w:tcPr>
            <w:tcW w:type="dxa" w:w="2880"/>
            <w:vAlign w:val="top"/>
            <w:tcMar>
              <w:top w:w="80" w:type="dxa"/>
              <w:start w:w="120" w:type="dxa"/>
              <w:bottom w:w="80" w:type="dxa"/>
              <w:end w:w="120" w:type="dxa"/>
            </w:tcMar>
          </w:tcPr>
          <w:p>
            <w:pPr>
              <w:keepNext/>
              <w:spacing w:after="0"/>
            </w:pPr>
            <w:r>
              <w:rPr>
                <w:rFonts w:ascii="Calibri" w:hAnsi="Calibri"/>
                <w:sz w:val="17"/>
              </w:rPr>
              <w:t>363</w:t>
            </w:r>
          </w:p>
        </w:tc>
      </w:tr>
      <w:tr>
        <w:trPr>
          <w:cantSplit/>
        </w:trPr>
        <w:tc>
          <w:tcPr>
            <w:tcW w:type="dxa" w:w="1080"/>
            <w:vAlign w:val="top"/>
            <w:tcMar>
              <w:top w:w="80" w:type="dxa"/>
              <w:start w:w="120" w:type="dxa"/>
              <w:bottom w:w="80" w:type="dxa"/>
              <w:end w:w="120" w:type="dxa"/>
            </w:tcMar>
          </w:tcPr>
          <w:p>
            <w:pPr>
              <w:spacing w:after="0"/>
            </w:pPr>
            <w:r>
              <w:rPr>
                <w:rFonts w:ascii="Calibri" w:hAnsi="Calibri"/>
                <w:sz w:val="17"/>
              </w:rPr>
              <w:t>Fe</w:t>
            </w:r>
          </w:p>
        </w:tc>
        <w:tc>
          <w:tcPr>
            <w:tcW w:type="dxa" w:w="1080"/>
            <w:vAlign w:val="top"/>
            <w:tcMar>
              <w:top w:w="80" w:type="dxa"/>
              <w:start w:w="120" w:type="dxa"/>
              <w:bottom w:w="80" w:type="dxa"/>
              <w:end w:w="120" w:type="dxa"/>
            </w:tcMar>
          </w:tcPr>
          <w:p>
            <w:pPr>
              <w:spacing w:after="0"/>
            </w:pPr>
            <w:r>
              <w:rPr>
                <w:rFonts w:ascii="Calibri" w:hAnsi="Calibri"/>
                <w:sz w:val="17"/>
              </w:rPr>
              <w:t>3</w:t>
            </w:r>
          </w:p>
        </w:tc>
        <w:tc>
          <w:tcPr>
            <w:tcW w:type="dxa" w:w="1800"/>
            <w:vAlign w:val="top"/>
            <w:tcMar>
              <w:top w:w="80" w:type="dxa"/>
              <w:start w:w="120" w:type="dxa"/>
              <w:bottom w:w="80" w:type="dxa"/>
              <w:end w:w="120" w:type="dxa"/>
            </w:tcMar>
          </w:tcPr>
          <w:p>
            <w:pPr>
              <w:spacing w:after="0"/>
            </w:pPr>
            <w:r>
              <w:rPr>
                <w:rFonts w:ascii="Calibri" w:hAnsi="Calibri"/>
                <w:sz w:val="17"/>
              </w:rPr>
              <w:t>1.455</w:t>
            </w:r>
          </w:p>
        </w:tc>
        <w:tc>
          <w:tcPr>
            <w:tcW w:type="dxa" w:w="2520"/>
            <w:vAlign w:val="top"/>
            <w:tcMar>
              <w:top w:w="80" w:type="dxa"/>
              <w:start w:w="120" w:type="dxa"/>
              <w:bottom w:w="80" w:type="dxa"/>
              <w:end w:w="120" w:type="dxa"/>
            </w:tcMar>
          </w:tcPr>
          <w:p>
            <w:pPr>
              <w:spacing w:after="0"/>
            </w:pPr>
            <w:r>
              <w:rPr>
                <w:rFonts w:ascii="Calibri" w:hAnsi="Calibri"/>
                <w:sz w:val="17"/>
              </w:rPr>
              <w:t>0.02662782</w:t>
            </w:r>
          </w:p>
        </w:tc>
        <w:tc>
          <w:tcPr>
            <w:tcW w:type="dxa" w:w="2880"/>
            <w:vAlign w:val="top"/>
            <w:tcMar>
              <w:top w:w="80" w:type="dxa"/>
              <w:start w:w="120" w:type="dxa"/>
              <w:bottom w:w="80" w:type="dxa"/>
              <w:end w:w="120" w:type="dxa"/>
            </w:tcMar>
          </w:tcPr>
          <w:p>
            <w:pPr>
              <w:spacing w:after="0"/>
            </w:pPr>
            <w:r>
              <w:rPr>
                <w:rFonts w:ascii="Calibri" w:hAnsi="Calibri"/>
                <w:sz w:val="17"/>
              </w:rPr>
              <w:t>429</w:t>
            </w:r>
          </w:p>
        </w:tc>
      </w:tr>
    </w:tbl>
    <w:p>
      <w:pPr>
        <w:pStyle w:val="TableCitationText"/>
      </w:pPr>
      <w:r>
        <w:t>Source: config/metal_parameter_values.yaml. The repository does not contain chelator-tuned numeric coefficients.</w:t>
      </w:r>
    </w:p>
    <w:p>
      <w:pPr>
        <w:pStyle w:val="Heading2"/>
      </w:pPr>
      <w:r>
        <w:t>4.5 OpenMM candidate means</w:t>
      </w:r>
    </w:p>
    <w:tbl>
      <w:tblPr>
        <w:tblStyle w:val="TableGrid"/>
        <w:tblW w:type="dxa" w:w="9360"/>
        <w:jc w:val="left"/>
        <w:tblLayout w:type="fixed"/>
        <w:tblLook w:firstColumn="1" w:firstRow="1" w:lastColumn="0" w:lastRow="0" w:noHBand="0" w:noVBand="1" w:val="04A0"/>
        <w:tblInd w:w="120" w:type="dxa"/>
      </w:tblPr>
      <w:tblGrid>
        <w:gridCol w:w="2016"/>
        <w:gridCol w:w="1468"/>
        <w:gridCol w:w="1469"/>
        <w:gridCol w:w="1469"/>
        <w:gridCol w:w="1469"/>
        <w:gridCol w:w="1469"/>
      </w:tblGrid>
      <w:tr>
        <w:trPr>
          <w:cantSplit/>
          <w:tblHeader w:val="true"/>
        </w:trPr>
        <w:tc>
          <w:tcPr>
            <w:tcW w:type="dxa" w:w="2016"/>
            <w:shd w:fill="F2F4F7"/>
            <w:vAlign w:val="top"/>
            <w:tcMar>
              <w:top w:w="80" w:type="dxa"/>
              <w:start w:w="120" w:type="dxa"/>
              <w:bottom w:w="80" w:type="dxa"/>
              <w:end w:w="120" w:type="dxa"/>
            </w:tcMar>
          </w:tcPr>
          <w:p>
            <w:pPr>
              <w:keepNext/>
              <w:spacing w:after="0"/>
            </w:pPr>
            <w:r>
              <w:rPr>
                <w:rFonts w:ascii="Calibri" w:hAnsi="Calibri"/>
                <w:b/>
                <w:color w:val="16324F"/>
                <w:sz w:val="16"/>
              </w:rPr>
              <w:t>Candidate</w:t>
            </w:r>
          </w:p>
        </w:tc>
        <w:tc>
          <w:tcPr>
            <w:tcW w:type="dxa" w:w="1468"/>
            <w:shd w:fill="F2F4F7"/>
            <w:vAlign w:val="top"/>
            <w:tcMar>
              <w:top w:w="80" w:type="dxa"/>
              <w:start w:w="120" w:type="dxa"/>
              <w:bottom w:w="80" w:type="dxa"/>
              <w:end w:w="120" w:type="dxa"/>
            </w:tcMar>
          </w:tcPr>
          <w:p>
            <w:pPr>
              <w:keepNext/>
              <w:spacing w:after="0"/>
            </w:pPr>
            <w:r>
              <w:rPr>
                <w:rFonts w:ascii="Calibri" w:hAnsi="Calibri"/>
                <w:b/>
                <w:color w:val="16324F"/>
                <w:sz w:val="16"/>
              </w:rPr>
              <w:t>Dy</w:t>
            </w:r>
          </w:p>
        </w:tc>
        <w:tc>
          <w:tcPr>
            <w:tcW w:type="dxa" w:w="1469"/>
            <w:shd w:fill="F2F4F7"/>
            <w:vAlign w:val="top"/>
            <w:tcMar>
              <w:top w:w="80" w:type="dxa"/>
              <w:start w:w="120" w:type="dxa"/>
              <w:bottom w:w="80" w:type="dxa"/>
              <w:end w:w="120" w:type="dxa"/>
            </w:tcMar>
          </w:tcPr>
          <w:p>
            <w:pPr>
              <w:keepNext/>
              <w:spacing w:after="0"/>
            </w:pPr>
            <w:r>
              <w:rPr>
                <w:rFonts w:ascii="Calibri" w:hAnsi="Calibri"/>
                <w:b/>
                <w:color w:val="16324F"/>
                <w:sz w:val="16"/>
              </w:rPr>
              <w:t>Nd</w:t>
            </w:r>
          </w:p>
        </w:tc>
        <w:tc>
          <w:tcPr>
            <w:tcW w:type="dxa" w:w="1469"/>
            <w:shd w:fill="F2F4F7"/>
            <w:vAlign w:val="top"/>
            <w:tcMar>
              <w:top w:w="80" w:type="dxa"/>
              <w:start w:w="120" w:type="dxa"/>
              <w:bottom w:w="80" w:type="dxa"/>
              <w:end w:w="120" w:type="dxa"/>
            </w:tcMar>
          </w:tcPr>
          <w:p>
            <w:pPr>
              <w:keepNext/>
              <w:spacing w:after="0"/>
            </w:pPr>
            <w:r>
              <w:rPr>
                <w:rFonts w:ascii="Calibri" w:hAnsi="Calibri"/>
                <w:b/>
                <w:color w:val="16324F"/>
                <w:sz w:val="16"/>
              </w:rPr>
              <w:t>Y</w:t>
            </w:r>
          </w:p>
        </w:tc>
        <w:tc>
          <w:tcPr>
            <w:tcW w:type="dxa" w:w="1469"/>
            <w:shd w:fill="F2F4F7"/>
            <w:vAlign w:val="top"/>
            <w:tcMar>
              <w:top w:w="80" w:type="dxa"/>
              <w:start w:w="120" w:type="dxa"/>
              <w:bottom w:w="80" w:type="dxa"/>
              <w:end w:w="120" w:type="dxa"/>
            </w:tcMar>
          </w:tcPr>
          <w:p>
            <w:pPr>
              <w:keepNext/>
              <w:spacing w:after="0"/>
            </w:pPr>
            <w:r>
              <w:rPr>
                <w:rFonts w:ascii="Calibri" w:hAnsi="Calibri"/>
                <w:b/>
                <w:color w:val="16324F"/>
                <w:sz w:val="16"/>
              </w:rPr>
              <w:t>Al</w:t>
            </w:r>
          </w:p>
        </w:tc>
        <w:tc>
          <w:tcPr>
            <w:tcW w:type="dxa" w:w="1469"/>
            <w:shd w:fill="F2F4F7"/>
            <w:vAlign w:val="top"/>
            <w:tcMar>
              <w:top w:w="80" w:type="dxa"/>
              <w:start w:w="120" w:type="dxa"/>
              <w:bottom w:w="80" w:type="dxa"/>
              <w:end w:w="120" w:type="dxa"/>
            </w:tcMar>
          </w:tcPr>
          <w:p>
            <w:pPr>
              <w:keepNext/>
              <w:spacing w:after="0"/>
            </w:pPr>
            <w:r>
              <w:rPr>
                <w:rFonts w:ascii="Calibri" w:hAnsi="Calibri"/>
                <w:b/>
                <w:color w:val="16324F"/>
                <w:sz w:val="16"/>
              </w:rPr>
              <w:t>Fe</w:t>
            </w:r>
          </w:p>
        </w:tc>
      </w:tr>
      <w:tr>
        <w:trPr>
          <w:cantSplit/>
        </w:trPr>
        <w:tc>
          <w:tcPr>
            <w:tcW w:type="dxa" w:w="2016"/>
            <w:vAlign w:val="top"/>
            <w:tcMar>
              <w:top w:w="80" w:type="dxa"/>
              <w:start w:w="120" w:type="dxa"/>
              <w:bottom w:w="80" w:type="dxa"/>
              <w:end w:w="120" w:type="dxa"/>
            </w:tcMar>
          </w:tcPr>
          <w:p>
            <w:pPr>
              <w:keepNext/>
              <w:spacing w:after="0"/>
            </w:pPr>
            <w:r>
              <w:rPr>
                <w:rFonts w:ascii="Calibri" w:hAnsi="Calibri"/>
                <w:sz w:val="16"/>
              </w:rPr>
              <w:t>Hans pocket</w:t>
            </w:r>
          </w:p>
        </w:tc>
        <w:tc>
          <w:tcPr>
            <w:tcW w:type="dxa" w:w="1468"/>
            <w:vAlign w:val="top"/>
            <w:tcMar>
              <w:top w:w="80" w:type="dxa"/>
              <w:start w:w="120" w:type="dxa"/>
              <w:bottom w:w="80" w:type="dxa"/>
              <w:end w:w="120" w:type="dxa"/>
            </w:tcMar>
          </w:tcPr>
          <w:p>
            <w:pPr>
              <w:keepNext/>
              <w:spacing w:after="0"/>
            </w:pPr>
            <w:r>
              <w:rPr>
                <w:rFonts w:ascii="Calibri" w:hAnsi="Calibri"/>
                <w:sz w:val="16"/>
              </w:rPr>
              <w:t>2.215 ± 0.0007</w:t>
            </w:r>
          </w:p>
        </w:tc>
        <w:tc>
          <w:tcPr>
            <w:tcW w:type="dxa" w:w="1469"/>
            <w:vAlign w:val="top"/>
            <w:tcMar>
              <w:top w:w="80" w:type="dxa"/>
              <w:start w:w="120" w:type="dxa"/>
              <w:bottom w:w="80" w:type="dxa"/>
              <w:end w:w="120" w:type="dxa"/>
            </w:tcMar>
          </w:tcPr>
          <w:p>
            <w:pPr>
              <w:keepNext/>
              <w:spacing w:after="0"/>
            </w:pPr>
            <w:r>
              <w:rPr>
                <w:rFonts w:ascii="Calibri" w:hAnsi="Calibri"/>
                <w:sz w:val="16"/>
              </w:rPr>
              <w:t>2.316 ± 0.0004</w:t>
            </w:r>
          </w:p>
        </w:tc>
        <w:tc>
          <w:tcPr>
            <w:tcW w:type="dxa" w:w="1469"/>
            <w:vAlign w:val="top"/>
            <w:tcMar>
              <w:top w:w="80" w:type="dxa"/>
              <w:start w:w="120" w:type="dxa"/>
              <w:bottom w:w="80" w:type="dxa"/>
              <w:end w:w="120" w:type="dxa"/>
            </w:tcMar>
          </w:tcPr>
          <w:p>
            <w:pPr>
              <w:keepNext/>
              <w:spacing w:after="0"/>
            </w:pPr>
            <w:r>
              <w:rPr>
                <w:rFonts w:ascii="Calibri" w:hAnsi="Calibri"/>
                <w:sz w:val="16"/>
              </w:rPr>
              <w:t>2.193 ± 0.0055</w:t>
            </w:r>
          </w:p>
        </w:tc>
        <w:tc>
          <w:tcPr>
            <w:tcW w:type="dxa" w:w="1469"/>
            <w:vAlign w:val="top"/>
            <w:tcMar>
              <w:top w:w="80" w:type="dxa"/>
              <w:start w:w="120" w:type="dxa"/>
              <w:bottom w:w="80" w:type="dxa"/>
              <w:end w:w="120" w:type="dxa"/>
            </w:tcMar>
          </w:tcPr>
          <w:p>
            <w:pPr>
              <w:keepNext/>
              <w:spacing w:after="0"/>
            </w:pPr>
            <w:r>
              <w:rPr>
                <w:rFonts w:ascii="Calibri" w:hAnsi="Calibri"/>
                <w:sz w:val="16"/>
              </w:rPr>
              <w:t>1.725 ± 0.0017</w:t>
            </w:r>
          </w:p>
        </w:tc>
        <w:tc>
          <w:tcPr>
            <w:tcW w:type="dxa" w:w="1469"/>
            <w:vAlign w:val="top"/>
            <w:tcMar>
              <w:top w:w="80" w:type="dxa"/>
              <w:start w:w="120" w:type="dxa"/>
              <w:bottom w:w="80" w:type="dxa"/>
              <w:end w:w="120" w:type="dxa"/>
            </w:tcMar>
          </w:tcPr>
          <w:p>
            <w:pPr>
              <w:keepNext/>
              <w:spacing w:after="0"/>
            </w:pPr>
            <w:r>
              <w:rPr>
                <w:rFonts w:ascii="Calibri" w:hAnsi="Calibri"/>
                <w:sz w:val="16"/>
              </w:rPr>
              <w:t>1.928 ± 0.0050</w:t>
            </w:r>
          </w:p>
        </w:tc>
      </w:tr>
      <w:tr>
        <w:trPr>
          <w:cantSplit/>
        </w:trPr>
        <w:tc>
          <w:tcPr>
            <w:tcW w:type="dxa" w:w="2016"/>
            <w:vAlign w:val="top"/>
            <w:tcMar>
              <w:top w:w="80" w:type="dxa"/>
              <w:start w:w="120" w:type="dxa"/>
              <w:bottom w:w="80" w:type="dxa"/>
              <w:end w:w="120" w:type="dxa"/>
            </w:tcMar>
          </w:tcPr>
          <w:p>
            <w:pPr>
              <w:keepNext/>
              <w:spacing w:after="0"/>
            </w:pPr>
            <w:r>
              <w:rPr>
                <w:rFonts w:ascii="Calibri" w:hAnsi="Calibri"/>
                <w:sz w:val="16"/>
              </w:rPr>
              <w:t>Hans interface</w:t>
            </w:r>
          </w:p>
        </w:tc>
        <w:tc>
          <w:tcPr>
            <w:tcW w:type="dxa" w:w="1468"/>
            <w:vAlign w:val="top"/>
            <w:tcMar>
              <w:top w:w="80" w:type="dxa"/>
              <w:start w:w="120" w:type="dxa"/>
              <w:bottom w:w="80" w:type="dxa"/>
              <w:end w:w="120" w:type="dxa"/>
            </w:tcMar>
          </w:tcPr>
          <w:p>
            <w:pPr>
              <w:keepNext/>
              <w:spacing w:after="0"/>
            </w:pPr>
            <w:r>
              <w:rPr>
                <w:rFonts w:ascii="Calibri" w:hAnsi="Calibri"/>
                <w:sz w:val="16"/>
              </w:rPr>
              <w:t>2.205 ± 0.0023</w:t>
            </w:r>
          </w:p>
        </w:tc>
        <w:tc>
          <w:tcPr>
            <w:tcW w:type="dxa" w:w="1469"/>
            <w:vAlign w:val="top"/>
            <w:tcMar>
              <w:top w:w="80" w:type="dxa"/>
              <w:start w:w="120" w:type="dxa"/>
              <w:bottom w:w="80" w:type="dxa"/>
              <w:end w:w="120" w:type="dxa"/>
            </w:tcMar>
          </w:tcPr>
          <w:p>
            <w:pPr>
              <w:keepNext/>
              <w:spacing w:after="0"/>
            </w:pPr>
            <w:r>
              <w:rPr>
                <w:rFonts w:ascii="Calibri" w:hAnsi="Calibri"/>
                <w:sz w:val="16"/>
              </w:rPr>
              <w:t>2.310 ± 0.0017</w:t>
            </w:r>
          </w:p>
        </w:tc>
        <w:tc>
          <w:tcPr>
            <w:tcW w:type="dxa" w:w="1469"/>
            <w:vAlign w:val="top"/>
            <w:tcMar>
              <w:top w:w="80" w:type="dxa"/>
              <w:start w:w="120" w:type="dxa"/>
              <w:bottom w:w="80" w:type="dxa"/>
              <w:end w:w="120" w:type="dxa"/>
            </w:tcMar>
          </w:tcPr>
          <w:p>
            <w:pPr>
              <w:keepNext/>
              <w:spacing w:after="0"/>
            </w:pPr>
            <w:r>
              <w:rPr>
                <w:rFonts w:ascii="Calibri" w:hAnsi="Calibri"/>
                <w:sz w:val="16"/>
              </w:rPr>
              <w:t>2.190 ± 0.0013</w:t>
            </w:r>
          </w:p>
        </w:tc>
        <w:tc>
          <w:tcPr>
            <w:tcW w:type="dxa" w:w="1469"/>
            <w:vAlign w:val="top"/>
            <w:tcMar>
              <w:top w:w="80" w:type="dxa"/>
              <w:start w:w="120" w:type="dxa"/>
              <w:bottom w:w="80" w:type="dxa"/>
              <w:end w:w="120" w:type="dxa"/>
            </w:tcMar>
          </w:tcPr>
          <w:p>
            <w:pPr>
              <w:keepNext/>
              <w:spacing w:after="0"/>
            </w:pPr>
            <w:r>
              <w:rPr>
                <w:rFonts w:ascii="Calibri" w:hAnsi="Calibri"/>
                <w:sz w:val="16"/>
              </w:rPr>
              <w:t>1.721 ± 0.0005</w:t>
            </w:r>
          </w:p>
        </w:tc>
        <w:tc>
          <w:tcPr>
            <w:tcW w:type="dxa" w:w="1469"/>
            <w:vAlign w:val="top"/>
            <w:tcMar>
              <w:top w:w="80" w:type="dxa"/>
              <w:start w:w="120" w:type="dxa"/>
              <w:bottom w:w="80" w:type="dxa"/>
              <w:end w:w="120" w:type="dxa"/>
            </w:tcMar>
          </w:tcPr>
          <w:p>
            <w:pPr>
              <w:keepNext/>
              <w:spacing w:after="0"/>
            </w:pPr>
            <w:r>
              <w:rPr>
                <w:rFonts w:ascii="Calibri" w:hAnsi="Calibri"/>
                <w:sz w:val="16"/>
              </w:rPr>
              <w:t>1.931 ± 0.0006</w:t>
            </w:r>
          </w:p>
        </w:tc>
      </w:tr>
      <w:tr>
        <w:trPr>
          <w:cantSplit/>
        </w:trPr>
        <w:tc>
          <w:tcPr>
            <w:tcW w:type="dxa" w:w="2016"/>
            <w:vAlign w:val="top"/>
            <w:tcMar>
              <w:top w:w="80" w:type="dxa"/>
              <w:start w:w="120" w:type="dxa"/>
              <w:bottom w:w="80" w:type="dxa"/>
              <w:end w:w="120" w:type="dxa"/>
            </w:tcMar>
          </w:tcPr>
          <w:p>
            <w:pPr>
              <w:spacing w:after="0"/>
            </w:pPr>
            <w:r>
              <w:rPr>
                <w:rFonts w:ascii="Calibri" w:hAnsi="Calibri"/>
                <w:sz w:val="16"/>
              </w:rPr>
              <w:t>AM1/Mex</w:t>
            </w:r>
          </w:p>
        </w:tc>
        <w:tc>
          <w:tcPr>
            <w:tcW w:type="dxa" w:w="1468"/>
            <w:vAlign w:val="top"/>
            <w:tcMar>
              <w:top w:w="80" w:type="dxa"/>
              <w:start w:w="120" w:type="dxa"/>
              <w:bottom w:w="80" w:type="dxa"/>
              <w:end w:w="120" w:type="dxa"/>
            </w:tcMar>
          </w:tcPr>
          <w:p>
            <w:pPr>
              <w:spacing w:after="0"/>
            </w:pPr>
            <w:r>
              <w:rPr>
                <w:rFonts w:ascii="Calibri" w:hAnsi="Calibri"/>
                <w:sz w:val="16"/>
              </w:rPr>
              <w:t>2.200 ± 0.0032</w:t>
            </w:r>
          </w:p>
        </w:tc>
        <w:tc>
          <w:tcPr>
            <w:tcW w:type="dxa" w:w="1469"/>
            <w:vAlign w:val="top"/>
            <w:tcMar>
              <w:top w:w="80" w:type="dxa"/>
              <w:start w:w="120" w:type="dxa"/>
              <w:bottom w:w="80" w:type="dxa"/>
              <w:end w:w="120" w:type="dxa"/>
            </w:tcMar>
          </w:tcPr>
          <w:p>
            <w:pPr>
              <w:spacing w:after="0"/>
            </w:pPr>
            <w:r>
              <w:rPr>
                <w:rFonts w:ascii="Calibri" w:hAnsi="Calibri"/>
                <w:sz w:val="16"/>
              </w:rPr>
              <w:t>2.302 ± 0.0021</w:t>
            </w:r>
          </w:p>
        </w:tc>
        <w:tc>
          <w:tcPr>
            <w:tcW w:type="dxa" w:w="1469"/>
            <w:vAlign w:val="top"/>
            <w:tcMar>
              <w:top w:w="80" w:type="dxa"/>
              <w:start w:w="120" w:type="dxa"/>
              <w:bottom w:w="80" w:type="dxa"/>
              <w:end w:w="120" w:type="dxa"/>
            </w:tcMar>
          </w:tcPr>
          <w:p>
            <w:pPr>
              <w:spacing w:after="0"/>
            </w:pPr>
            <w:r>
              <w:rPr>
                <w:rFonts w:ascii="Calibri" w:hAnsi="Calibri"/>
                <w:sz w:val="16"/>
              </w:rPr>
              <w:t>2.186 ± 0.0022</w:t>
            </w:r>
          </w:p>
        </w:tc>
        <w:tc>
          <w:tcPr>
            <w:tcW w:type="dxa" w:w="1469"/>
            <w:vAlign w:val="top"/>
            <w:tcMar>
              <w:top w:w="80" w:type="dxa"/>
              <w:start w:w="120" w:type="dxa"/>
              <w:bottom w:w="80" w:type="dxa"/>
              <w:end w:w="120" w:type="dxa"/>
            </w:tcMar>
          </w:tcPr>
          <w:p>
            <w:pPr>
              <w:spacing w:after="0"/>
            </w:pPr>
            <w:r>
              <w:rPr>
                <w:rFonts w:ascii="Calibri" w:hAnsi="Calibri"/>
                <w:sz w:val="16"/>
              </w:rPr>
              <w:t>1.715 ± 0.0006</w:t>
            </w:r>
          </w:p>
        </w:tc>
        <w:tc>
          <w:tcPr>
            <w:tcW w:type="dxa" w:w="1469"/>
            <w:vAlign w:val="top"/>
            <w:tcMar>
              <w:top w:w="80" w:type="dxa"/>
              <w:start w:w="120" w:type="dxa"/>
              <w:bottom w:w="80" w:type="dxa"/>
              <w:end w:w="120" w:type="dxa"/>
            </w:tcMar>
          </w:tcPr>
          <w:p>
            <w:pPr>
              <w:spacing w:after="0"/>
            </w:pPr>
            <w:r>
              <w:rPr>
                <w:rFonts w:ascii="Calibri" w:hAnsi="Calibri"/>
                <w:sz w:val="16"/>
              </w:rPr>
              <w:t>1.927 ± 0.0034</w:t>
            </w:r>
          </w:p>
        </w:tc>
      </w:tr>
    </w:tbl>
    <w:p>
      <w:pPr>
        <w:pStyle w:val="TableCitationText"/>
      </w:pPr>
      <w:r>
        <w:t>Values are mean ± sample SD of three replica-level means in Å. Full six-decimal data are in openmm_replicates.csv and openmm_summary.csv.</w:t>
      </w:r>
    </w:p>
    <w:p>
      <w:r>
        <w:t>The near-identical Y values are expected from the common Y(III) parameter model and similar first-shell coordination. The underlying nine replica means range from 2.183940 to 2.196893 Å; the repeated '2.19 Å' statement was only rounded display.</w:t>
      </w:r>
    </w:p>
    <w:p>
      <w:pPr>
        <w:pStyle w:val="Heading2"/>
      </w:pPr>
      <w:r>
        <w:t>4.6 Dimensionless model-quality index</w:t>
      </w:r>
    </w:p>
    <w:tbl>
      <w:tblPr>
        <w:tblStyle w:val="TableGrid"/>
        <w:tblW w:type="dxa" w:w="9360"/>
        <w:jc w:val="left"/>
        <w:tblLayout w:type="fixed"/>
        <w:tblLook w:firstColumn="1" w:firstRow="1" w:lastColumn="0" w:lastRow="0" w:noHBand="0" w:noVBand="1" w:val="04A0"/>
        <w:tblInd w:w="120" w:type="dxa"/>
      </w:tblPr>
      <w:tblGrid>
        <w:gridCol w:w="792"/>
        <w:gridCol w:w="2664"/>
        <w:gridCol w:w="1944"/>
        <w:gridCol w:w="1944"/>
        <w:gridCol w:w="2016"/>
      </w:tblGrid>
      <w:tr>
        <w:trPr>
          <w:cantSplit/>
          <w:tblHeader w:val="true"/>
        </w:trPr>
        <w:tc>
          <w:tcPr>
            <w:tcW w:type="dxa" w:w="792"/>
            <w:shd w:fill="F2F4F7"/>
            <w:vAlign w:val="top"/>
            <w:tcMar>
              <w:top w:w="80" w:type="dxa"/>
              <w:start w:w="120" w:type="dxa"/>
              <w:bottom w:w="80" w:type="dxa"/>
              <w:end w:w="120" w:type="dxa"/>
            </w:tcMar>
          </w:tcPr>
          <w:p>
            <w:pPr>
              <w:keepNext/>
              <w:spacing w:after="0"/>
            </w:pPr>
            <w:r>
              <w:rPr>
                <w:rFonts w:ascii="Calibri" w:hAnsi="Calibri"/>
                <w:b/>
                <w:color w:val="16324F"/>
                <w:sz w:val="17"/>
              </w:rPr>
              <w:t>Rank</w:t>
            </w:r>
          </w:p>
        </w:tc>
        <w:tc>
          <w:tcPr>
            <w:tcW w:type="dxa" w:w="2664"/>
            <w:shd w:fill="F2F4F7"/>
            <w:vAlign w:val="top"/>
            <w:tcMar>
              <w:top w:w="80" w:type="dxa"/>
              <w:start w:w="120" w:type="dxa"/>
              <w:bottom w:w="80" w:type="dxa"/>
              <w:end w:w="120" w:type="dxa"/>
            </w:tcMar>
          </w:tcPr>
          <w:p>
            <w:pPr>
              <w:keepNext/>
              <w:spacing w:after="0"/>
            </w:pPr>
            <w:r>
              <w:rPr>
                <w:rFonts w:ascii="Calibri" w:hAnsi="Calibri"/>
                <w:b/>
                <w:color w:val="16324F"/>
                <w:sz w:val="17"/>
              </w:rPr>
              <w:t>Candidate</w:t>
            </w:r>
          </w:p>
        </w:tc>
        <w:tc>
          <w:tcPr>
            <w:tcW w:type="dxa" w:w="1944"/>
            <w:shd w:fill="F2F4F7"/>
            <w:vAlign w:val="top"/>
            <w:tcMar>
              <w:top w:w="80" w:type="dxa"/>
              <w:start w:w="120" w:type="dxa"/>
              <w:bottom w:w="80" w:type="dxa"/>
              <w:end w:w="120" w:type="dxa"/>
            </w:tcMar>
          </w:tcPr>
          <w:p>
            <w:pPr>
              <w:keepNext/>
              <w:spacing w:after="0"/>
            </w:pPr>
            <w:r>
              <w:rPr>
                <w:rFonts w:ascii="Calibri" w:hAnsi="Calibri"/>
                <w:b/>
                <w:color w:val="16324F"/>
                <w:sz w:val="17"/>
              </w:rPr>
              <w:t>Ligand confidence</w:t>
            </w:r>
          </w:p>
        </w:tc>
        <w:tc>
          <w:tcPr>
            <w:tcW w:type="dxa" w:w="1944"/>
            <w:shd w:fill="F2F4F7"/>
            <w:vAlign w:val="top"/>
            <w:tcMar>
              <w:top w:w="80" w:type="dxa"/>
              <w:start w:w="120" w:type="dxa"/>
              <w:bottom w:w="80" w:type="dxa"/>
              <w:end w:w="120" w:type="dxa"/>
            </w:tcMar>
          </w:tcPr>
          <w:p>
            <w:pPr>
              <w:keepNext/>
              <w:spacing w:after="0"/>
            </w:pPr>
            <w:r>
              <w:rPr>
                <w:rFonts w:ascii="Calibri" w:hAnsi="Calibri"/>
                <w:b/>
                <w:color w:val="16324F"/>
                <w:sz w:val="17"/>
              </w:rPr>
              <w:t>Overall confidence</w:t>
            </w:r>
          </w:p>
        </w:tc>
        <w:tc>
          <w:tcPr>
            <w:tcW w:type="dxa" w:w="2016"/>
            <w:shd w:fill="F2F4F7"/>
            <w:vAlign w:val="top"/>
            <w:tcMar>
              <w:top w:w="80" w:type="dxa"/>
              <w:start w:w="120" w:type="dxa"/>
              <w:bottom w:w="80" w:type="dxa"/>
              <w:end w:w="120" w:type="dxa"/>
            </w:tcMar>
          </w:tcPr>
          <w:p>
            <w:pPr>
              <w:keepNext/>
              <w:spacing w:after="0"/>
            </w:pPr>
            <w:r>
              <w:rPr>
                <w:rFonts w:ascii="Calibri" w:hAnsi="Calibri"/>
                <w:b/>
                <w:color w:val="16324F"/>
                <w:sz w:val="17"/>
              </w:rPr>
              <w:t>CQI</w:t>
            </w:r>
          </w:p>
        </w:tc>
      </w:tr>
      <w:tr>
        <w:trPr>
          <w:cantSplit/>
        </w:trPr>
        <w:tc>
          <w:tcPr>
            <w:tcW w:type="dxa" w:w="792"/>
            <w:vAlign w:val="top"/>
            <w:tcMar>
              <w:top w:w="80" w:type="dxa"/>
              <w:start w:w="120" w:type="dxa"/>
              <w:bottom w:w="80" w:type="dxa"/>
              <w:end w:w="120" w:type="dxa"/>
            </w:tcMar>
          </w:tcPr>
          <w:p>
            <w:pPr>
              <w:keepNext/>
              <w:spacing w:after="0"/>
            </w:pPr>
            <w:r>
              <w:rPr>
                <w:rFonts w:ascii="Calibri" w:hAnsi="Calibri"/>
                <w:sz w:val="17"/>
              </w:rPr>
              <w:t>1</w:t>
            </w:r>
          </w:p>
        </w:tc>
        <w:tc>
          <w:tcPr>
            <w:tcW w:type="dxa" w:w="2664"/>
            <w:vAlign w:val="top"/>
            <w:tcMar>
              <w:top w:w="80" w:type="dxa"/>
              <w:start w:w="120" w:type="dxa"/>
              <w:bottom w:w="80" w:type="dxa"/>
              <w:end w:w="120" w:type="dxa"/>
            </w:tcMar>
          </w:tcPr>
          <w:p>
            <w:pPr>
              <w:keepNext/>
              <w:spacing w:after="0"/>
            </w:pPr>
            <w:r>
              <w:rPr>
                <w:rFonts w:ascii="Calibri" w:hAnsi="Calibri"/>
                <w:sz w:val="17"/>
              </w:rPr>
              <w:t>Hans pocket</w:t>
            </w:r>
          </w:p>
        </w:tc>
        <w:tc>
          <w:tcPr>
            <w:tcW w:type="dxa" w:w="1944"/>
            <w:vAlign w:val="top"/>
            <w:tcMar>
              <w:top w:w="80" w:type="dxa"/>
              <w:start w:w="120" w:type="dxa"/>
              <w:bottom w:w="80" w:type="dxa"/>
              <w:end w:w="120" w:type="dxa"/>
            </w:tcMar>
          </w:tcPr>
          <w:p>
            <w:pPr>
              <w:keepNext/>
              <w:spacing w:after="0"/>
            </w:pPr>
            <w:r>
              <w:rPr>
                <w:rFonts w:ascii="Calibri" w:hAnsi="Calibri"/>
                <w:sz w:val="17"/>
              </w:rPr>
              <w:t>1.0000</w:t>
            </w:r>
          </w:p>
        </w:tc>
        <w:tc>
          <w:tcPr>
            <w:tcW w:type="dxa" w:w="1944"/>
            <w:vAlign w:val="top"/>
            <w:tcMar>
              <w:top w:w="80" w:type="dxa"/>
              <w:start w:w="120" w:type="dxa"/>
              <w:bottom w:w="80" w:type="dxa"/>
              <w:end w:w="120" w:type="dxa"/>
            </w:tcMar>
          </w:tcPr>
          <w:p>
            <w:pPr>
              <w:keepNext/>
              <w:spacing w:after="0"/>
            </w:pPr>
            <w:r>
              <w:rPr>
                <w:rFonts w:ascii="Calibri" w:hAnsi="Calibri"/>
                <w:sz w:val="17"/>
              </w:rPr>
              <w:t>0.3399</w:t>
            </w:r>
          </w:p>
        </w:tc>
        <w:tc>
          <w:tcPr>
            <w:tcW w:type="dxa" w:w="2016"/>
            <w:vAlign w:val="top"/>
            <w:tcMar>
              <w:top w:w="80" w:type="dxa"/>
              <w:start w:w="120" w:type="dxa"/>
              <w:bottom w:w="80" w:type="dxa"/>
              <w:end w:w="120" w:type="dxa"/>
            </w:tcMar>
          </w:tcPr>
          <w:p>
            <w:pPr>
              <w:keepNext/>
              <w:spacing w:after="0"/>
            </w:pPr>
            <w:r>
              <w:rPr>
                <w:rFonts w:ascii="Calibri" w:hAnsi="Calibri"/>
                <w:sz w:val="17"/>
              </w:rPr>
              <w:t>0.801970</w:t>
            </w:r>
          </w:p>
        </w:tc>
      </w:tr>
      <w:tr>
        <w:trPr>
          <w:cantSplit/>
        </w:trPr>
        <w:tc>
          <w:tcPr>
            <w:tcW w:type="dxa" w:w="792"/>
            <w:vAlign w:val="top"/>
            <w:tcMar>
              <w:top w:w="80" w:type="dxa"/>
              <w:start w:w="120" w:type="dxa"/>
              <w:bottom w:w="80" w:type="dxa"/>
              <w:end w:w="120" w:type="dxa"/>
            </w:tcMar>
          </w:tcPr>
          <w:p>
            <w:pPr>
              <w:keepNext/>
              <w:spacing w:after="0"/>
            </w:pPr>
            <w:r>
              <w:rPr>
                <w:rFonts w:ascii="Calibri" w:hAnsi="Calibri"/>
                <w:sz w:val="17"/>
              </w:rPr>
              <w:t>2</w:t>
            </w:r>
          </w:p>
        </w:tc>
        <w:tc>
          <w:tcPr>
            <w:tcW w:type="dxa" w:w="2664"/>
            <w:vAlign w:val="top"/>
            <w:tcMar>
              <w:top w:w="80" w:type="dxa"/>
              <w:start w:w="120" w:type="dxa"/>
              <w:bottom w:w="80" w:type="dxa"/>
              <w:end w:w="120" w:type="dxa"/>
            </w:tcMar>
          </w:tcPr>
          <w:p>
            <w:pPr>
              <w:keepNext/>
              <w:spacing w:after="0"/>
            </w:pPr>
            <w:r>
              <w:rPr>
                <w:rFonts w:ascii="Calibri" w:hAnsi="Calibri"/>
                <w:sz w:val="17"/>
              </w:rPr>
              <w:t>Hans interface</w:t>
            </w:r>
          </w:p>
        </w:tc>
        <w:tc>
          <w:tcPr>
            <w:tcW w:type="dxa" w:w="1944"/>
            <w:vAlign w:val="top"/>
            <w:tcMar>
              <w:top w:w="80" w:type="dxa"/>
              <w:start w:w="120" w:type="dxa"/>
              <w:bottom w:w="80" w:type="dxa"/>
              <w:end w:w="120" w:type="dxa"/>
            </w:tcMar>
          </w:tcPr>
          <w:p>
            <w:pPr>
              <w:keepNext/>
              <w:spacing w:after="0"/>
            </w:pPr>
            <w:r>
              <w:rPr>
                <w:rFonts w:ascii="Calibri" w:hAnsi="Calibri"/>
                <w:sz w:val="17"/>
              </w:rPr>
              <w:t>0.3454</w:t>
            </w:r>
          </w:p>
        </w:tc>
        <w:tc>
          <w:tcPr>
            <w:tcW w:type="dxa" w:w="1944"/>
            <w:vAlign w:val="top"/>
            <w:tcMar>
              <w:top w:w="80" w:type="dxa"/>
              <w:start w:w="120" w:type="dxa"/>
              <w:bottom w:w="80" w:type="dxa"/>
              <w:end w:w="120" w:type="dxa"/>
            </w:tcMar>
          </w:tcPr>
          <w:p>
            <w:pPr>
              <w:keepNext/>
              <w:spacing w:after="0"/>
            </w:pPr>
            <w:r>
              <w:rPr>
                <w:rFonts w:ascii="Calibri" w:hAnsi="Calibri"/>
                <w:sz w:val="17"/>
              </w:rPr>
              <w:t>0.3303</w:t>
            </w:r>
          </w:p>
        </w:tc>
        <w:tc>
          <w:tcPr>
            <w:tcW w:type="dxa" w:w="2016"/>
            <w:vAlign w:val="top"/>
            <w:tcMar>
              <w:top w:w="80" w:type="dxa"/>
              <w:start w:w="120" w:type="dxa"/>
              <w:bottom w:w="80" w:type="dxa"/>
              <w:end w:w="120" w:type="dxa"/>
            </w:tcMar>
          </w:tcPr>
          <w:p>
            <w:pPr>
              <w:keepNext/>
              <w:spacing w:after="0"/>
            </w:pPr>
            <w:r>
              <w:rPr>
                <w:rFonts w:ascii="Calibri" w:hAnsi="Calibri"/>
                <w:sz w:val="17"/>
              </w:rPr>
              <w:t>0.340870</w:t>
            </w:r>
          </w:p>
        </w:tc>
      </w:tr>
      <w:tr>
        <w:trPr>
          <w:cantSplit/>
        </w:trPr>
        <w:tc>
          <w:tcPr>
            <w:tcW w:type="dxa" w:w="792"/>
            <w:vAlign w:val="top"/>
            <w:tcMar>
              <w:top w:w="80" w:type="dxa"/>
              <w:start w:w="120" w:type="dxa"/>
              <w:bottom w:w="80" w:type="dxa"/>
              <w:end w:w="120" w:type="dxa"/>
            </w:tcMar>
          </w:tcPr>
          <w:p>
            <w:pPr>
              <w:spacing w:after="0"/>
            </w:pPr>
            <w:r>
              <w:rPr>
                <w:rFonts w:ascii="Calibri" w:hAnsi="Calibri"/>
                <w:sz w:val="17"/>
              </w:rPr>
              <w:t>3</w:t>
            </w:r>
          </w:p>
        </w:tc>
        <w:tc>
          <w:tcPr>
            <w:tcW w:type="dxa" w:w="2664"/>
            <w:vAlign w:val="top"/>
            <w:tcMar>
              <w:top w:w="80" w:type="dxa"/>
              <w:start w:w="120" w:type="dxa"/>
              <w:bottom w:w="80" w:type="dxa"/>
              <w:end w:w="120" w:type="dxa"/>
            </w:tcMar>
          </w:tcPr>
          <w:p>
            <w:pPr>
              <w:spacing w:after="0"/>
            </w:pPr>
            <w:r>
              <w:rPr>
                <w:rFonts w:ascii="Calibri" w:hAnsi="Calibri"/>
                <w:sz w:val="17"/>
              </w:rPr>
              <w:t>AM1/Mex</w:t>
            </w:r>
          </w:p>
        </w:tc>
        <w:tc>
          <w:tcPr>
            <w:tcW w:type="dxa" w:w="1944"/>
            <w:vAlign w:val="top"/>
            <w:tcMar>
              <w:top w:w="80" w:type="dxa"/>
              <w:start w:w="120" w:type="dxa"/>
              <w:bottom w:w="80" w:type="dxa"/>
              <w:end w:w="120" w:type="dxa"/>
            </w:tcMar>
          </w:tcPr>
          <w:p>
            <w:pPr>
              <w:spacing w:after="0"/>
            </w:pPr>
            <w:r>
              <w:rPr>
                <w:rFonts w:ascii="Calibri" w:hAnsi="Calibri"/>
                <w:sz w:val="17"/>
              </w:rPr>
              <w:t>0.2213</w:t>
            </w:r>
          </w:p>
        </w:tc>
        <w:tc>
          <w:tcPr>
            <w:tcW w:type="dxa" w:w="1944"/>
            <w:vAlign w:val="top"/>
            <w:tcMar>
              <w:top w:w="80" w:type="dxa"/>
              <w:start w:w="120" w:type="dxa"/>
              <w:bottom w:w="80" w:type="dxa"/>
              <w:end w:w="120" w:type="dxa"/>
            </w:tcMar>
          </w:tcPr>
          <w:p>
            <w:pPr>
              <w:spacing w:after="0"/>
            </w:pPr>
            <w:r>
              <w:rPr>
                <w:rFonts w:ascii="Calibri" w:hAnsi="Calibri"/>
                <w:sz w:val="17"/>
              </w:rPr>
              <w:t>0.3023</w:t>
            </w:r>
          </w:p>
        </w:tc>
        <w:tc>
          <w:tcPr>
            <w:tcW w:type="dxa" w:w="2016"/>
            <w:vAlign w:val="top"/>
            <w:tcMar>
              <w:top w:w="80" w:type="dxa"/>
              <w:start w:w="120" w:type="dxa"/>
              <w:bottom w:w="80" w:type="dxa"/>
              <w:end w:w="120" w:type="dxa"/>
            </w:tcMar>
          </w:tcPr>
          <w:p>
            <w:pPr>
              <w:spacing w:after="0"/>
            </w:pPr>
            <w:r>
              <w:rPr>
                <w:rFonts w:ascii="Calibri" w:hAnsi="Calibri"/>
                <w:sz w:val="17"/>
              </w:rPr>
              <w:t>0.245600</w:t>
            </w:r>
          </w:p>
        </w:tc>
      </w:tr>
    </w:tbl>
    <w:p>
      <w:pPr>
        <w:pStyle w:val="TableCitationText"/>
      </w:pPr>
      <w:r>
        <w:t>CQI = 0.7 x ligand confidence + 0.3 x overall confidence. It is dimensionless and has no thermodynamic interpretation.</w:t>
      </w:r>
    </w:p>
    <w:p>
      <w:pPr>
        <w:pStyle w:val="Heading1"/>
      </w:pPr>
      <w:r>
        <w:t>5. Structure and model-scope correction</w:t>
      </w:r>
    </w:p>
    <w:tbl>
      <w:tblPr>
        <w:tblStyle w:val="TableGrid"/>
        <w:tblW w:type="dxa" w:w="9360"/>
        <w:jc w:val="left"/>
        <w:tblLayout w:type="fixed"/>
        <w:tblLook w:firstColumn="1" w:firstRow="1" w:lastColumn="0" w:lastRow="0" w:noHBand="0" w:noVBand="1" w:val="04A0"/>
        <w:tblInd w:w="120" w:type="dxa"/>
      </w:tblPr>
      <w:tblGrid>
        <w:gridCol w:w="792"/>
        <w:gridCol w:w="2952"/>
        <w:gridCol w:w="2880"/>
        <w:gridCol w:w="2736"/>
      </w:tblGrid>
      <w:tr>
        <w:trPr>
          <w:cantSplit/>
          <w:tblHeader w:val="true"/>
        </w:trPr>
        <w:tc>
          <w:tcPr>
            <w:tcW w:type="dxa" w:w="792"/>
            <w:shd w:fill="F2F4F7"/>
            <w:vAlign w:val="top"/>
            <w:tcMar>
              <w:top w:w="80" w:type="dxa"/>
              <w:start w:w="120" w:type="dxa"/>
              <w:bottom w:w="80" w:type="dxa"/>
              <w:end w:w="120" w:type="dxa"/>
            </w:tcMar>
          </w:tcPr>
          <w:p>
            <w:pPr>
              <w:keepNext/>
              <w:spacing w:after="0"/>
            </w:pPr>
            <w:r>
              <w:rPr>
                <w:rFonts w:ascii="Calibri" w:hAnsi="Calibri"/>
                <w:b/>
                <w:color w:val="16324F"/>
                <w:sz w:val="16"/>
              </w:rPr>
              <w:t>PDB</w:t>
            </w:r>
          </w:p>
        </w:tc>
        <w:tc>
          <w:tcPr>
            <w:tcW w:type="dxa" w:w="2952"/>
            <w:shd w:fill="F2F4F7"/>
            <w:vAlign w:val="top"/>
            <w:tcMar>
              <w:top w:w="80" w:type="dxa"/>
              <w:start w:w="120" w:type="dxa"/>
              <w:bottom w:w="80" w:type="dxa"/>
              <w:end w:w="120" w:type="dxa"/>
            </w:tcMar>
          </w:tcPr>
          <w:p>
            <w:pPr>
              <w:keepNext/>
              <w:spacing w:after="0"/>
            </w:pPr>
            <w:r>
              <w:rPr>
                <w:rFonts w:ascii="Calibri" w:hAnsi="Calibri"/>
                <w:b/>
                <w:color w:val="16324F"/>
                <w:sz w:val="16"/>
              </w:rPr>
              <w:t>Deposited model</w:t>
            </w:r>
          </w:p>
        </w:tc>
        <w:tc>
          <w:tcPr>
            <w:tcW w:type="dxa" w:w="2880"/>
            <w:shd w:fill="F2F4F7"/>
            <w:vAlign w:val="top"/>
            <w:tcMar>
              <w:top w:w="80" w:type="dxa"/>
              <w:start w:w="120" w:type="dxa"/>
              <w:bottom w:w="80" w:type="dxa"/>
              <w:end w:w="120" w:type="dxa"/>
            </w:tcMar>
          </w:tcPr>
          <w:p>
            <w:pPr>
              <w:keepNext/>
              <w:spacing w:after="0"/>
            </w:pPr>
            <w:r>
              <w:rPr>
                <w:rFonts w:ascii="Calibri" w:hAnsi="Calibri"/>
                <w:b/>
                <w:color w:val="16324F"/>
                <w:sz w:val="16"/>
              </w:rPr>
              <w:t>Biological assembly</w:t>
            </w:r>
          </w:p>
        </w:tc>
        <w:tc>
          <w:tcPr>
            <w:tcW w:type="dxa" w:w="2736"/>
            <w:shd w:fill="F2F4F7"/>
            <w:vAlign w:val="top"/>
            <w:tcMar>
              <w:top w:w="80" w:type="dxa"/>
              <w:start w:w="120" w:type="dxa"/>
              <w:bottom w:w="80" w:type="dxa"/>
              <w:end w:w="120" w:type="dxa"/>
            </w:tcMar>
          </w:tcPr>
          <w:p>
            <w:pPr>
              <w:keepNext/>
              <w:spacing w:after="0"/>
            </w:pPr>
            <w:r>
              <w:rPr>
                <w:rFonts w:ascii="Calibri" w:hAnsi="Calibri"/>
                <w:b/>
                <w:color w:val="16324F"/>
                <w:sz w:val="16"/>
              </w:rPr>
              <w:t>Technical use</w:t>
            </w:r>
          </w:p>
        </w:tc>
      </w:tr>
      <w:tr>
        <w:trPr>
          <w:cantSplit/>
        </w:trPr>
        <w:tc>
          <w:tcPr>
            <w:tcW w:type="dxa" w:w="792"/>
            <w:vAlign w:val="top"/>
            <w:tcMar>
              <w:top w:w="80" w:type="dxa"/>
              <w:start w:w="120" w:type="dxa"/>
              <w:bottom w:w="80" w:type="dxa"/>
              <w:end w:w="120" w:type="dxa"/>
            </w:tcMar>
          </w:tcPr>
          <w:p>
            <w:pPr>
              <w:keepNext/>
              <w:spacing w:after="0"/>
            </w:pPr>
            <w:r>
              <w:rPr>
                <w:rFonts w:ascii="Calibri" w:hAnsi="Calibri"/>
                <w:sz w:val="16"/>
              </w:rPr>
              <w:t>8FNR</w:t>
            </w:r>
          </w:p>
        </w:tc>
        <w:tc>
          <w:tcPr>
            <w:tcW w:type="dxa" w:w="2952"/>
            <w:vAlign w:val="top"/>
            <w:tcMar>
              <w:top w:w="80" w:type="dxa"/>
              <w:start w:w="120" w:type="dxa"/>
              <w:bottom w:w="80" w:type="dxa"/>
              <w:end w:w="120" w:type="dxa"/>
            </w:tcMar>
          </w:tcPr>
          <w:p>
            <w:pPr>
              <w:keepNext/>
              <w:spacing w:after="0"/>
            </w:pPr>
            <w:r>
              <w:rPr>
                <w:rFonts w:ascii="Calibri" w:hAnsi="Calibri"/>
                <w:sz w:val="16"/>
              </w:rPr>
              <w:t>A,B,C,D; Dy: A=4, B=3, C=3, D=4 (14 total)</w:t>
            </w:r>
          </w:p>
        </w:tc>
        <w:tc>
          <w:tcPr>
            <w:tcW w:type="dxa" w:w="2880"/>
            <w:vAlign w:val="top"/>
            <w:tcMar>
              <w:top w:w="80" w:type="dxa"/>
              <w:start w:w="120" w:type="dxa"/>
              <w:bottom w:w="80" w:type="dxa"/>
              <w:end w:w="120" w:type="dxa"/>
            </w:tcMar>
          </w:tcPr>
          <w:p>
            <w:pPr>
              <w:keepNext/>
              <w:spacing w:after="0"/>
            </w:pPr>
            <w:r>
              <w:rPr>
                <w:rFonts w:ascii="Calibri" w:hAnsi="Calibri"/>
                <w:sz w:val="16"/>
              </w:rPr>
              <w:t>A2 homodimer (C2); two author/PISA assemblies are listed</w:t>
            </w:r>
          </w:p>
        </w:tc>
        <w:tc>
          <w:tcPr>
            <w:tcW w:type="dxa" w:w="2736"/>
            <w:vAlign w:val="top"/>
            <w:tcMar>
              <w:top w:w="80" w:type="dxa"/>
              <w:start w:w="120" w:type="dxa"/>
              <w:bottom w:w="80" w:type="dxa"/>
              <w:end w:w="120" w:type="dxa"/>
            </w:tcMar>
          </w:tcPr>
          <w:p>
            <w:pPr>
              <w:keepNext/>
              <w:spacing w:after="0"/>
            </w:pPr>
            <w:r>
              <w:rPr>
                <w:rFonts w:ascii="Calibri" w:hAnsi="Calibri"/>
                <w:sz w:val="16"/>
              </w:rPr>
              <w:t>Pocket model uses chain A; interface model keeps A-D crystallographic context</w:t>
            </w:r>
          </w:p>
        </w:tc>
      </w:tr>
      <w:tr>
        <w:trPr>
          <w:cantSplit/>
        </w:trPr>
        <w:tc>
          <w:tcPr>
            <w:tcW w:type="dxa" w:w="792"/>
            <w:vAlign w:val="top"/>
            <w:tcMar>
              <w:top w:w="80" w:type="dxa"/>
              <w:start w:w="120" w:type="dxa"/>
              <w:bottom w:w="80" w:type="dxa"/>
              <w:end w:w="120" w:type="dxa"/>
            </w:tcMar>
          </w:tcPr>
          <w:p>
            <w:pPr>
              <w:keepNext/>
              <w:spacing w:after="0"/>
            </w:pPr>
            <w:r>
              <w:rPr>
                <w:rFonts w:ascii="Calibri" w:hAnsi="Calibri"/>
                <w:sz w:val="16"/>
              </w:rPr>
              <w:t>8DQ2</w:t>
            </w:r>
          </w:p>
        </w:tc>
        <w:tc>
          <w:tcPr>
            <w:tcW w:type="dxa" w:w="2952"/>
            <w:vAlign w:val="top"/>
            <w:tcMar>
              <w:top w:w="80" w:type="dxa"/>
              <w:start w:w="120" w:type="dxa"/>
              <w:bottom w:w="80" w:type="dxa"/>
              <w:end w:w="120" w:type="dxa"/>
            </w:tcMar>
          </w:tcPr>
          <w:p>
            <w:pPr>
              <w:keepNext/>
              <w:spacing w:after="0"/>
            </w:pPr>
            <w:r>
              <w:rPr>
                <w:rFonts w:ascii="Calibri" w:hAnsi="Calibri"/>
                <w:sz w:val="16"/>
              </w:rPr>
              <w:t>A,B,C,D; La: 3 per chain (12 total)</w:t>
            </w:r>
          </w:p>
        </w:tc>
        <w:tc>
          <w:tcPr>
            <w:tcW w:type="dxa" w:w="2880"/>
            <w:vAlign w:val="top"/>
            <w:tcMar>
              <w:top w:w="80" w:type="dxa"/>
              <w:start w:w="120" w:type="dxa"/>
              <w:bottom w:w="80" w:type="dxa"/>
              <w:end w:w="120" w:type="dxa"/>
            </w:tcMar>
          </w:tcPr>
          <w:p>
            <w:pPr>
              <w:keepNext/>
              <w:spacing w:after="0"/>
            </w:pPr>
            <w:r>
              <w:rPr>
                <w:rFonts w:ascii="Calibri" w:hAnsi="Calibri"/>
                <w:sz w:val="16"/>
              </w:rPr>
              <w:t>A2 homodimer (C2); author/PISA; gel-filtration evidence for assembly 1</w:t>
            </w:r>
          </w:p>
        </w:tc>
        <w:tc>
          <w:tcPr>
            <w:tcW w:type="dxa" w:w="2736"/>
            <w:vAlign w:val="top"/>
            <w:tcMar>
              <w:top w:w="80" w:type="dxa"/>
              <w:start w:w="120" w:type="dxa"/>
              <w:bottom w:w="80" w:type="dxa"/>
              <w:end w:w="120" w:type="dxa"/>
            </w:tcMar>
          </w:tcPr>
          <w:p>
            <w:pPr>
              <w:keepNext/>
              <w:spacing w:after="0"/>
            </w:pPr>
            <w:r>
              <w:rPr>
                <w:rFonts w:ascii="Calibri" w:hAnsi="Calibri"/>
                <w:sz w:val="16"/>
              </w:rPr>
              <w:t>Reference only; do not call A-D the biological tetramer</w:t>
            </w:r>
          </w:p>
        </w:tc>
      </w:tr>
      <w:tr>
        <w:trPr>
          <w:cantSplit/>
        </w:trPr>
        <w:tc>
          <w:tcPr>
            <w:tcW w:type="dxa" w:w="792"/>
            <w:vAlign w:val="top"/>
            <w:tcMar>
              <w:top w:w="80" w:type="dxa"/>
              <w:start w:w="120" w:type="dxa"/>
              <w:bottom w:w="80" w:type="dxa"/>
              <w:end w:w="120" w:type="dxa"/>
            </w:tcMar>
          </w:tcPr>
          <w:p>
            <w:pPr>
              <w:keepNext/>
              <w:spacing w:after="0"/>
            </w:pPr>
            <w:r>
              <w:rPr>
                <w:rFonts w:ascii="Calibri" w:hAnsi="Calibri"/>
                <w:sz w:val="16"/>
              </w:rPr>
              <w:t>8FNS</w:t>
            </w:r>
          </w:p>
        </w:tc>
        <w:tc>
          <w:tcPr>
            <w:tcW w:type="dxa" w:w="2952"/>
            <w:vAlign w:val="top"/>
            <w:tcMar>
              <w:top w:w="80" w:type="dxa"/>
              <w:start w:w="120" w:type="dxa"/>
              <w:bottom w:w="80" w:type="dxa"/>
              <w:end w:w="120" w:type="dxa"/>
            </w:tcMar>
          </w:tcPr>
          <w:p>
            <w:pPr>
              <w:keepNext/>
              <w:spacing w:after="0"/>
            </w:pPr>
            <w:r>
              <w:rPr>
                <w:rFonts w:ascii="Calibri" w:hAnsi="Calibri"/>
                <w:sz w:val="16"/>
              </w:rPr>
              <w:t>A; Nd: 4</w:t>
            </w:r>
          </w:p>
        </w:tc>
        <w:tc>
          <w:tcPr>
            <w:tcW w:type="dxa" w:w="2880"/>
            <w:vAlign w:val="top"/>
            <w:tcMar>
              <w:top w:w="80" w:type="dxa"/>
              <w:start w:w="120" w:type="dxa"/>
              <w:bottom w:w="80" w:type="dxa"/>
              <w:end w:w="120" w:type="dxa"/>
            </w:tcMar>
          </w:tcPr>
          <w:p>
            <w:pPr>
              <w:keepNext/>
              <w:spacing w:after="0"/>
            </w:pPr>
            <w:r>
              <w:rPr>
                <w:rFonts w:ascii="Calibri" w:hAnsi="Calibri"/>
                <w:sz w:val="16"/>
              </w:rPr>
              <w:t>Monomeric reference in repository workflow</w:t>
            </w:r>
          </w:p>
        </w:tc>
        <w:tc>
          <w:tcPr>
            <w:tcW w:type="dxa" w:w="2736"/>
            <w:vAlign w:val="top"/>
            <w:tcMar>
              <w:top w:w="80" w:type="dxa"/>
              <w:start w:w="120" w:type="dxa"/>
              <w:bottom w:w="80" w:type="dxa"/>
              <w:end w:w="120" w:type="dxa"/>
            </w:tcMar>
          </w:tcPr>
          <w:p>
            <w:pPr>
              <w:keepNext/>
              <w:spacing w:after="0"/>
            </w:pPr>
            <w:r>
              <w:rPr>
                <w:rFonts w:ascii="Calibri" w:hAnsi="Calibri"/>
                <w:sz w:val="16"/>
              </w:rPr>
              <w:t>AM1/Mex chain-A model</w:t>
            </w:r>
          </w:p>
        </w:tc>
      </w:tr>
      <w:tr>
        <w:trPr>
          <w:cantSplit/>
        </w:trPr>
        <w:tc>
          <w:tcPr>
            <w:tcW w:type="dxa" w:w="792"/>
            <w:vAlign w:val="top"/>
            <w:tcMar>
              <w:top w:w="80" w:type="dxa"/>
              <w:start w:w="120" w:type="dxa"/>
              <w:bottom w:w="80" w:type="dxa"/>
              <w:end w:w="120" w:type="dxa"/>
            </w:tcMar>
          </w:tcPr>
          <w:p>
            <w:pPr>
              <w:spacing w:after="0"/>
            </w:pPr>
            <w:r>
              <w:rPr>
                <w:rFonts w:ascii="Calibri" w:hAnsi="Calibri"/>
                <w:sz w:val="16"/>
              </w:rPr>
              <w:t>6MI5</w:t>
            </w:r>
          </w:p>
        </w:tc>
        <w:tc>
          <w:tcPr>
            <w:tcW w:type="dxa" w:w="2952"/>
            <w:vAlign w:val="top"/>
            <w:tcMar>
              <w:top w:w="80" w:type="dxa"/>
              <w:start w:w="120" w:type="dxa"/>
              <w:bottom w:w="80" w:type="dxa"/>
              <w:end w:w="120" w:type="dxa"/>
            </w:tcMar>
          </w:tcPr>
          <w:p>
            <w:pPr>
              <w:spacing w:after="0"/>
            </w:pPr>
            <w:r>
              <w:rPr>
                <w:rFonts w:ascii="Calibri" w:hAnsi="Calibri"/>
                <w:sz w:val="16"/>
              </w:rPr>
              <w:t>X; Y: 3</w:t>
            </w:r>
          </w:p>
        </w:tc>
        <w:tc>
          <w:tcPr>
            <w:tcW w:type="dxa" w:w="2880"/>
            <w:vAlign w:val="top"/>
            <w:tcMar>
              <w:top w:w="80" w:type="dxa"/>
              <w:start w:w="120" w:type="dxa"/>
              <w:bottom w:w="80" w:type="dxa"/>
              <w:end w:w="120" w:type="dxa"/>
            </w:tcMar>
          </w:tcPr>
          <w:p>
            <w:pPr>
              <w:spacing w:after="0"/>
            </w:pPr>
            <w:r>
              <w:rPr>
                <w:rFonts w:ascii="Calibri" w:hAnsi="Calibri"/>
                <w:sz w:val="16"/>
              </w:rPr>
              <w:t>Monomeric reference in repository workflow</w:t>
            </w:r>
          </w:p>
        </w:tc>
        <w:tc>
          <w:tcPr>
            <w:tcW w:type="dxa" w:w="2736"/>
            <w:vAlign w:val="top"/>
            <w:tcMar>
              <w:top w:w="80" w:type="dxa"/>
              <w:start w:w="120" w:type="dxa"/>
              <w:bottom w:w="80" w:type="dxa"/>
              <w:end w:w="120" w:type="dxa"/>
            </w:tcMar>
          </w:tcPr>
          <w:p>
            <w:pPr>
              <w:spacing w:after="0"/>
            </w:pPr>
            <w:r>
              <w:rPr>
                <w:rFonts w:ascii="Calibri" w:hAnsi="Calibri"/>
                <w:sz w:val="16"/>
              </w:rPr>
              <w:t>AM1/Mex reference</w:t>
            </w:r>
          </w:p>
        </w:tc>
      </w:tr>
    </w:tbl>
    <w:p>
      <w:pPr>
        <w:pStyle w:val="TableCitationText"/>
      </w:pPr>
      <w:r>
        <w:t>Primary structure sources: https://www.rcsb.org/structure/8FNR and https://www.rcsb.org/structure/8DQ2; repository inventory: results/tables/template_chain_summary.csv.</w:t>
      </w:r>
    </w:p>
    <w:p>
      <w:r>
        <w:t>The deposited metal counts are crystallographic inventories, not numbers of equivalent functional sites. Any interface conclusion should identify the specific biological assembly or explicitly state that A-D was retained as crystallographic context.</w:t>
      </w:r>
    </w:p>
    <w:p>
      <w:pPr>
        <w:pStyle w:val="Heading1"/>
      </w:pPr>
      <w:r>
        <w:t>6. Quantum evidence gap and submission gate</w:t>
      </w:r>
    </w:p>
    <w:tbl>
      <w:tblPr>
        <w:tblStyle w:val="TableGrid"/>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vAlign w:val="top"/>
            <w:tcMar>
              <w:top w:w="80" w:type="dxa"/>
              <w:start w:w="120" w:type="dxa"/>
              <w:bottom w:w="80" w:type="dxa"/>
              <w:end w:w="120" w:type="dxa"/>
            </w:tcMar>
            <w:shd w:fill="FBEAEA"/>
          </w:tcPr>
          <w:p>
            <w:pPr>
              <w:spacing w:after="60"/>
            </w:pPr>
            <w:r>
              <w:rPr>
                <w:rFonts w:ascii="Calibri" w:hAnsi="Calibri"/>
                <w:b/>
                <w:color w:val="9B1C1C"/>
                <w:sz w:val="22"/>
              </w:rPr>
              <w:t>Submission gate after prototype execution</w:t>
            </w:r>
          </w:p>
          <w:p>
            <w:pPr>
              <w:spacing w:after="0"/>
            </w:pPr>
            <w:r>
              <w:rPr>
                <w:rFonts w:ascii="Calibri" w:hAnsi="Calibri"/>
                <w:sz w:val="20"/>
              </w:rPr>
              <w:t>Do not present the atomic-Dy prototype figures, occupations, SOC values, or H2 CASPT2 reference as repository-reproduced LanM results. Manuscript Figures 6-7 remain gated until project-specific Dy and Nd cluster inputs and full outputs are added and independently regenerated.</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088"/>
        <w:gridCol w:w="3960"/>
        <w:gridCol w:w="1080"/>
        <w:gridCol w:w="2232"/>
      </w:tblGrid>
      <w:tr>
        <w:trPr>
          <w:cantSplit/>
          <w:tblHeader w:val="true"/>
        </w:trPr>
        <w:tc>
          <w:tcPr>
            <w:tcW w:type="dxa" w:w="2088"/>
            <w:shd w:fill="FBEAEA"/>
            <w:vAlign w:val="top"/>
            <w:tcMar>
              <w:top w:w="80" w:type="dxa"/>
              <w:start w:w="120" w:type="dxa"/>
              <w:bottom w:w="80" w:type="dxa"/>
              <w:end w:w="120" w:type="dxa"/>
            </w:tcMar>
          </w:tcPr>
          <w:p>
            <w:pPr>
              <w:keepNext/>
              <w:spacing w:after="0"/>
            </w:pPr>
            <w:r>
              <w:rPr>
                <w:rFonts w:ascii="Calibri" w:hAnsi="Calibri"/>
                <w:b/>
                <w:color w:val="16324F"/>
                <w:sz w:val="15"/>
              </w:rPr>
              <w:t>Required artifact</w:t>
            </w:r>
          </w:p>
        </w:tc>
        <w:tc>
          <w:tcPr>
            <w:tcW w:type="dxa" w:w="3960"/>
            <w:shd w:fill="FBEAEA"/>
            <w:vAlign w:val="top"/>
            <w:tcMar>
              <w:top w:w="80" w:type="dxa"/>
              <w:start w:w="120" w:type="dxa"/>
              <w:bottom w:w="80" w:type="dxa"/>
              <w:end w:w="120" w:type="dxa"/>
            </w:tcMar>
          </w:tcPr>
          <w:p>
            <w:pPr>
              <w:keepNext/>
              <w:spacing w:after="0"/>
            </w:pPr>
            <w:r>
              <w:rPr>
                <w:rFonts w:ascii="Calibri" w:hAnsi="Calibri"/>
                <w:b/>
                <w:color w:val="16324F"/>
                <w:sz w:val="15"/>
              </w:rPr>
              <w:t>Minimum content</w:t>
            </w:r>
          </w:p>
        </w:tc>
        <w:tc>
          <w:tcPr>
            <w:tcW w:type="dxa" w:w="1080"/>
            <w:shd w:fill="FBEAEA"/>
            <w:vAlign w:val="top"/>
            <w:tcMar>
              <w:top w:w="80" w:type="dxa"/>
              <w:start w:w="120" w:type="dxa"/>
              <w:bottom w:w="80" w:type="dxa"/>
              <w:end w:w="120" w:type="dxa"/>
            </w:tcMar>
          </w:tcPr>
          <w:p>
            <w:pPr>
              <w:keepNext/>
              <w:spacing w:after="0"/>
            </w:pPr>
            <w:r>
              <w:rPr>
                <w:rFonts w:ascii="Calibri" w:hAnsi="Calibri"/>
                <w:b/>
                <w:color w:val="16324F"/>
                <w:sz w:val="15"/>
              </w:rPr>
              <w:t>Status</w:t>
            </w:r>
          </w:p>
        </w:tc>
        <w:tc>
          <w:tcPr>
            <w:tcW w:type="dxa" w:w="2232"/>
            <w:shd w:fill="FBEAEA"/>
            <w:vAlign w:val="top"/>
            <w:tcMar>
              <w:top w:w="80" w:type="dxa"/>
              <w:start w:w="120" w:type="dxa"/>
              <w:bottom w:w="80" w:type="dxa"/>
              <w:end w:w="120" w:type="dxa"/>
            </w:tcMar>
          </w:tcPr>
          <w:p>
            <w:pPr>
              <w:keepNext/>
              <w:spacing w:after="0"/>
            </w:pPr>
            <w:r>
              <w:rPr>
                <w:rFonts w:ascii="Calibri" w:hAnsi="Calibri"/>
                <w:b/>
                <w:color w:val="16324F"/>
                <w:sz w:val="15"/>
              </w:rPr>
              <w:t>Affected output</w:t>
            </w:r>
          </w:p>
        </w:tc>
      </w:tr>
      <w:tr>
        <w:trPr>
          <w:cantSplit/>
        </w:trPr>
        <w:tc>
          <w:tcPr>
            <w:tcW w:type="dxa" w:w="2088"/>
            <w:vAlign w:val="top"/>
            <w:tcMar>
              <w:top w:w="80" w:type="dxa"/>
              <w:start w:w="120" w:type="dxa"/>
              <w:bottom w:w="80" w:type="dxa"/>
              <w:end w:w="120" w:type="dxa"/>
            </w:tcMar>
          </w:tcPr>
          <w:p>
            <w:pPr>
              <w:spacing w:after="0"/>
            </w:pPr>
            <w:r>
              <w:rPr>
                <w:rFonts w:ascii="Calibri" w:hAnsi="Calibri"/>
                <w:sz w:val="15"/>
              </w:rPr>
              <w:t>Dy CASSCF input and full output</w:t>
            </w:r>
          </w:p>
        </w:tc>
        <w:tc>
          <w:tcPr>
            <w:tcW w:type="dxa" w:w="3960"/>
            <w:vAlign w:val="top"/>
            <w:tcMar>
              <w:top w:w="80" w:type="dxa"/>
              <w:start w:w="120" w:type="dxa"/>
              <w:bottom w:w="80" w:type="dxa"/>
              <w:end w:w="120" w:type="dxa"/>
            </w:tcMar>
          </w:tcPr>
          <w:p>
            <w:pPr>
              <w:spacing w:after="0"/>
            </w:pPr>
            <w:r>
              <w:rPr>
                <w:rFonts w:ascii="Calibri" w:hAnsi="Calibri"/>
                <w:sz w:val="15"/>
              </w:rPr>
              <w:t>Coordinates, charge/multiplicity, Hamiltonian/ECP, basis sets, CAS(9,7), roots, convergence, occupations</w:t>
            </w:r>
          </w:p>
        </w:tc>
        <w:tc>
          <w:tcPr>
            <w:tcW w:type="dxa" w:w="1080"/>
            <w:vAlign w:val="top"/>
            <w:tcMar>
              <w:top w:w="80" w:type="dxa"/>
              <w:start w:w="120" w:type="dxa"/>
              <w:bottom w:w="80" w:type="dxa"/>
              <w:end w:w="120" w:type="dxa"/>
            </w:tcMar>
          </w:tcPr>
          <w:p>
            <w:pPr>
              <w:spacing w:after="0"/>
            </w:pPr>
            <w:r>
              <w:rPr>
                <w:rFonts w:ascii="Calibri" w:hAnsi="Calibri"/>
                <w:b w:val="0"/>
                <w:sz w:val="15"/>
              </w:rPr>
              <w:t>LanM absent; atomic prototype added</w:t>
            </w:r>
          </w:p>
        </w:tc>
        <w:tc>
          <w:tcPr>
            <w:tcW w:type="dxa" w:w="2232"/>
            <w:vAlign w:val="top"/>
            <w:tcMar>
              <w:top w:w="80" w:type="dxa"/>
              <w:start w:w="120" w:type="dxa"/>
              <w:bottom w:w="80" w:type="dxa"/>
              <w:end w:w="120" w:type="dxa"/>
            </w:tcMar>
          </w:tcPr>
          <w:p>
            <w:pPr>
              <w:spacing w:after="0"/>
            </w:pPr>
            <w:r>
              <w:rPr>
                <w:rFonts w:ascii="Calibri" w:hAnsi="Calibri"/>
                <w:sz w:val="15"/>
              </w:rPr>
              <w:t>Dy active-space claims; Figures 6-7</w:t>
            </w:r>
          </w:p>
        </w:tc>
      </w:tr>
      <w:tr>
        <w:trPr>
          <w:cantSplit/>
        </w:trPr>
        <w:tc>
          <w:tcPr>
            <w:tcW w:type="dxa" w:w="2088"/>
            <w:vAlign w:val="top"/>
            <w:tcMar>
              <w:top w:w="80" w:type="dxa"/>
              <w:start w:w="120" w:type="dxa"/>
              <w:bottom w:w="80" w:type="dxa"/>
              <w:end w:w="120" w:type="dxa"/>
            </w:tcMar>
          </w:tcPr>
          <w:p>
            <w:pPr>
              <w:spacing w:after="0"/>
            </w:pPr>
            <w:r>
              <w:rPr>
                <w:rFonts w:ascii="Calibri" w:hAnsi="Calibri"/>
                <w:sz w:val="15"/>
              </w:rPr>
              <w:t>Nd CASSCF input and full output</w:t>
            </w:r>
          </w:p>
        </w:tc>
        <w:tc>
          <w:tcPr>
            <w:tcW w:type="dxa" w:w="3960"/>
            <w:vAlign w:val="top"/>
            <w:tcMar>
              <w:top w:w="80" w:type="dxa"/>
              <w:start w:w="120" w:type="dxa"/>
              <w:bottom w:w="80" w:type="dxa"/>
              <w:end w:w="120" w:type="dxa"/>
            </w:tcMar>
          </w:tcPr>
          <w:p>
            <w:pPr>
              <w:spacing w:after="0"/>
            </w:pPr>
            <w:r>
              <w:rPr>
                <w:rFonts w:ascii="Calibri" w:hAnsi="Calibri"/>
                <w:sz w:val="15"/>
              </w:rPr>
              <w:t>Coordinates, charge/multiplicity, Hamiltonian/ECP, basis sets, CAS(3,7), roots, convergence, occupations</w:t>
            </w:r>
          </w:p>
        </w:tc>
        <w:tc>
          <w:tcPr>
            <w:tcW w:type="dxa" w:w="1080"/>
            <w:vAlign w:val="top"/>
            <w:tcMar>
              <w:top w:w="80" w:type="dxa"/>
              <w:start w:w="120" w:type="dxa"/>
              <w:bottom w:w="80" w:type="dxa"/>
              <w:end w:w="120" w:type="dxa"/>
            </w:tcMar>
          </w:tcPr>
          <w:p>
            <w:pPr>
              <w:spacing w:after="0"/>
            </w:pPr>
            <w:r>
              <w:rPr>
                <w:rFonts w:ascii="Calibri" w:hAnsi="Calibri"/>
                <w:b w:val="0"/>
                <w:sz w:val="15"/>
              </w:rPr>
              <w:t>Absent</w:t>
            </w:r>
          </w:p>
        </w:tc>
        <w:tc>
          <w:tcPr>
            <w:tcW w:type="dxa" w:w="2232"/>
            <w:vAlign w:val="top"/>
            <w:tcMar>
              <w:top w:w="80" w:type="dxa"/>
              <w:start w:w="120" w:type="dxa"/>
              <w:bottom w:w="80" w:type="dxa"/>
              <w:end w:w="120" w:type="dxa"/>
            </w:tcMar>
          </w:tcPr>
          <w:p>
            <w:pPr>
              <w:spacing w:after="0"/>
            </w:pPr>
            <w:r>
              <w:rPr>
                <w:rFonts w:ascii="Calibri" w:hAnsi="Calibri"/>
                <w:sz w:val="15"/>
              </w:rPr>
              <w:t>Nd active-space claims; Figures 6-7</w:t>
            </w:r>
          </w:p>
        </w:tc>
      </w:tr>
      <w:tr>
        <w:trPr>
          <w:cantSplit/>
        </w:trPr>
        <w:tc>
          <w:tcPr>
            <w:tcW w:type="dxa" w:w="2088"/>
            <w:vAlign w:val="top"/>
            <w:tcMar>
              <w:top w:w="80" w:type="dxa"/>
              <w:start w:w="120" w:type="dxa"/>
              <w:bottom w:w="80" w:type="dxa"/>
              <w:end w:w="120" w:type="dxa"/>
            </w:tcMar>
          </w:tcPr>
          <w:p>
            <w:pPr>
              <w:spacing w:after="0"/>
            </w:pPr>
            <w:r>
              <w:rPr>
                <w:rFonts w:ascii="Calibri" w:hAnsi="Calibri"/>
                <w:sz w:val="15"/>
              </w:rPr>
              <w:t>Dy/Nd CASPT2 inputs and outputs</w:t>
            </w:r>
          </w:p>
        </w:tc>
        <w:tc>
          <w:tcPr>
            <w:tcW w:type="dxa" w:w="3960"/>
            <w:vAlign w:val="top"/>
            <w:tcMar>
              <w:top w:w="80" w:type="dxa"/>
              <w:start w:w="120" w:type="dxa"/>
              <w:bottom w:w="80" w:type="dxa"/>
              <w:end w:w="120" w:type="dxa"/>
            </w:tcMar>
          </w:tcPr>
          <w:p>
            <w:pPr>
              <w:spacing w:after="0"/>
            </w:pPr>
            <w:r>
              <w:rPr>
                <w:rFonts w:ascii="Calibri" w:hAnsi="Calibri"/>
                <w:sz w:val="15"/>
              </w:rPr>
              <w:t>State count, imaginary and IPEA shifts, intruder-state diagnostics, energies and convergence</w:t>
            </w:r>
          </w:p>
        </w:tc>
        <w:tc>
          <w:tcPr>
            <w:tcW w:type="dxa" w:w="1080"/>
            <w:vAlign w:val="top"/>
            <w:tcMar>
              <w:top w:w="80" w:type="dxa"/>
              <w:start w:w="120" w:type="dxa"/>
              <w:bottom w:w="80" w:type="dxa"/>
              <w:end w:w="120" w:type="dxa"/>
            </w:tcMar>
          </w:tcPr>
          <w:p>
            <w:pPr>
              <w:spacing w:after="0"/>
            </w:pPr>
            <w:r>
              <w:rPr>
                <w:rFonts w:ascii="Calibri" w:hAnsi="Calibri"/>
                <w:b w:val="0"/>
                <w:sz w:val="15"/>
              </w:rPr>
              <w:t>LanM absent; H2 reference added</w:t>
            </w:r>
          </w:p>
        </w:tc>
        <w:tc>
          <w:tcPr>
            <w:tcW w:type="dxa" w:w="2232"/>
            <w:vAlign w:val="top"/>
            <w:tcMar>
              <w:top w:w="80" w:type="dxa"/>
              <w:start w:w="120" w:type="dxa"/>
              <w:bottom w:w="80" w:type="dxa"/>
              <w:end w:w="120" w:type="dxa"/>
            </w:tcMar>
          </w:tcPr>
          <w:p>
            <w:pPr>
              <w:spacing w:after="0"/>
            </w:pPr>
            <w:r>
              <w:rPr>
                <w:rFonts w:ascii="Calibri" w:hAnsi="Calibri"/>
                <w:sz w:val="15"/>
              </w:rPr>
              <w:t>CASPT2 comparison</w:t>
            </w:r>
          </w:p>
        </w:tc>
      </w:tr>
      <w:tr>
        <w:trPr>
          <w:cantSplit/>
        </w:trPr>
        <w:tc>
          <w:tcPr>
            <w:tcW w:type="dxa" w:w="2088"/>
            <w:vAlign w:val="top"/>
            <w:tcMar>
              <w:top w:w="80" w:type="dxa"/>
              <w:start w:w="120" w:type="dxa"/>
              <w:bottom w:w="80" w:type="dxa"/>
              <w:end w:w="120" w:type="dxa"/>
            </w:tcMar>
          </w:tcPr>
          <w:p>
            <w:pPr>
              <w:spacing w:after="0"/>
            </w:pPr>
            <w:r>
              <w:rPr>
                <w:rFonts w:ascii="Calibri" w:hAnsi="Calibri"/>
                <w:sz w:val="15"/>
              </w:rPr>
              <w:t>SOC calculation files</w:t>
            </w:r>
          </w:p>
        </w:tc>
        <w:tc>
          <w:tcPr>
            <w:tcW w:type="dxa" w:w="3960"/>
            <w:vAlign w:val="top"/>
            <w:tcMar>
              <w:top w:w="80" w:type="dxa"/>
              <w:start w:w="120" w:type="dxa"/>
              <w:bottom w:w="80" w:type="dxa"/>
              <w:end w:w="120" w:type="dxa"/>
            </w:tcMar>
          </w:tcPr>
          <w:p>
            <w:pPr>
              <w:spacing w:after="0"/>
            </w:pPr>
            <w:r>
              <w:rPr>
                <w:rFonts w:ascii="Calibri" w:hAnsi="Calibri"/>
                <w:sz w:val="15"/>
              </w:rPr>
              <w:t>SOC method, states mixed, spin-free roots, matrices/energies, convergence</w:t>
            </w:r>
          </w:p>
        </w:tc>
        <w:tc>
          <w:tcPr>
            <w:tcW w:type="dxa" w:w="1080"/>
            <w:vAlign w:val="top"/>
            <w:tcMar>
              <w:top w:w="80" w:type="dxa"/>
              <w:start w:w="120" w:type="dxa"/>
              <w:bottom w:w="80" w:type="dxa"/>
              <w:end w:w="120" w:type="dxa"/>
            </w:tcMar>
          </w:tcPr>
          <w:p>
            <w:pPr>
              <w:spacing w:after="0"/>
            </w:pPr>
            <w:r>
              <w:rPr>
                <w:rFonts w:ascii="Calibri" w:hAnsi="Calibri"/>
                <w:b w:val="0"/>
                <w:sz w:val="15"/>
              </w:rPr>
              <w:t>LanM absent; atomic-Dy prototype added</w:t>
            </w:r>
          </w:p>
        </w:tc>
        <w:tc>
          <w:tcPr>
            <w:tcW w:type="dxa" w:w="2232"/>
            <w:vAlign w:val="top"/>
            <w:tcMar>
              <w:top w:w="80" w:type="dxa"/>
              <w:start w:w="120" w:type="dxa"/>
              <w:bottom w:w="80" w:type="dxa"/>
              <w:end w:w="120" w:type="dxa"/>
            </w:tcMar>
          </w:tcPr>
          <w:p>
            <w:pPr>
              <w:spacing w:after="0"/>
            </w:pPr>
            <w:r>
              <w:rPr>
                <w:rFonts w:ascii="Calibri" w:hAnsi="Calibri"/>
                <w:sz w:val="15"/>
              </w:rPr>
              <w:t>Electronic-state ordering and anisotropy claims</w:t>
            </w:r>
          </w:p>
        </w:tc>
      </w:tr>
      <w:tr>
        <w:trPr>
          <w:cantSplit/>
        </w:trPr>
        <w:tc>
          <w:tcPr>
            <w:tcW w:type="dxa" w:w="2088"/>
            <w:vAlign w:val="top"/>
            <w:tcMar>
              <w:top w:w="80" w:type="dxa"/>
              <w:start w:w="120" w:type="dxa"/>
              <w:bottom w:w="80" w:type="dxa"/>
              <w:end w:w="120" w:type="dxa"/>
            </w:tcMar>
          </w:tcPr>
          <w:p>
            <w:pPr>
              <w:spacing w:after="0"/>
            </w:pPr>
            <w:r>
              <w:rPr>
                <w:rFonts w:ascii="Calibri" w:hAnsi="Calibri"/>
                <w:sz w:val="15"/>
              </w:rPr>
              <w:t>Reduced-cluster coordinate and definition files</w:t>
            </w:r>
          </w:p>
        </w:tc>
        <w:tc>
          <w:tcPr>
            <w:tcW w:type="dxa" w:w="3960"/>
            <w:vAlign w:val="top"/>
            <w:tcMar>
              <w:top w:w="80" w:type="dxa"/>
              <w:start w:w="120" w:type="dxa"/>
              <w:bottom w:w="80" w:type="dxa"/>
              <w:end w:w="120" w:type="dxa"/>
            </w:tcMar>
          </w:tcPr>
          <w:p>
            <w:pPr>
              <w:spacing w:after="0"/>
            </w:pPr>
            <w:r>
              <w:rPr>
                <w:rFonts w:ascii="Calibri" w:hAnsi="Calibri"/>
                <w:sz w:val="15"/>
              </w:rPr>
              <w:t>Atom/residue inventory, caps, constraints, charge/multiplicity, retained waters, cluster size</w:t>
            </w:r>
          </w:p>
        </w:tc>
        <w:tc>
          <w:tcPr>
            <w:tcW w:type="dxa" w:w="1080"/>
            <w:vAlign w:val="top"/>
            <w:tcMar>
              <w:top w:w="80" w:type="dxa"/>
              <w:start w:w="120" w:type="dxa"/>
              <w:bottom w:w="80" w:type="dxa"/>
              <w:end w:w="120" w:type="dxa"/>
            </w:tcMar>
          </w:tcPr>
          <w:p>
            <w:pPr>
              <w:spacing w:after="0"/>
            </w:pPr>
            <w:r>
              <w:rPr>
                <w:rFonts w:ascii="Calibri" w:hAnsi="Calibri"/>
                <w:b w:val="0"/>
                <w:sz w:val="15"/>
              </w:rPr>
              <w:t>Absent</w:t>
            </w:r>
          </w:p>
        </w:tc>
        <w:tc>
          <w:tcPr>
            <w:tcW w:type="dxa" w:w="2232"/>
            <w:vAlign w:val="top"/>
            <w:tcMar>
              <w:top w:w="80" w:type="dxa"/>
              <w:start w:w="120" w:type="dxa"/>
              <w:bottom w:w="80" w:type="dxa"/>
              <w:end w:w="120" w:type="dxa"/>
            </w:tcMar>
          </w:tcPr>
          <w:p>
            <w:pPr>
              <w:spacing w:after="0"/>
            </w:pPr>
            <w:r>
              <w:rPr>
                <w:rFonts w:ascii="Calibri" w:hAnsi="Calibri"/>
                <w:sz w:val="15"/>
              </w:rPr>
              <w:t>Environmental-scope claims</w:t>
            </w:r>
          </w:p>
        </w:tc>
      </w:tr>
      <w:tr>
        <w:trPr>
          <w:cantSplit/>
        </w:trPr>
        <w:tc>
          <w:tcPr>
            <w:tcW w:type="dxa" w:w="2088"/>
            <w:vAlign w:val="top"/>
            <w:tcMar>
              <w:top w:w="80" w:type="dxa"/>
              <w:start w:w="120" w:type="dxa"/>
              <w:bottom w:w="80" w:type="dxa"/>
              <w:end w:w="120" w:type="dxa"/>
            </w:tcMar>
          </w:tcPr>
          <w:p>
            <w:pPr>
              <w:spacing w:after="0"/>
            </w:pPr>
            <w:r>
              <w:rPr>
                <w:rFonts w:ascii="Calibri" w:hAnsi="Calibri"/>
                <w:sz w:val="15"/>
              </w:rPr>
              <w:t>Natural occupation tables for every root</w:t>
            </w:r>
          </w:p>
        </w:tc>
        <w:tc>
          <w:tcPr>
            <w:tcW w:type="dxa" w:w="3960"/>
            <w:vAlign w:val="top"/>
            <w:tcMar>
              <w:top w:w="80" w:type="dxa"/>
              <w:start w:w="120" w:type="dxa"/>
              <w:bottom w:w="80" w:type="dxa"/>
              <w:end w:w="120" w:type="dxa"/>
            </w:tcMar>
          </w:tcPr>
          <w:p>
            <w:pPr>
              <w:spacing w:after="0"/>
            </w:pPr>
            <w:r>
              <w:rPr>
                <w:rFonts w:ascii="Calibri" w:hAnsi="Calibri"/>
                <w:sz w:val="15"/>
              </w:rPr>
              <w:t>Seven active-orbital occupations per root with orbital identities</w:t>
            </w:r>
          </w:p>
        </w:tc>
        <w:tc>
          <w:tcPr>
            <w:tcW w:type="dxa" w:w="1080"/>
            <w:vAlign w:val="top"/>
            <w:tcMar>
              <w:top w:w="80" w:type="dxa"/>
              <w:start w:w="120" w:type="dxa"/>
              <w:bottom w:w="80" w:type="dxa"/>
              <w:end w:w="120" w:type="dxa"/>
            </w:tcMar>
          </w:tcPr>
          <w:p>
            <w:pPr>
              <w:spacing w:after="0"/>
            </w:pPr>
            <w:r>
              <w:rPr>
                <w:rFonts w:ascii="Calibri" w:hAnsi="Calibri"/>
                <w:b w:val="0"/>
                <w:sz w:val="15"/>
              </w:rPr>
              <w:t>LanM absent; atomic-Dy prototype added</w:t>
            </w:r>
          </w:p>
        </w:tc>
        <w:tc>
          <w:tcPr>
            <w:tcW w:type="dxa" w:w="2232"/>
            <w:vAlign w:val="top"/>
            <w:tcMar>
              <w:top w:w="80" w:type="dxa"/>
              <w:start w:w="120" w:type="dxa"/>
              <w:bottom w:w="80" w:type="dxa"/>
              <w:end w:w="120" w:type="dxa"/>
            </w:tcMar>
          </w:tcPr>
          <w:p>
            <w:pPr>
              <w:spacing w:after="0"/>
            </w:pPr>
            <w:r>
              <w:rPr>
                <w:rFonts w:ascii="Calibri" w:hAnsi="Calibri"/>
                <w:sz w:val="15"/>
              </w:rPr>
              <w:t>Active-space appropriateness</w:t>
            </w:r>
          </w:p>
        </w:tc>
      </w:tr>
      <w:tr>
        <w:trPr>
          <w:cantSplit/>
        </w:trPr>
        <w:tc>
          <w:tcPr>
            <w:tcW w:type="dxa" w:w="2088"/>
            <w:vAlign w:val="top"/>
            <w:tcMar>
              <w:top w:w="80" w:type="dxa"/>
              <w:start w:w="120" w:type="dxa"/>
              <w:bottom w:w="80" w:type="dxa"/>
              <w:end w:w="120" w:type="dxa"/>
            </w:tcMar>
          </w:tcPr>
          <w:p>
            <w:pPr>
              <w:spacing w:after="0"/>
            </w:pPr>
            <w:r>
              <w:rPr>
                <w:rFonts w:ascii="Calibri" w:hAnsi="Calibri"/>
                <w:sz w:val="15"/>
              </w:rPr>
              <w:t>Orbital image source data</w:t>
            </w:r>
          </w:p>
        </w:tc>
        <w:tc>
          <w:tcPr>
            <w:tcW w:type="dxa" w:w="3960"/>
            <w:vAlign w:val="top"/>
            <w:tcMar>
              <w:top w:w="80" w:type="dxa"/>
              <w:start w:w="120" w:type="dxa"/>
              <w:bottom w:w="80" w:type="dxa"/>
              <w:end w:w="120" w:type="dxa"/>
            </w:tcMar>
          </w:tcPr>
          <w:p>
            <w:pPr>
              <w:spacing w:after="0"/>
            </w:pPr>
            <w:r>
              <w:rPr>
                <w:rFonts w:ascii="Calibri" w:hAnsi="Calibri"/>
                <w:sz w:val="15"/>
              </w:rPr>
              <w:t>Molden/gbw or equivalent files plus orbital indices and plotting settings</w:t>
            </w:r>
          </w:p>
        </w:tc>
        <w:tc>
          <w:tcPr>
            <w:tcW w:type="dxa" w:w="1080"/>
            <w:vAlign w:val="top"/>
            <w:tcMar>
              <w:top w:w="80" w:type="dxa"/>
              <w:start w:w="120" w:type="dxa"/>
              <w:bottom w:w="80" w:type="dxa"/>
              <w:end w:w="120" w:type="dxa"/>
            </w:tcMar>
          </w:tcPr>
          <w:p>
            <w:pPr>
              <w:spacing w:after="0"/>
            </w:pPr>
            <w:r>
              <w:rPr>
                <w:rFonts w:ascii="Calibri" w:hAnsi="Calibri"/>
                <w:b w:val="0"/>
                <w:sz w:val="15"/>
              </w:rPr>
              <w:t>LanM absent; atomic-Dy prototype added</w:t>
            </w:r>
          </w:p>
        </w:tc>
        <w:tc>
          <w:tcPr>
            <w:tcW w:type="dxa" w:w="2232"/>
            <w:vAlign w:val="top"/>
            <w:tcMar>
              <w:top w:w="80" w:type="dxa"/>
              <w:start w:w="120" w:type="dxa"/>
              <w:bottom w:w="80" w:type="dxa"/>
              <w:end w:w="120" w:type="dxa"/>
            </w:tcMar>
          </w:tcPr>
          <w:p>
            <w:pPr>
              <w:spacing w:after="0"/>
            </w:pPr>
            <w:r>
              <w:rPr>
                <w:rFonts w:ascii="Calibri" w:hAnsi="Calibri"/>
                <w:sz w:val="15"/>
              </w:rPr>
              <w:t>Figure 7</w:t>
            </w:r>
          </w:p>
        </w:tc>
      </w:tr>
    </w:tbl>
    <w:p>
      <w:pPr>
        <w:pStyle w:val="TableCitationText"/>
      </w:pPr>
      <w:r>
        <w:rPr>
          <w:rFonts w:ascii="Calibri" w:hAnsi="Calibri"/>
          <w:color w:val="5E6670"/>
          <w:sz w:val="17"/>
        </w:rPr>
        <w:t>Updated repository audit: genuine OpenMolcas prototype inputs, logs, tables, and selected orbital/anisotropy artifacts are now included. Project-specific Dy/Nd LanM production inputs and full outputs remain unavailable.</w:t>
      </w:r>
    </w:p>
    <w:p>
      <w:pPr>
        <w:pStyle w:val="Heading1"/>
      </w:pPr>
      <w:r>
        <w:t>7. Repository correction set</w:t>
      </w:r>
    </w:p>
    <w:tbl>
      <w:tblPr>
        <w:tblStyle w:val="TableGrid"/>
        <w:tblW w:type="dxa" w:w="9360"/>
        <w:jc w:val="left"/>
        <w:tblLayout w:type="fixed"/>
        <w:tblLook w:firstColumn="1" w:firstRow="1" w:lastColumn="0" w:lastRow="0" w:noHBand="0" w:noVBand="1" w:val="04A0"/>
        <w:tblInd w:w="120" w:type="dxa"/>
      </w:tblPr>
      <w:tblGrid>
        <w:gridCol w:w="4824"/>
        <w:gridCol w:w="4536"/>
      </w:tblGrid>
      <w:tr>
        <w:trPr>
          <w:cantSplit/>
          <w:tblHeader w:val="true"/>
        </w:trPr>
        <w:tc>
          <w:tcPr>
            <w:tcW w:type="dxa" w:w="4824"/>
            <w:shd w:fill="F2F4F7"/>
            <w:vAlign w:val="top"/>
            <w:tcMar>
              <w:top w:w="80" w:type="dxa"/>
              <w:start w:w="120" w:type="dxa"/>
              <w:bottom w:w="80" w:type="dxa"/>
              <w:end w:w="120" w:type="dxa"/>
            </w:tcMar>
          </w:tcPr>
          <w:p>
            <w:pPr>
              <w:keepNext/>
              <w:spacing w:after="0"/>
            </w:pPr>
            <w:r>
              <w:rPr>
                <w:rFonts w:ascii="Calibri" w:hAnsi="Calibri"/>
                <w:b/>
                <w:color w:val="16324F"/>
                <w:sz w:val="17"/>
              </w:rPr>
              <w:t>Path</w:t>
            </w:r>
          </w:p>
        </w:tc>
        <w:tc>
          <w:tcPr>
            <w:tcW w:type="dxa" w:w="4536"/>
            <w:shd w:fill="F2F4F7"/>
            <w:vAlign w:val="top"/>
            <w:tcMar>
              <w:top w:w="80" w:type="dxa"/>
              <w:start w:w="120" w:type="dxa"/>
              <w:bottom w:w="80" w:type="dxa"/>
              <w:end w:w="120" w:type="dxa"/>
            </w:tcMar>
          </w:tcPr>
          <w:p>
            <w:pPr>
              <w:keepNext/>
              <w:spacing w:after="0"/>
            </w:pPr>
            <w:r>
              <w:rPr>
                <w:rFonts w:ascii="Calibri" w:hAnsi="Calibri"/>
                <w:b/>
                <w:color w:val="16324F"/>
                <w:sz w:val="17"/>
              </w:rPr>
              <w:t>Purpose</w:t>
            </w:r>
          </w:p>
        </w:tc>
      </w:tr>
      <w:tr>
        <w:trPr>
          <w:cantSplit/>
        </w:trPr>
        <w:tc>
          <w:tcPr>
            <w:tcW w:type="dxa" w:w="4824"/>
            <w:vAlign w:val="top"/>
            <w:tcMar>
              <w:top w:w="80" w:type="dxa"/>
              <w:start w:w="120" w:type="dxa"/>
              <w:bottom w:w="80" w:type="dxa"/>
              <w:end w:w="120" w:type="dxa"/>
            </w:tcMar>
          </w:tcPr>
          <w:p>
            <w:pPr>
              <w:spacing w:after="0"/>
            </w:pPr>
            <w:r>
              <w:rPr>
                <w:rFonts w:ascii="Calibri" w:hAnsi="Calibri"/>
                <w:sz w:val="17"/>
              </w:rPr>
              <w:t>README.md</w:t>
            </w:r>
          </w:p>
        </w:tc>
        <w:tc>
          <w:tcPr>
            <w:tcW w:type="dxa" w:w="4536"/>
            <w:vAlign w:val="top"/>
            <w:tcMar>
              <w:top w:w="80" w:type="dxa"/>
              <w:start w:w="120" w:type="dxa"/>
              <w:bottom w:w="80" w:type="dxa"/>
              <w:end w:w="120" w:type="dxa"/>
            </w:tcMar>
          </w:tcPr>
          <w:p>
            <w:pPr>
              <w:spacing w:after="0"/>
            </w:pPr>
            <w:r>
              <w:rPr>
                <w:rFonts w:ascii="Calibri" w:hAnsi="Calibri"/>
                <w:sz w:val="17"/>
              </w:rPr>
              <w:t>Replaces the complete/reproducible and Delta-G language with a technical-correction notice and accurate limitations.</w:t>
            </w:r>
          </w:p>
        </w:tc>
      </w:tr>
      <w:tr>
        <w:trPr>
          <w:cantSplit/>
        </w:trPr>
        <w:tc>
          <w:tcPr>
            <w:tcW w:type="dxa" w:w="4824"/>
            <w:vAlign w:val="top"/>
            <w:tcMar>
              <w:top w:w="80" w:type="dxa"/>
              <w:start w:w="120" w:type="dxa"/>
              <w:bottom w:w="80" w:type="dxa"/>
              <w:end w:w="120" w:type="dxa"/>
            </w:tcMar>
          </w:tcPr>
          <w:p>
            <w:pPr>
              <w:spacing w:after="0"/>
            </w:pPr>
            <w:r>
              <w:rPr>
                <w:rFonts w:ascii="Calibri" w:hAnsi="Calibri"/>
                <w:sz w:val="17"/>
              </w:rPr>
              <w:t>docs/technical_corrections/README.md</w:t>
            </w:r>
          </w:p>
        </w:tc>
        <w:tc>
          <w:tcPr>
            <w:tcW w:type="dxa" w:w="4536"/>
            <w:vAlign w:val="top"/>
            <w:tcMar>
              <w:top w:w="80" w:type="dxa"/>
              <w:start w:w="120" w:type="dxa"/>
              <w:bottom w:w="80" w:type="dxa"/>
              <w:end w:w="120" w:type="dxa"/>
            </w:tcMar>
          </w:tcPr>
          <w:p>
            <w:pPr>
              <w:spacing w:after="0"/>
            </w:pPr>
            <w:r>
              <w:rPr>
                <w:rFonts w:ascii="Calibri" w:hAnsi="Calibri"/>
                <w:sz w:val="17"/>
              </w:rPr>
              <w:t>Human-readable scope, reviewer mapping, and regeneration instructions.</w:t>
            </w:r>
          </w:p>
        </w:tc>
      </w:tr>
      <w:tr>
        <w:trPr>
          <w:cantSplit/>
        </w:trPr>
        <w:tc>
          <w:tcPr>
            <w:tcW w:type="dxa" w:w="4824"/>
            <w:vAlign w:val="top"/>
            <w:tcMar>
              <w:top w:w="80" w:type="dxa"/>
              <w:start w:w="120" w:type="dxa"/>
              <w:bottom w:w="80" w:type="dxa"/>
              <w:end w:w="120" w:type="dxa"/>
            </w:tcMar>
          </w:tcPr>
          <w:p>
            <w:pPr>
              <w:spacing w:after="0"/>
            </w:pPr>
            <w:r>
              <w:rPr>
                <w:rFonts w:ascii="Calibri" w:hAnsi="Calibri"/>
                <w:sz w:val="17"/>
              </w:rPr>
              <w:t>docs/technical_corrections/SOURCE_DATA_GAPS.md</w:t>
            </w:r>
          </w:p>
        </w:tc>
        <w:tc>
          <w:tcPr>
            <w:tcW w:type="dxa" w:w="4536"/>
            <w:vAlign w:val="top"/>
            <w:tcMar>
              <w:top w:w="80" w:type="dxa"/>
              <w:start w:w="120" w:type="dxa"/>
              <w:bottom w:w="80" w:type="dxa"/>
              <w:end w:w="120" w:type="dxa"/>
            </w:tcMar>
          </w:tcPr>
          <w:p>
            <w:pPr>
              <w:spacing w:after="0"/>
            </w:pPr>
            <w:r>
              <w:rPr>
                <w:rFonts w:ascii="Calibri" w:hAnsi="Calibri"/>
                <w:sz w:val="17"/>
              </w:rPr>
              <w:t>Explicit quantum and manuscript-only actions that remain open.</w:t>
            </w:r>
          </w:p>
        </w:tc>
      </w:tr>
      <w:tr>
        <w:trPr>
          <w:cantSplit/>
        </w:trPr>
        <w:tc>
          <w:tcPr>
            <w:tcW w:type="dxa" w:w="4824"/>
            <w:vAlign w:val="top"/>
            <w:tcMar>
              <w:top w:w="80" w:type="dxa"/>
              <w:start w:w="120" w:type="dxa"/>
              <w:bottom w:w="80" w:type="dxa"/>
              <w:end w:w="120" w:type="dxa"/>
            </w:tcMar>
          </w:tcPr>
          <w:p>
            <w:pPr>
              <w:spacing w:after="0"/>
            </w:pPr>
            <w:r>
              <w:rPr>
                <w:rFonts w:ascii="Calibri" w:hAnsi="Calibri"/>
                <w:sz w:val="17"/>
              </w:rPr>
              <w:t>docs/technical_corrections/LanM_Technical_Corrections_Report.{docx,pdf}</w:t>
            </w:r>
          </w:p>
        </w:tc>
        <w:tc>
          <w:tcPr>
            <w:tcW w:type="dxa" w:w="4536"/>
            <w:vAlign w:val="top"/>
            <w:tcMar>
              <w:top w:w="80" w:type="dxa"/>
              <w:start w:w="120" w:type="dxa"/>
              <w:bottom w:w="80" w:type="dxa"/>
              <w:end w:w="120" w:type="dxa"/>
            </w:tcMar>
          </w:tcPr>
          <w:p>
            <w:pPr>
              <w:spacing w:after="0"/>
            </w:pPr>
            <w:r>
              <w:rPr>
                <w:rFonts w:ascii="Calibri" w:hAnsi="Calibri"/>
                <w:sz w:val="17"/>
              </w:rPr>
              <w:t>Shareable Word and PDF report.</w:t>
            </w:r>
          </w:p>
        </w:tc>
      </w:tr>
      <w:tr>
        <w:trPr>
          <w:cantSplit/>
        </w:trPr>
        <w:tc>
          <w:tcPr>
            <w:tcW w:type="dxa" w:w="4824"/>
            <w:vAlign w:val="top"/>
            <w:tcMar>
              <w:top w:w="80" w:type="dxa"/>
              <w:start w:w="120" w:type="dxa"/>
              <w:bottom w:w="80" w:type="dxa"/>
              <w:end w:w="120" w:type="dxa"/>
            </w:tcMar>
          </w:tcPr>
          <w:p>
            <w:pPr>
              <w:spacing w:after="0"/>
            </w:pPr>
            <w:r>
              <w:rPr>
                <w:rFonts w:ascii="Calibri" w:hAnsi="Calibri"/>
                <w:sz w:val="17"/>
              </w:rPr>
              <w:t>results/technical_corrections/figures/*</w:t>
            </w:r>
          </w:p>
        </w:tc>
        <w:tc>
          <w:tcPr>
            <w:tcW w:type="dxa" w:w="4536"/>
            <w:vAlign w:val="top"/>
            <w:tcMar>
              <w:top w:w="80" w:type="dxa"/>
              <w:start w:w="120" w:type="dxa"/>
              <w:bottom w:w="80" w:type="dxa"/>
              <w:end w:w="120" w:type="dxa"/>
            </w:tcMar>
          </w:tcPr>
          <w:p>
            <w:pPr>
              <w:spacing w:after="0"/>
            </w:pPr>
            <w:r>
              <w:rPr>
                <w:rFonts w:ascii="Calibri" w:hAnsi="Calibri"/>
                <w:sz w:val="17"/>
              </w:rPr>
              <w:t>Five corrected technical figures.</w:t>
            </w:r>
          </w:p>
        </w:tc>
      </w:tr>
      <w:tr>
        <w:trPr>
          <w:cantSplit/>
        </w:trPr>
        <w:tc>
          <w:tcPr>
            <w:tcW w:type="dxa" w:w="4824"/>
            <w:vAlign w:val="top"/>
            <w:tcMar>
              <w:top w:w="80" w:type="dxa"/>
              <w:start w:w="120" w:type="dxa"/>
              <w:bottom w:w="80" w:type="dxa"/>
              <w:end w:w="120" w:type="dxa"/>
            </w:tcMar>
          </w:tcPr>
          <w:p>
            <w:pPr>
              <w:spacing w:after="0"/>
            </w:pPr>
            <w:r>
              <w:rPr>
                <w:rFonts w:ascii="Calibri" w:hAnsi="Calibri"/>
                <w:sz w:val="17"/>
              </w:rPr>
              <w:t>results/technical_corrections/tables/*</w:t>
            </w:r>
          </w:p>
        </w:tc>
        <w:tc>
          <w:tcPr>
            <w:tcW w:type="dxa" w:w="4536"/>
            <w:vAlign w:val="top"/>
            <w:tcMar>
              <w:top w:w="80" w:type="dxa"/>
              <w:start w:w="120" w:type="dxa"/>
              <w:bottom w:w="80" w:type="dxa"/>
              <w:end w:w="120" w:type="dxa"/>
            </w:tcMar>
          </w:tcPr>
          <w:p>
            <w:pPr>
              <w:spacing w:after="0"/>
            </w:pPr>
            <w:r>
              <w:rPr>
                <w:rFonts w:ascii="Calibri" w:hAnsi="Calibri"/>
                <w:sz w:val="17"/>
              </w:rPr>
              <w:t>Machine-readable corrected data and provenance.</w:t>
            </w:r>
          </w:p>
        </w:tc>
      </w:tr>
      <w:tr>
        <w:trPr>
          <w:cantSplit/>
        </w:trPr>
        <w:tc>
          <w:tcPr>
            <w:tcW w:type="dxa" w:w="4824"/>
            <w:vAlign w:val="top"/>
            <w:tcMar>
              <w:top w:w="80" w:type="dxa"/>
              <w:start w:w="120" w:type="dxa"/>
              <w:bottom w:w="80" w:type="dxa"/>
              <w:end w:w="120" w:type="dxa"/>
            </w:tcMar>
          </w:tcPr>
          <w:p>
            <w:pPr>
              <w:spacing w:after="0"/>
            </w:pPr>
            <w:r>
              <w:rPr>
                <w:rFonts w:ascii="Calibri" w:hAnsi="Calibri"/>
                <w:sz w:val="17"/>
              </w:rPr>
              <w:t>scripts/build_technical_corrections.py</w:t>
            </w:r>
          </w:p>
        </w:tc>
        <w:tc>
          <w:tcPr>
            <w:tcW w:type="dxa" w:w="4536"/>
            <w:vAlign w:val="top"/>
            <w:tcMar>
              <w:top w:w="80" w:type="dxa"/>
              <w:start w:w="120" w:type="dxa"/>
              <w:bottom w:w="80" w:type="dxa"/>
              <w:end w:w="120" w:type="dxa"/>
            </w:tcMar>
          </w:tcPr>
          <w:p>
            <w:pPr>
              <w:spacing w:after="0"/>
            </w:pPr>
            <w:r>
              <w:rPr>
                <w:rFonts w:ascii="Calibri" w:hAnsi="Calibri"/>
                <w:sz w:val="17"/>
              </w:rPr>
              <w:t>Deterministic rebuild of tables, figures, report, and manifest.</w:t>
            </w:r>
          </w:p>
        </w:tc>
      </w:tr>
      <w:tr>
        <w:trPr>
          <w:cantSplit/>
        </w:trPr>
        <w:tc>
          <w:tcPr>
            <w:tcW w:type="dxa" w:w="4824"/>
            <w:vAlign w:val="top"/>
            <w:tcMar>
              <w:top w:w="80" w:type="dxa"/>
              <w:start w:w="120" w:type="dxa"/>
              <w:bottom w:w="80" w:type="dxa"/>
              <w:end w:w="120" w:type="dxa"/>
            </w:tcMar>
          </w:tcPr>
          <w:p>
            <w:pPr>
              <w:spacing w:after="0"/>
            </w:pPr>
            <w:r>
              <w:rPr>
                <w:rFonts w:ascii="Calibri" w:hAnsi="Calibri"/>
                <w:sz w:val="17"/>
              </w:rPr>
              <w:t>requirements-technical-corrections.txt</w:t>
            </w:r>
          </w:p>
        </w:tc>
        <w:tc>
          <w:tcPr>
            <w:tcW w:type="dxa" w:w="4536"/>
            <w:vAlign w:val="top"/>
            <w:tcMar>
              <w:top w:w="80" w:type="dxa"/>
              <w:start w:w="120" w:type="dxa"/>
              <w:bottom w:w="80" w:type="dxa"/>
              <w:end w:w="120" w:type="dxa"/>
            </w:tcMar>
          </w:tcPr>
          <w:p>
            <w:pPr>
              <w:spacing w:after="0"/>
            </w:pPr>
            <w:r>
              <w:rPr>
                <w:rFonts w:ascii="Calibri" w:hAnsi="Calibri"/>
                <w:sz w:val="17"/>
              </w:rPr>
              <w:t>Pinned reporting dependencies.</w:t>
            </w:r>
          </w:p>
        </w:tc>
      </w:tr>
      <w:tr>
        <w:tc>
          <w:tcPr>
            <w:tcW w:type="dxa" w:w="4824"/>
          </w:tcPr>
          <w:p>
            <w:pPr>
              <w:spacing w:after="0"/>
            </w:pPr>
            <w:r>
              <w:rPr>
                <w:rFonts w:ascii="Calibri" w:hAnsi="Calibri"/>
                <w:b w:val="0"/>
                <w:sz w:val="17"/>
              </w:rPr>
              <w:t>docs/technical_corrections/LanM_Updated_Technical_Corrections_Report.{docx,pdf}</w:t>
            </w:r>
          </w:p>
        </w:tc>
        <w:tc>
          <w:tcPr>
            <w:tcW w:type="dxa" w:w="4536"/>
          </w:tcPr>
          <w:p>
            <w:pPr>
              <w:spacing w:after="0"/>
            </w:pPr>
            <w:r>
              <w:rPr>
                <w:rFonts w:ascii="Calibri" w:hAnsi="Calibri"/>
                <w:b w:val="0"/>
                <w:sz w:val="17"/>
              </w:rPr>
              <w:t>Updated shareable report including the prototype addendum and revised submission gate.</w:t>
            </w:r>
          </w:p>
        </w:tc>
      </w:tr>
      <w:tr>
        <w:tc>
          <w:tcPr>
            <w:tcW w:type="dxa" w:w="4824"/>
          </w:tcPr>
          <w:p>
            <w:pPr>
              <w:spacing w:after="0"/>
            </w:pPr>
            <w:r>
              <w:rPr>
                <w:rFonts w:ascii="Calibri" w:hAnsi="Calibri"/>
                <w:b w:val="0"/>
                <w:sz w:val="17"/>
              </w:rPr>
              <w:t>docs/technical_corrections/OPENMOLCAS_PROTOTYPE_STATUS.md</w:t>
            </w:r>
          </w:p>
        </w:tc>
        <w:tc>
          <w:tcPr>
            <w:tcW w:type="dxa" w:w="4536"/>
          </w:tcPr>
          <w:p>
            <w:pPr>
              <w:spacing w:after="0"/>
            </w:pPr>
            <w:r>
              <w:rPr>
                <w:rFonts w:ascii="Calibri" w:hAnsi="Calibri"/>
                <w:b w:val="0"/>
                <w:sz w:val="17"/>
              </w:rPr>
              <w:t>Scope, completion evidence, and the project-specific evidence boundary.</w:t>
            </w:r>
          </w:p>
        </w:tc>
      </w:tr>
      <w:tr>
        <w:tc>
          <w:tcPr>
            <w:tcW w:type="dxa" w:w="4824"/>
          </w:tcPr>
          <w:p>
            <w:pPr>
              <w:spacing w:after="0"/>
            </w:pPr>
            <w:r>
              <w:rPr>
                <w:rFonts w:ascii="Calibri" w:hAnsi="Calibri"/>
                <w:b w:val="0"/>
                <w:sz w:val="17"/>
              </w:rPr>
              <w:t>results/openmolcas_prototype/*</w:t>
            </w:r>
          </w:p>
        </w:tc>
        <w:tc>
          <w:tcPr>
            <w:tcW w:type="dxa" w:w="4536"/>
          </w:tcPr>
          <w:p>
            <w:pPr>
              <w:spacing w:after="0"/>
            </w:pPr>
            <w:r>
              <w:rPr>
                <w:rFonts w:ascii="Calibri" w:hAnsi="Calibri"/>
                <w:b w:val="0"/>
                <w:sz w:val="17"/>
              </w:rPr>
              <w:t>Prototype figures, tables, successful logs, provenance, and selected source artifacts.</w:t>
            </w:r>
          </w:p>
        </w:tc>
      </w:tr>
      <w:tr>
        <w:tc>
          <w:tcPr>
            <w:tcW w:type="dxa" w:w="4824"/>
          </w:tcPr>
          <w:p>
            <w:pPr>
              <w:spacing w:after="0"/>
            </w:pPr>
            <w:r>
              <w:rPr>
                <w:rFonts w:ascii="Calibri" w:hAnsi="Calibri"/>
                <w:b w:val="0"/>
                <w:sz w:val="17"/>
              </w:rPr>
              <w:t>inputs/openmolcas_prototype/*; scripts/openmolcas_prototype/*</w:t>
            </w:r>
          </w:p>
        </w:tc>
        <w:tc>
          <w:tcPr>
            <w:tcW w:type="dxa" w:w="4536"/>
          </w:tcPr>
          <w:p>
            <w:pPr>
              <w:spacing w:after="0"/>
            </w:pPr>
            <w:r>
              <w:rPr>
                <w:rFonts w:ascii="Calibri" w:hAnsi="Calibri"/>
                <w:b w:val="0"/>
                <w:sz w:val="17"/>
              </w:rPr>
              <w:t>Exact prototype inputs and extraction/rerun scripts.</w:t>
            </w:r>
          </w:p>
        </w:tc>
      </w:tr>
    </w:tbl>
    <w:p>
      <w:pPr>
        <w:pStyle w:val="TableCitationText"/>
      </w:pPr>
      <w:r>
        <w:t>The manuscript file and its figures are intentionally not edited by this repository correction set.</w:t>
      </w:r>
    </w:p>
    <w:p>
      <w:pPr>
        <w:pStyle w:val="Heading1"/>
      </w:pPr>
      <w:r>
        <w:t>8. Package manifest</w:t>
      </w:r>
    </w:p>
    <w:p>
      <w:r>
        <w:rPr>
          <w:rFonts w:ascii="Calibri" w:hAnsi="Calibri"/>
        </w:rPr>
        <w:t>The v2.0 bundle includes this updated Word report and PDF, seven distinct figures (five technical corrections and two prototype plots), the original twelve corrected/source-audit CSV tables, two updated status tables, eight prototype CSV tables plus one extraction JSON file, the complete validated prototype ZIP, repository-update files, manifests, and SHA-256 checksums.</w:t>
      </w:r>
    </w:p>
    <w:tbl>
      <w:tblPr>
        <w:tblStyle w:val="TableGrid"/>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vAlign w:val="top"/>
            <w:tcMar>
              <w:top w:w="80" w:type="dxa"/>
              <w:start w:w="120" w:type="dxa"/>
              <w:bottom w:w="80" w:type="dxa"/>
              <w:end w:w="120" w:type="dxa"/>
            </w:tcMar>
            <w:shd w:fill="E8EEF5"/>
          </w:tcPr>
          <w:p>
            <w:pPr>
              <w:spacing w:after="60"/>
            </w:pPr>
            <w:r>
              <w:rPr>
                <w:rFonts w:ascii="Calibri" w:hAnsi="Calibri"/>
                <w:b/>
                <w:color w:val="2E74B5"/>
                <w:sz w:val="22"/>
              </w:rPr>
              <w:t>Recommended share note</w:t>
            </w:r>
          </w:p>
          <w:p>
            <w:pPr>
              <w:spacing w:after="0"/>
            </w:pPr>
            <w:r>
              <w:rPr>
                <w:rFonts w:ascii="Calibri" w:hAnsi="Calibri"/>
                <w:sz w:val="20"/>
              </w:rPr>
              <w:t>This v2.0 package resolves the technical, terminology, sampling, model-scope, and classical-data presentation corrections supported by the repository and adds authentic, independently repeated OpenMolcas prototype evidence. The prototype is method-validation evidence only; project-specific quantum claims and manuscript Figures 6-7 remain open.</w:t>
            </w:r>
          </w:p>
        </w:tc>
      </w:tr>
    </w:tbl>
    <w:p>
      <w:pPr>
        <w:spacing w:after="20"/>
      </w:pPr>
    </w:p>
    <w:p>
      <w:pPr>
        <w:pStyle w:val="Heading1"/>
      </w:pPr>
      <w:r>
        <w:t>9. Genuine OpenMolcas prototype execution update</w:t>
      </w:r>
    </w:p>
    <w:tbl>
      <w:tblPr>
        <w:tblStyle w:val="TableGrid"/>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vAlign w:val="top"/>
            <w:tcMar>
              <w:top w:w="80" w:type="dxa"/>
              <w:start w:w="120" w:type="dxa"/>
              <w:bottom w:w="80" w:type="dxa"/>
              <w:end w:w="120" w:type="dxa"/>
            </w:tcMar>
            <w:shd w:fill="FFF6DD"/>
          </w:tcPr>
          <w:p>
            <w:pPr>
              <w:spacing w:after="60"/>
            </w:pPr>
            <w:r>
              <w:rPr>
                <w:rFonts w:ascii="Calibri" w:hAnsi="Calibri"/>
                <w:b/>
                <w:color w:val="B07C17"/>
                <w:sz w:val="22"/>
              </w:rPr>
              <w:t>Scope control</w:t>
            </w:r>
          </w:p>
          <w:p>
            <w:pPr>
              <w:spacing w:after="0"/>
            </w:pPr>
            <w:r>
              <w:rPr>
                <w:rFonts w:ascii="Calibri" w:hAnsi="Calibri"/>
                <w:sz w:val="20"/>
              </w:rPr>
              <w:t>The following outputs are authentic OpenMolcas calculations and were independently checked. They validate an execution and extraction workflow, not the manuscript's Dy-LanM or Nd-LanM models. The two plots are prototype figures OM-P1 and OM-P2; they must not be renamed as manuscript Figures 6 or 7.</w:t>
            </w:r>
          </w:p>
        </w:tc>
      </w:tr>
    </w:tbl>
    <w:p>
      <w:pPr>
        <w:spacing w:after="20"/>
      </w:pPr>
    </w:p>
    <w:p>
      <w:r>
        <w:t>OpenMolcas v26.06 was built and run locally. A standard H2 reference exercised RASSCF and CASPT2, and an atomic Dy(III) workflow derived from official additional test 321 exercised CAS(9,7) RASSCF, RASSI spin-orbit coupling, and SINGLE_ANISO. The Dy workflow was repeated from a clean work directory and reproduced all extracted values at printed precision.</w:t>
      </w:r>
    </w:p>
    <w:p>
      <w:pPr>
        <w:pStyle w:val="Heading2"/>
      </w:pPr>
      <w:r>
        <w:t>9.1 Software and execution record</w:t>
      </w:r>
    </w:p>
    <w:tbl>
      <w:tblPr>
        <w:tblStyle w:val="TableGrid"/>
        <w:tblW w:type="dxa" w:w="9360"/>
        <w:jc w:val="left"/>
        <w:tblLayout w:type="fixed"/>
        <w:tblLook w:firstColumn="1" w:firstRow="1" w:lastColumn="0" w:lastRow="0" w:noHBand="0" w:noVBand="1" w:val="04A0"/>
        <w:tblInd w:w="120" w:type="dxa"/>
      </w:tblPr>
      <w:tblGrid>
        <w:gridCol w:w="2880"/>
        <w:gridCol w:w="6480"/>
      </w:tblGrid>
      <w:tr>
        <w:trPr>
          <w:cantSplit/>
          <w:tblHeader w:val="true"/>
        </w:trPr>
        <w:tc>
          <w:tcPr>
            <w:tcW w:type="dxa" w:w="2880"/>
            <w:shd w:fill="F2F4F7"/>
            <w:vAlign w:val="top"/>
            <w:tcMar>
              <w:top w:w="80" w:type="dxa"/>
              <w:start w:w="120" w:type="dxa"/>
              <w:bottom w:w="80" w:type="dxa"/>
              <w:end w:w="120" w:type="dxa"/>
            </w:tcMar>
          </w:tcPr>
          <w:p>
            <w:pPr>
              <w:keepNext/>
              <w:spacing w:after="0"/>
            </w:pPr>
            <w:r>
              <w:rPr>
                <w:rFonts w:ascii="Calibri" w:hAnsi="Calibri"/>
                <w:b/>
                <w:color w:val="16324F"/>
                <w:sz w:val="17"/>
              </w:rPr>
              <w:t>Item</w:t>
            </w:r>
          </w:p>
        </w:tc>
        <w:tc>
          <w:tcPr>
            <w:tcW w:type="dxa" w:w="6480"/>
            <w:shd w:fill="F2F4F7"/>
            <w:vAlign w:val="top"/>
            <w:tcMar>
              <w:top w:w="80" w:type="dxa"/>
              <w:start w:w="120" w:type="dxa"/>
              <w:bottom w:w="80" w:type="dxa"/>
              <w:end w:w="120" w:type="dxa"/>
            </w:tcMar>
          </w:tcPr>
          <w:p>
            <w:pPr>
              <w:keepNext/>
              <w:spacing w:after="0"/>
            </w:pPr>
            <w:r>
              <w:rPr>
                <w:rFonts w:ascii="Calibri" w:hAnsi="Calibri"/>
                <w:b/>
                <w:color w:val="16324F"/>
                <w:sz w:val="17"/>
              </w:rPr>
              <w:t>Recorded value</w:t>
            </w:r>
          </w:p>
        </w:tc>
      </w:tr>
      <w:tr>
        <w:trPr>
          <w:cantSplit/>
        </w:trPr>
        <w:tc>
          <w:tcPr>
            <w:tcW w:type="dxa" w:w="2880"/>
            <w:vAlign w:val="top"/>
            <w:tcMar>
              <w:top w:w="80" w:type="dxa"/>
              <w:start w:w="120" w:type="dxa"/>
              <w:bottom w:w="80" w:type="dxa"/>
              <w:end w:w="120" w:type="dxa"/>
            </w:tcMar>
          </w:tcPr>
          <w:p>
            <w:pPr>
              <w:keepNext/>
              <w:spacing w:after="0"/>
            </w:pPr>
            <w:r>
              <w:rPr>
                <w:rFonts w:ascii="Calibri" w:hAnsi="Calibri"/>
                <w:sz w:val="17"/>
              </w:rPr>
              <w:t>OpenMolcas</w:t>
            </w:r>
          </w:p>
        </w:tc>
        <w:tc>
          <w:tcPr>
            <w:tcW w:type="dxa" w:w="6480"/>
            <w:vAlign w:val="top"/>
            <w:tcMar>
              <w:top w:w="80" w:type="dxa"/>
              <w:start w:w="120" w:type="dxa"/>
              <w:bottom w:w="80" w:type="dxa"/>
              <w:end w:w="120" w:type="dxa"/>
            </w:tcMar>
          </w:tcPr>
          <w:p>
            <w:pPr>
              <w:keepNext/>
              <w:spacing w:after="0"/>
            </w:pPr>
            <w:r>
              <w:rPr>
                <w:rFonts w:ascii="Calibri" w:hAnsi="Calibri"/>
                <w:sz w:val="17"/>
              </w:rPr>
              <w:t>v26.06; source commit 8355057f32d65706a35996b5ab07cac2962bb728</w:t>
            </w:r>
          </w:p>
        </w:tc>
      </w:tr>
      <w:tr>
        <w:trPr>
          <w:cantSplit/>
        </w:trPr>
        <w:tc>
          <w:tcPr>
            <w:tcW w:type="dxa" w:w="2880"/>
            <w:vAlign w:val="top"/>
            <w:tcMar>
              <w:top w:w="80" w:type="dxa"/>
              <w:start w:w="120" w:type="dxa"/>
              <w:bottom w:w="80" w:type="dxa"/>
              <w:end w:w="120" w:type="dxa"/>
            </w:tcMar>
          </w:tcPr>
          <w:p>
            <w:pPr>
              <w:keepNext/>
              <w:spacing w:after="0"/>
            </w:pPr>
            <w:r>
              <w:rPr>
                <w:rFonts w:ascii="Calibri" w:hAnsi="Calibri"/>
                <w:sz w:val="17"/>
              </w:rPr>
              <w:t>Driver / compiler</w:t>
            </w:r>
          </w:p>
        </w:tc>
        <w:tc>
          <w:tcPr>
            <w:tcW w:type="dxa" w:w="6480"/>
            <w:vAlign w:val="top"/>
            <w:tcMar>
              <w:top w:w="80" w:type="dxa"/>
              <w:start w:w="120" w:type="dxa"/>
              <w:bottom w:w="80" w:type="dxa"/>
              <w:end w:w="120" w:type="dxa"/>
            </w:tcMar>
          </w:tcPr>
          <w:p>
            <w:pPr>
              <w:keepNext/>
              <w:spacing w:after="0"/>
            </w:pPr>
            <w:r>
              <w:rPr>
                <w:rFonts w:ascii="Calibri" w:hAnsi="Calibri"/>
                <w:sz w:val="17"/>
              </w:rPr>
              <w:t>pymolcas py2.32; GNU Fortran 13.3.0; Release build</w:t>
            </w:r>
          </w:p>
        </w:tc>
      </w:tr>
      <w:tr>
        <w:trPr>
          <w:cantSplit/>
        </w:trPr>
        <w:tc>
          <w:tcPr>
            <w:tcW w:type="dxa" w:w="2880"/>
            <w:vAlign w:val="top"/>
            <w:tcMar>
              <w:top w:w="80" w:type="dxa"/>
              <w:start w:w="120" w:type="dxa"/>
              <w:bottom w:w="80" w:type="dxa"/>
              <w:end w:w="120" w:type="dxa"/>
            </w:tcMar>
          </w:tcPr>
          <w:p>
            <w:pPr>
              <w:keepNext/>
              <w:spacing w:after="0"/>
            </w:pPr>
            <w:r>
              <w:rPr>
                <w:rFonts w:ascii="Calibri" w:hAnsi="Calibri"/>
                <w:sz w:val="17"/>
              </w:rPr>
              <w:t>Linear algebra / parallel mode</w:t>
            </w:r>
          </w:p>
        </w:tc>
        <w:tc>
          <w:tcPr>
            <w:tcW w:type="dxa" w:w="6480"/>
            <w:vAlign w:val="top"/>
            <w:tcMar>
              <w:top w:w="80" w:type="dxa"/>
              <w:start w:w="120" w:type="dxa"/>
              <w:bottom w:w="80" w:type="dxa"/>
              <w:end w:w="120" w:type="dxa"/>
            </w:tcMar>
          </w:tcPr>
          <w:p>
            <w:pPr>
              <w:keepNext/>
              <w:spacing w:after="0"/>
            </w:pPr>
            <w:r>
              <w:rPr>
                <w:rFonts w:ascii="Calibri" w:hAnsi="Calibri"/>
                <w:sz w:val="17"/>
              </w:rPr>
              <w:t>Internal BLAS/LAPACK; serial, one process and one thread</w:t>
            </w:r>
          </w:p>
        </w:tc>
      </w:tr>
      <w:tr>
        <w:trPr>
          <w:cantSplit/>
        </w:trPr>
        <w:tc>
          <w:tcPr>
            <w:tcW w:type="dxa" w:w="2880"/>
            <w:vAlign w:val="top"/>
            <w:tcMar>
              <w:top w:w="80" w:type="dxa"/>
              <w:start w:w="120" w:type="dxa"/>
              <w:bottom w:w="80" w:type="dxa"/>
              <w:end w:w="120" w:type="dxa"/>
            </w:tcMar>
          </w:tcPr>
          <w:p>
            <w:pPr>
              <w:keepNext/>
              <w:spacing w:after="0"/>
            </w:pPr>
            <w:r>
              <w:rPr>
                <w:rFonts w:ascii="Calibri" w:hAnsi="Calibri"/>
                <w:sz w:val="17"/>
              </w:rPr>
              <w:t>Dy integral treatment</w:t>
            </w:r>
          </w:p>
        </w:tc>
        <w:tc>
          <w:tcPr>
            <w:tcW w:type="dxa" w:w="6480"/>
            <w:vAlign w:val="top"/>
            <w:tcMar>
              <w:top w:w="80" w:type="dxa"/>
              <w:start w:w="120" w:type="dxa"/>
              <w:bottom w:w="80" w:type="dxa"/>
              <w:end w:w="120" w:type="dxa"/>
            </w:tcMar>
          </w:tcPr>
          <w:p>
            <w:pPr>
              <w:keepNext/>
              <w:spacing w:after="0"/>
            </w:pPr>
            <w:r>
              <w:rPr>
                <w:rFonts w:ascii="Calibri" w:hAnsi="Calibri"/>
                <w:sz w:val="17"/>
              </w:rPr>
              <w:t>Explicit RICD with CDTH 1.0D-6; DKH scalar relativity and AMFI integrals</w:t>
            </w:r>
          </w:p>
        </w:tc>
      </w:tr>
      <w:tr>
        <w:trPr>
          <w:cantSplit/>
        </w:trPr>
        <w:tc>
          <w:tcPr>
            <w:tcW w:type="dxa" w:w="2880"/>
            <w:vAlign w:val="top"/>
            <w:tcMar>
              <w:top w:w="80" w:type="dxa"/>
              <w:start w:w="120" w:type="dxa"/>
              <w:bottom w:w="80" w:type="dxa"/>
              <w:end w:w="120" w:type="dxa"/>
            </w:tcMar>
          </w:tcPr>
          <w:p>
            <w:pPr>
              <w:spacing w:after="0"/>
            </w:pPr>
            <w:r>
              <w:rPr>
                <w:rFonts w:ascii="Calibri" w:hAnsi="Calibri"/>
                <w:sz w:val="17"/>
              </w:rPr>
              <w:t>Completion markers</w:t>
            </w:r>
          </w:p>
        </w:tc>
        <w:tc>
          <w:tcPr>
            <w:tcW w:type="dxa" w:w="6480"/>
            <w:vAlign w:val="top"/>
            <w:tcMar>
              <w:top w:w="80" w:type="dxa"/>
              <w:start w:w="120" w:type="dxa"/>
              <w:bottom w:w="80" w:type="dxa"/>
              <w:end w:w="120" w:type="dxa"/>
            </w:tcMar>
          </w:tcPr>
          <w:p>
            <w:pPr>
              <w:spacing w:after="0"/>
            </w:pPr>
            <w:r>
              <w:rPr>
                <w:rFonts w:ascii="Calibri" w:hAnsi="Calibri"/>
                <w:sz w:val="17"/>
              </w:rPr>
              <w:t>_RC_ALL_IS_WELL_ for required stages and driver Happy landing</w:t>
            </w:r>
          </w:p>
        </w:tc>
      </w:tr>
    </w:tbl>
    <w:p>
      <w:pPr>
        <w:pStyle w:val="TableCitationText"/>
      </w:pPr>
      <w:r>
        <w:t>Exact build and input-change records are included under OpenMolcas_Prototype_Evidence and the repository prototype directories.</w:t>
      </w:r>
    </w:p>
    <w:p>
      <w:pPr>
        <w:pStyle w:val="Heading2"/>
      </w:pPr>
      <w:r>
        <w:t>9.2 H2 RASSCF/CASPT2 reference validation</w:t>
      </w:r>
    </w:p>
    <w:tbl>
      <w:tblPr>
        <w:tblStyle w:val="TableGrid"/>
        <w:tblW w:type="dxa" w:w="9360"/>
        <w:jc w:val="left"/>
        <w:tblLayout w:type="fixed"/>
        <w:tblLook w:firstColumn="1" w:firstRow="1" w:lastColumn="0" w:lastRow="0" w:noHBand="0" w:noVBand="1" w:val="04A0"/>
        <w:tblInd w:w="120" w:type="dxa"/>
      </w:tblPr>
      <w:tblGrid>
        <w:gridCol w:w="1152"/>
        <w:gridCol w:w="2232"/>
        <w:gridCol w:w="2232"/>
        <w:gridCol w:w="2088"/>
        <w:gridCol w:w="1656"/>
      </w:tblGrid>
      <w:tr>
        <w:trPr>
          <w:cantSplit/>
          <w:tblHeader w:val="true"/>
        </w:trPr>
        <w:tc>
          <w:tcPr>
            <w:tcW w:type="dxa" w:w="1152"/>
            <w:shd w:fill="F2F4F7"/>
            <w:vAlign w:val="top"/>
            <w:tcMar>
              <w:top w:w="80" w:type="dxa"/>
              <w:start w:w="120" w:type="dxa"/>
              <w:bottom w:w="80" w:type="dxa"/>
              <w:end w:w="120" w:type="dxa"/>
            </w:tcMar>
          </w:tcPr>
          <w:p>
            <w:pPr>
              <w:keepNext/>
              <w:spacing w:after="0"/>
            </w:pPr>
            <w:r>
              <w:rPr>
                <w:rFonts w:ascii="Calibri" w:hAnsi="Calibri"/>
                <w:b/>
                <w:color w:val="16324F"/>
                <w:sz w:val="17"/>
              </w:rPr>
              <w:t>Method</w:t>
            </w:r>
          </w:p>
        </w:tc>
        <w:tc>
          <w:tcPr>
            <w:tcW w:type="dxa" w:w="2232"/>
            <w:shd w:fill="F2F4F7"/>
            <w:vAlign w:val="top"/>
            <w:tcMar>
              <w:top w:w="80" w:type="dxa"/>
              <w:start w:w="120" w:type="dxa"/>
              <w:bottom w:w="80" w:type="dxa"/>
              <w:end w:w="120" w:type="dxa"/>
            </w:tcMar>
          </w:tcPr>
          <w:p>
            <w:pPr>
              <w:keepNext/>
              <w:spacing w:after="0"/>
            </w:pPr>
            <w:r>
              <w:rPr>
                <w:rFonts w:ascii="Calibri" w:hAnsi="Calibri"/>
                <w:b/>
                <w:color w:val="16324F"/>
                <w:sz w:val="17"/>
              </w:rPr>
              <w:t>Expected (Eh)</w:t>
            </w:r>
          </w:p>
        </w:tc>
        <w:tc>
          <w:tcPr>
            <w:tcW w:type="dxa" w:w="2232"/>
            <w:shd w:fill="F2F4F7"/>
            <w:vAlign w:val="top"/>
            <w:tcMar>
              <w:top w:w="80" w:type="dxa"/>
              <w:start w:w="120" w:type="dxa"/>
              <w:bottom w:w="80" w:type="dxa"/>
              <w:end w:w="120" w:type="dxa"/>
            </w:tcMar>
          </w:tcPr>
          <w:p>
            <w:pPr>
              <w:keepNext/>
              <w:spacing w:after="0"/>
            </w:pPr>
            <w:r>
              <w:rPr>
                <w:rFonts w:ascii="Calibri" w:hAnsi="Calibri"/>
                <w:b/>
                <w:color w:val="16324F"/>
                <w:sz w:val="17"/>
              </w:rPr>
              <w:t>Observed (Eh)</w:t>
            </w:r>
          </w:p>
        </w:tc>
        <w:tc>
          <w:tcPr>
            <w:tcW w:type="dxa" w:w="2088"/>
            <w:shd w:fill="F2F4F7"/>
            <w:vAlign w:val="top"/>
            <w:tcMar>
              <w:top w:w="80" w:type="dxa"/>
              <w:start w:w="120" w:type="dxa"/>
              <w:bottom w:w="80" w:type="dxa"/>
              <w:end w:w="120" w:type="dxa"/>
            </w:tcMar>
          </w:tcPr>
          <w:p>
            <w:pPr>
              <w:keepNext/>
              <w:spacing w:after="0"/>
            </w:pPr>
            <w:r>
              <w:rPr>
                <w:rFonts w:ascii="Calibri" w:hAnsi="Calibri"/>
                <w:b/>
                <w:color w:val="16324F"/>
                <w:sz w:val="17"/>
              </w:rPr>
              <w:t>Difference (Eh)</w:t>
            </w:r>
          </w:p>
        </w:tc>
        <w:tc>
          <w:tcPr>
            <w:tcW w:type="dxa" w:w="1656"/>
            <w:shd w:fill="F2F4F7"/>
            <w:vAlign w:val="top"/>
            <w:tcMar>
              <w:top w:w="80" w:type="dxa"/>
              <w:start w:w="120" w:type="dxa"/>
              <w:bottom w:w="80" w:type="dxa"/>
              <w:end w:w="120" w:type="dxa"/>
            </w:tcMar>
          </w:tcPr>
          <w:p>
            <w:pPr>
              <w:keepNext/>
              <w:spacing w:after="0"/>
            </w:pPr>
            <w:r>
              <w:rPr>
                <w:rFonts w:ascii="Calibri" w:hAnsi="Calibri"/>
                <w:b/>
                <w:color w:val="16324F"/>
                <w:sz w:val="17"/>
              </w:rPr>
              <w:t>Within 1e-8</w:t>
            </w:r>
          </w:p>
        </w:tc>
      </w:tr>
      <w:tr>
        <w:trPr>
          <w:cantSplit/>
        </w:trPr>
        <w:tc>
          <w:tcPr>
            <w:tcW w:type="dxa" w:w="1152"/>
            <w:vAlign w:val="top"/>
            <w:tcMar>
              <w:top w:w="80" w:type="dxa"/>
              <w:start w:w="120" w:type="dxa"/>
              <w:bottom w:w="80" w:type="dxa"/>
              <w:end w:w="120" w:type="dxa"/>
            </w:tcMar>
          </w:tcPr>
          <w:p>
            <w:pPr>
              <w:keepNext/>
              <w:spacing w:after="0"/>
            </w:pPr>
            <w:r>
              <w:rPr>
                <w:rFonts w:ascii="Calibri" w:hAnsi="Calibri"/>
                <w:sz w:val="17"/>
              </w:rPr>
              <w:t>SCF</w:t>
            </w:r>
          </w:p>
        </w:tc>
        <w:tc>
          <w:tcPr>
            <w:tcW w:type="dxa" w:w="2232"/>
            <w:vAlign w:val="top"/>
            <w:tcMar>
              <w:top w:w="80" w:type="dxa"/>
              <w:start w:w="120" w:type="dxa"/>
              <w:bottom w:w="80" w:type="dxa"/>
              <w:end w:w="120" w:type="dxa"/>
            </w:tcMar>
          </w:tcPr>
          <w:p>
            <w:pPr>
              <w:keepNext/>
              <w:spacing w:after="0"/>
            </w:pPr>
            <w:r>
              <w:rPr>
                <w:rFonts w:ascii="Calibri" w:hAnsi="Calibri"/>
                <w:sz w:val="17"/>
              </w:rPr>
              <w:t>-1.122765460009</w:t>
            </w:r>
          </w:p>
        </w:tc>
        <w:tc>
          <w:tcPr>
            <w:tcW w:type="dxa" w:w="2232"/>
            <w:vAlign w:val="top"/>
            <w:tcMar>
              <w:top w:w="80" w:type="dxa"/>
              <w:start w:w="120" w:type="dxa"/>
              <w:bottom w:w="80" w:type="dxa"/>
              <w:end w:w="120" w:type="dxa"/>
            </w:tcMar>
          </w:tcPr>
          <w:p>
            <w:pPr>
              <w:keepNext/>
              <w:spacing w:after="0"/>
            </w:pPr>
            <w:r>
              <w:rPr>
                <w:rFonts w:ascii="Calibri" w:hAnsi="Calibri"/>
                <w:sz w:val="17"/>
              </w:rPr>
              <w:t>-1.122765460000</w:t>
            </w:r>
          </w:p>
        </w:tc>
        <w:tc>
          <w:tcPr>
            <w:tcW w:type="dxa" w:w="2088"/>
            <w:vAlign w:val="top"/>
            <w:tcMar>
              <w:top w:w="80" w:type="dxa"/>
              <w:start w:w="120" w:type="dxa"/>
              <w:bottom w:w="80" w:type="dxa"/>
              <w:end w:w="120" w:type="dxa"/>
            </w:tcMar>
          </w:tcPr>
          <w:p>
            <w:pPr>
              <w:keepNext/>
              <w:spacing w:after="0"/>
            </w:pPr>
            <w:r>
              <w:rPr>
                <w:rFonts w:ascii="Calibri" w:hAnsi="Calibri"/>
                <w:sz w:val="17"/>
              </w:rPr>
              <w:t>9.000e-12</w:t>
            </w:r>
          </w:p>
        </w:tc>
        <w:tc>
          <w:tcPr>
            <w:tcW w:type="dxa" w:w="1656"/>
            <w:vAlign w:val="top"/>
            <w:tcMar>
              <w:top w:w="80" w:type="dxa"/>
              <w:start w:w="120" w:type="dxa"/>
              <w:bottom w:w="80" w:type="dxa"/>
              <w:end w:w="120" w:type="dxa"/>
            </w:tcMar>
          </w:tcPr>
          <w:p>
            <w:pPr>
              <w:keepNext/>
              <w:spacing w:after="0"/>
            </w:pPr>
            <w:r>
              <w:rPr>
                <w:rFonts w:ascii="Calibri" w:hAnsi="Calibri"/>
                <w:sz w:val="17"/>
              </w:rPr>
              <w:t>TRUE</w:t>
            </w:r>
          </w:p>
        </w:tc>
      </w:tr>
      <w:tr>
        <w:trPr>
          <w:cantSplit/>
        </w:trPr>
        <w:tc>
          <w:tcPr>
            <w:tcW w:type="dxa" w:w="1152"/>
            <w:vAlign w:val="top"/>
            <w:tcMar>
              <w:top w:w="80" w:type="dxa"/>
              <w:start w:w="120" w:type="dxa"/>
              <w:bottom w:w="80" w:type="dxa"/>
              <w:end w:w="120" w:type="dxa"/>
            </w:tcMar>
          </w:tcPr>
          <w:p>
            <w:pPr>
              <w:keepNext/>
              <w:spacing w:after="0"/>
            </w:pPr>
            <w:r>
              <w:rPr>
                <w:rFonts w:ascii="Calibri" w:hAnsi="Calibri"/>
                <w:sz w:val="17"/>
              </w:rPr>
              <w:t>RASSCF</w:t>
            </w:r>
          </w:p>
        </w:tc>
        <w:tc>
          <w:tcPr>
            <w:tcW w:type="dxa" w:w="2232"/>
            <w:vAlign w:val="top"/>
            <w:tcMar>
              <w:top w:w="80" w:type="dxa"/>
              <w:start w:w="120" w:type="dxa"/>
              <w:bottom w:w="80" w:type="dxa"/>
              <w:end w:w="120" w:type="dxa"/>
            </w:tcMar>
          </w:tcPr>
          <w:p>
            <w:pPr>
              <w:keepNext/>
              <w:spacing w:after="0"/>
            </w:pPr>
            <w:r>
              <w:rPr>
                <w:rFonts w:ascii="Calibri" w:hAnsi="Calibri"/>
                <w:sz w:val="17"/>
              </w:rPr>
              <w:t>-1.141134852262</w:t>
            </w:r>
          </w:p>
        </w:tc>
        <w:tc>
          <w:tcPr>
            <w:tcW w:type="dxa" w:w="2232"/>
            <w:vAlign w:val="top"/>
            <w:tcMar>
              <w:top w:w="80" w:type="dxa"/>
              <w:start w:w="120" w:type="dxa"/>
              <w:bottom w:w="80" w:type="dxa"/>
              <w:end w:w="120" w:type="dxa"/>
            </w:tcMar>
          </w:tcPr>
          <w:p>
            <w:pPr>
              <w:keepNext/>
              <w:spacing w:after="0"/>
            </w:pPr>
            <w:r>
              <w:rPr>
                <w:rFonts w:ascii="Calibri" w:hAnsi="Calibri"/>
                <w:sz w:val="17"/>
              </w:rPr>
              <w:t>-1.141134852300</w:t>
            </w:r>
          </w:p>
        </w:tc>
        <w:tc>
          <w:tcPr>
            <w:tcW w:type="dxa" w:w="2088"/>
            <w:vAlign w:val="top"/>
            <w:tcMar>
              <w:top w:w="80" w:type="dxa"/>
              <w:start w:w="120" w:type="dxa"/>
              <w:bottom w:w="80" w:type="dxa"/>
              <w:end w:w="120" w:type="dxa"/>
            </w:tcMar>
          </w:tcPr>
          <w:p>
            <w:pPr>
              <w:keepNext/>
              <w:spacing w:after="0"/>
            </w:pPr>
            <w:r>
              <w:rPr>
                <w:rFonts w:ascii="Calibri" w:hAnsi="Calibri"/>
                <w:sz w:val="17"/>
              </w:rPr>
              <w:t>-3.800e-11</w:t>
            </w:r>
          </w:p>
        </w:tc>
        <w:tc>
          <w:tcPr>
            <w:tcW w:type="dxa" w:w="1656"/>
            <w:vAlign w:val="top"/>
            <w:tcMar>
              <w:top w:w="80" w:type="dxa"/>
              <w:start w:w="120" w:type="dxa"/>
              <w:bottom w:w="80" w:type="dxa"/>
              <w:end w:w="120" w:type="dxa"/>
            </w:tcMar>
          </w:tcPr>
          <w:p>
            <w:pPr>
              <w:keepNext/>
              <w:spacing w:after="0"/>
            </w:pPr>
            <w:r>
              <w:rPr>
                <w:rFonts w:ascii="Calibri" w:hAnsi="Calibri"/>
                <w:sz w:val="17"/>
              </w:rPr>
              <w:t>TRUE</w:t>
            </w:r>
          </w:p>
        </w:tc>
      </w:tr>
      <w:tr>
        <w:trPr>
          <w:cantSplit/>
        </w:trPr>
        <w:tc>
          <w:tcPr>
            <w:tcW w:type="dxa" w:w="1152"/>
            <w:vAlign w:val="top"/>
            <w:tcMar>
              <w:top w:w="80" w:type="dxa"/>
              <w:start w:w="120" w:type="dxa"/>
              <w:bottom w:w="80" w:type="dxa"/>
              <w:end w:w="120" w:type="dxa"/>
            </w:tcMar>
          </w:tcPr>
          <w:p>
            <w:pPr>
              <w:spacing w:after="0"/>
            </w:pPr>
            <w:r>
              <w:rPr>
                <w:rFonts w:ascii="Calibri" w:hAnsi="Calibri"/>
                <w:sz w:val="17"/>
              </w:rPr>
              <w:t>CASPT2</w:t>
            </w:r>
          </w:p>
        </w:tc>
        <w:tc>
          <w:tcPr>
            <w:tcW w:type="dxa" w:w="2232"/>
            <w:vAlign w:val="top"/>
            <w:tcMar>
              <w:top w:w="80" w:type="dxa"/>
              <w:start w:w="120" w:type="dxa"/>
              <w:bottom w:w="80" w:type="dxa"/>
              <w:end w:w="120" w:type="dxa"/>
            </w:tcMar>
          </w:tcPr>
          <w:p>
            <w:pPr>
              <w:spacing w:after="0"/>
            </w:pPr>
            <w:r>
              <w:rPr>
                <w:rFonts w:ascii="Calibri" w:hAnsi="Calibri"/>
                <w:sz w:val="17"/>
              </w:rPr>
              <w:t>-1.143847618496</w:t>
            </w:r>
          </w:p>
        </w:tc>
        <w:tc>
          <w:tcPr>
            <w:tcW w:type="dxa" w:w="2232"/>
            <w:vAlign w:val="top"/>
            <w:tcMar>
              <w:top w:w="80" w:type="dxa"/>
              <w:start w:w="120" w:type="dxa"/>
              <w:bottom w:w="80" w:type="dxa"/>
              <w:end w:w="120" w:type="dxa"/>
            </w:tcMar>
          </w:tcPr>
          <w:p>
            <w:pPr>
              <w:spacing w:after="0"/>
            </w:pPr>
            <w:r>
              <w:rPr>
                <w:rFonts w:ascii="Calibri" w:hAnsi="Calibri"/>
                <w:sz w:val="17"/>
              </w:rPr>
              <w:t>-1.143847618500</w:t>
            </w:r>
          </w:p>
        </w:tc>
        <w:tc>
          <w:tcPr>
            <w:tcW w:type="dxa" w:w="2088"/>
            <w:vAlign w:val="top"/>
            <w:tcMar>
              <w:top w:w="80" w:type="dxa"/>
              <w:start w:w="120" w:type="dxa"/>
              <w:bottom w:w="80" w:type="dxa"/>
              <w:end w:w="120" w:type="dxa"/>
            </w:tcMar>
          </w:tcPr>
          <w:p>
            <w:pPr>
              <w:spacing w:after="0"/>
            </w:pPr>
            <w:r>
              <w:rPr>
                <w:rFonts w:ascii="Calibri" w:hAnsi="Calibri"/>
                <w:sz w:val="17"/>
              </w:rPr>
              <w:t>-4.000e-12</w:t>
            </w:r>
          </w:p>
        </w:tc>
        <w:tc>
          <w:tcPr>
            <w:tcW w:type="dxa" w:w="1656"/>
            <w:vAlign w:val="top"/>
            <w:tcMar>
              <w:top w:w="80" w:type="dxa"/>
              <w:start w:w="120" w:type="dxa"/>
              <w:bottom w:w="80" w:type="dxa"/>
              <w:end w:w="120" w:type="dxa"/>
            </w:tcMar>
          </w:tcPr>
          <w:p>
            <w:pPr>
              <w:spacing w:after="0"/>
            </w:pPr>
            <w:r>
              <w:rPr>
                <w:rFonts w:ascii="Calibri" w:hAnsi="Calibri"/>
                <w:sz w:val="17"/>
              </w:rPr>
              <w:t>TRUE</w:t>
            </w:r>
          </w:p>
        </w:tc>
      </w:tr>
    </w:tbl>
    <w:p>
      <w:pPr>
        <w:pStyle w:val="TableCitationText"/>
      </w:pPr>
      <w:r>
        <w:t>Source: unedited h2_console.log and h2_reference_validation.csv. All three energy differences are far below 1e-8 Eh.</w:t>
      </w:r>
    </w:p>
    <w:p>
      <w:pPr>
        <w:pStyle w:val="Heading2"/>
      </w:pPr>
      <w:r>
        <w:t>9.3 Atomic Dy(III) CAS(9,7) workflow</w:t>
      </w:r>
    </w:p>
    <w:tbl>
      <w:tblPr>
        <w:tblStyle w:val="TableGrid"/>
        <w:tblW w:type="dxa" w:w="9360"/>
        <w:jc w:val="left"/>
        <w:tblLayout w:type="fixed"/>
        <w:tblLook w:firstColumn="1" w:firstRow="1" w:lastColumn="0" w:lastRow="0" w:noHBand="0" w:noVBand="1" w:val="04A0"/>
        <w:tblInd w:w="120" w:type="dxa"/>
      </w:tblPr>
      <w:tblGrid>
        <w:gridCol w:w="1584"/>
        <w:gridCol w:w="3960"/>
        <w:gridCol w:w="3816"/>
      </w:tblGrid>
      <w:tr>
        <w:trPr>
          <w:cantSplit/>
          <w:tblHeader w:val="true"/>
        </w:trPr>
        <w:tc>
          <w:tcPr>
            <w:tcW w:type="dxa" w:w="1584"/>
            <w:shd w:fill="F2F4F7"/>
            <w:vAlign w:val="top"/>
            <w:tcMar>
              <w:top w:w="80" w:type="dxa"/>
              <w:start w:w="120" w:type="dxa"/>
              <w:bottom w:w="80" w:type="dxa"/>
              <w:end w:w="120" w:type="dxa"/>
            </w:tcMar>
          </w:tcPr>
          <w:p>
            <w:pPr>
              <w:keepNext/>
              <w:spacing w:after="0"/>
            </w:pPr>
            <w:r>
              <w:rPr>
                <w:rFonts w:ascii="Calibri" w:hAnsi="Calibri"/>
                <w:b/>
                <w:color w:val="16324F"/>
                <w:sz w:val="16"/>
              </w:rPr>
              <w:t>Component</w:t>
            </w:r>
          </w:p>
        </w:tc>
        <w:tc>
          <w:tcPr>
            <w:tcW w:type="dxa" w:w="3960"/>
            <w:shd w:fill="F2F4F7"/>
            <w:vAlign w:val="top"/>
            <w:tcMar>
              <w:top w:w="80" w:type="dxa"/>
              <w:start w:w="120" w:type="dxa"/>
              <w:bottom w:w="80" w:type="dxa"/>
              <w:end w:w="120" w:type="dxa"/>
            </w:tcMar>
          </w:tcPr>
          <w:p>
            <w:pPr>
              <w:keepNext/>
              <w:spacing w:after="0"/>
            </w:pPr>
            <w:r>
              <w:rPr>
                <w:rFonts w:ascii="Calibri" w:hAnsi="Calibri"/>
                <w:b/>
                <w:color w:val="16324F"/>
                <w:sz w:val="16"/>
              </w:rPr>
              <w:t>Prototype setting</w:t>
            </w:r>
          </w:p>
        </w:tc>
        <w:tc>
          <w:tcPr>
            <w:tcW w:type="dxa" w:w="3816"/>
            <w:shd w:fill="F2F4F7"/>
            <w:vAlign w:val="top"/>
            <w:tcMar>
              <w:top w:w="80" w:type="dxa"/>
              <w:start w:w="120" w:type="dxa"/>
              <w:bottom w:w="80" w:type="dxa"/>
              <w:end w:w="120" w:type="dxa"/>
            </w:tcMar>
          </w:tcPr>
          <w:p>
            <w:pPr>
              <w:keepNext/>
              <w:spacing w:after="0"/>
            </w:pPr>
            <w:r>
              <w:rPr>
                <w:rFonts w:ascii="Calibri" w:hAnsi="Calibri"/>
                <w:b/>
                <w:color w:val="16324F"/>
                <w:sz w:val="16"/>
              </w:rPr>
              <w:t>Interpretation boundary</w:t>
            </w:r>
          </w:p>
        </w:tc>
      </w:tr>
      <w:tr>
        <w:trPr>
          <w:cantSplit/>
        </w:trPr>
        <w:tc>
          <w:tcPr>
            <w:tcW w:type="dxa" w:w="1584"/>
            <w:vAlign w:val="top"/>
            <w:tcMar>
              <w:top w:w="80" w:type="dxa"/>
              <w:start w:w="120" w:type="dxa"/>
              <w:bottom w:w="80" w:type="dxa"/>
              <w:end w:w="120" w:type="dxa"/>
            </w:tcMar>
          </w:tcPr>
          <w:p>
            <w:pPr>
              <w:spacing w:after="0"/>
            </w:pPr>
            <w:r>
              <w:rPr>
                <w:rFonts w:ascii="Calibri" w:hAnsi="Calibri"/>
                <w:sz w:val="16"/>
              </w:rPr>
              <w:t>Model</w:t>
            </w:r>
          </w:p>
        </w:tc>
        <w:tc>
          <w:tcPr>
            <w:tcW w:type="dxa" w:w="3960"/>
            <w:vAlign w:val="top"/>
            <w:tcMar>
              <w:top w:w="80" w:type="dxa"/>
              <w:start w:w="120" w:type="dxa"/>
              <w:bottom w:w="80" w:type="dxa"/>
              <w:end w:w="120" w:type="dxa"/>
            </w:tcMar>
          </w:tcPr>
          <w:p>
            <w:pPr>
              <w:spacing w:after="0"/>
            </w:pPr>
            <w:r>
              <w:rPr>
                <w:rFonts w:ascii="Calibri" w:hAnsi="Calibri"/>
                <w:sz w:val="16"/>
              </w:rPr>
              <w:t>Dy at origin with official test point-charge field</w:t>
            </w:r>
          </w:p>
        </w:tc>
        <w:tc>
          <w:tcPr>
            <w:tcW w:type="dxa" w:w="3816"/>
            <w:vAlign w:val="top"/>
            <w:tcMar>
              <w:top w:w="80" w:type="dxa"/>
              <w:start w:w="120" w:type="dxa"/>
              <w:bottom w:w="80" w:type="dxa"/>
              <w:end w:w="120" w:type="dxa"/>
            </w:tcMar>
          </w:tcPr>
          <w:p>
            <w:pPr>
              <w:spacing w:after="0"/>
            </w:pPr>
            <w:r>
              <w:rPr>
                <w:rFonts w:ascii="Calibri" w:hAnsi="Calibri"/>
                <w:sz w:val="16"/>
              </w:rPr>
              <w:t>No protein, ligand shell, waters, MD frame, or reduced LanM cluster</w:t>
            </w:r>
          </w:p>
        </w:tc>
      </w:tr>
      <w:tr>
        <w:trPr>
          <w:cantSplit/>
        </w:trPr>
        <w:tc>
          <w:tcPr>
            <w:tcW w:type="dxa" w:w="1584"/>
            <w:vAlign w:val="top"/>
            <w:tcMar>
              <w:top w:w="80" w:type="dxa"/>
              <w:start w:w="120" w:type="dxa"/>
              <w:bottom w:w="80" w:type="dxa"/>
              <w:end w:w="120" w:type="dxa"/>
            </w:tcMar>
          </w:tcPr>
          <w:p>
            <w:pPr>
              <w:spacing w:after="0"/>
            </w:pPr>
            <w:r>
              <w:rPr>
                <w:rFonts w:ascii="Calibri" w:hAnsi="Calibri"/>
                <w:sz w:val="16"/>
              </w:rPr>
              <w:t>Basis / relativity</w:t>
            </w:r>
          </w:p>
        </w:tc>
        <w:tc>
          <w:tcPr>
            <w:tcW w:type="dxa" w:w="3960"/>
            <w:vAlign w:val="top"/>
            <w:tcMar>
              <w:top w:w="80" w:type="dxa"/>
              <w:start w:w="120" w:type="dxa"/>
              <w:bottom w:w="80" w:type="dxa"/>
              <w:end w:w="120" w:type="dxa"/>
            </w:tcMar>
          </w:tcPr>
          <w:p>
            <w:pPr>
              <w:spacing w:after="0"/>
            </w:pPr>
            <w:r>
              <w:rPr>
                <w:rFonts w:ascii="Calibri" w:hAnsi="Calibri"/>
                <w:sz w:val="16"/>
              </w:rPr>
              <w:t>ANO-RCC 7s6p4d2f1g; DKH; AMFI</w:t>
            </w:r>
          </w:p>
        </w:tc>
        <w:tc>
          <w:tcPr>
            <w:tcW w:type="dxa" w:w="3816"/>
            <w:vAlign w:val="top"/>
            <w:tcMar>
              <w:top w:w="80" w:type="dxa"/>
              <w:start w:w="120" w:type="dxa"/>
              <w:bottom w:w="80" w:type="dxa"/>
              <w:end w:w="120" w:type="dxa"/>
            </w:tcMar>
          </w:tcPr>
          <w:p>
            <w:pPr>
              <w:spacing w:after="0"/>
            </w:pPr>
            <w:r>
              <w:rPr>
                <w:rFonts w:ascii="Calibri" w:hAnsi="Calibri"/>
                <w:sz w:val="16"/>
              </w:rPr>
              <w:t>Recorded only for this prototype</w:t>
            </w:r>
          </w:p>
        </w:tc>
      </w:tr>
      <w:tr>
        <w:trPr>
          <w:cantSplit/>
        </w:trPr>
        <w:tc>
          <w:tcPr>
            <w:tcW w:type="dxa" w:w="1584"/>
            <w:vAlign w:val="top"/>
            <w:tcMar>
              <w:top w:w="80" w:type="dxa"/>
              <w:start w:w="120" w:type="dxa"/>
              <w:bottom w:w="80" w:type="dxa"/>
              <w:end w:w="120" w:type="dxa"/>
            </w:tcMar>
          </w:tcPr>
          <w:p>
            <w:pPr>
              <w:spacing w:after="0"/>
            </w:pPr>
            <w:r>
              <w:rPr>
                <w:rFonts w:ascii="Calibri" w:hAnsi="Calibri"/>
                <w:sz w:val="16"/>
              </w:rPr>
              <w:t>RASSCF</w:t>
            </w:r>
          </w:p>
        </w:tc>
        <w:tc>
          <w:tcPr>
            <w:tcW w:type="dxa" w:w="3960"/>
            <w:vAlign w:val="top"/>
            <w:tcMar>
              <w:top w:w="80" w:type="dxa"/>
              <w:start w:w="120" w:type="dxa"/>
              <w:bottom w:w="80" w:type="dxa"/>
              <w:end w:w="120" w:type="dxa"/>
            </w:tcMar>
          </w:tcPr>
          <w:p>
            <w:pPr>
              <w:spacing w:after="0"/>
            </w:pPr>
            <w:r>
              <w:rPr>
                <w:rFonts w:ascii="Calibri" w:hAnsi="Calibri"/>
                <w:sz w:val="16"/>
              </w:rPr>
              <w:t>CAS(9,7), sextet, 11 state-averaged roots</w:t>
            </w:r>
          </w:p>
        </w:tc>
        <w:tc>
          <w:tcPr>
            <w:tcW w:type="dxa" w:w="3816"/>
            <w:vAlign w:val="top"/>
            <w:tcMar>
              <w:top w:w="80" w:type="dxa"/>
              <w:start w:w="120" w:type="dxa"/>
              <w:bottom w:w="80" w:type="dxa"/>
              <w:end w:w="120" w:type="dxa"/>
            </w:tcMar>
          </w:tcPr>
          <w:p>
            <w:pPr>
              <w:spacing w:after="0"/>
            </w:pPr>
            <w:r>
              <w:rPr>
                <w:rFonts w:ascii="Calibri" w:hAnsi="Calibri"/>
                <w:sz w:val="16"/>
              </w:rPr>
              <w:t>Not a project-specific Dy-LanM active-space validation</w:t>
            </w:r>
          </w:p>
        </w:tc>
      </w:tr>
      <w:tr>
        <w:trPr>
          <w:cantSplit/>
        </w:trPr>
        <w:tc>
          <w:tcPr>
            <w:tcW w:type="dxa" w:w="1584"/>
            <w:vAlign w:val="top"/>
            <w:tcMar>
              <w:top w:w="80" w:type="dxa"/>
              <w:start w:w="120" w:type="dxa"/>
              <w:bottom w:w="80" w:type="dxa"/>
              <w:end w:w="120" w:type="dxa"/>
            </w:tcMar>
          </w:tcPr>
          <w:p>
            <w:pPr>
              <w:spacing w:after="0"/>
            </w:pPr>
            <w:r>
              <w:rPr>
                <w:rFonts w:ascii="Calibri" w:hAnsi="Calibri"/>
                <w:sz w:val="16"/>
              </w:rPr>
              <w:t>SOC / anisotropy</w:t>
            </w:r>
          </w:p>
        </w:tc>
        <w:tc>
          <w:tcPr>
            <w:tcW w:type="dxa" w:w="3960"/>
            <w:vAlign w:val="top"/>
            <w:tcMar>
              <w:top w:w="80" w:type="dxa"/>
              <w:start w:w="120" w:type="dxa"/>
              <w:bottom w:w="80" w:type="dxa"/>
              <w:end w:w="120" w:type="dxa"/>
            </w:tcMar>
          </w:tcPr>
          <w:p>
            <w:pPr>
              <w:spacing w:after="0"/>
            </w:pPr>
            <w:r>
              <w:rPr>
                <w:rFonts w:ascii="Calibri" w:hAnsi="Calibri"/>
                <w:sz w:val="16"/>
              </w:rPr>
              <w:t>RASSI mixing all 11 roots; 66 SOC states; SINGLE_ANISO</w:t>
            </w:r>
          </w:p>
        </w:tc>
        <w:tc>
          <w:tcPr>
            <w:tcW w:type="dxa" w:w="3816"/>
            <w:vAlign w:val="top"/>
            <w:tcMar>
              <w:top w:w="80" w:type="dxa"/>
              <w:start w:w="120" w:type="dxa"/>
              <w:bottom w:w="80" w:type="dxa"/>
              <w:end w:w="120" w:type="dxa"/>
            </w:tcMar>
          </w:tcPr>
          <w:p>
            <w:pPr>
              <w:spacing w:after="0"/>
            </w:pPr>
            <w:r>
              <w:rPr>
                <w:rFonts w:ascii="Calibri" w:hAnsi="Calibri"/>
                <w:sz w:val="16"/>
              </w:rPr>
              <w:t>Not project-specific electronic-state ordering or anisotropy</w:t>
            </w:r>
          </w:p>
        </w:tc>
      </w:tr>
      <w:tr>
        <w:trPr>
          <w:cantSplit/>
        </w:trPr>
        <w:tc>
          <w:tcPr>
            <w:tcW w:type="dxa" w:w="1584"/>
            <w:vAlign w:val="top"/>
            <w:tcMar>
              <w:top w:w="80" w:type="dxa"/>
              <w:start w:w="120" w:type="dxa"/>
              <w:bottom w:w="80" w:type="dxa"/>
              <w:end w:w="120" w:type="dxa"/>
            </w:tcMar>
          </w:tcPr>
          <w:p>
            <w:pPr>
              <w:spacing w:after="0"/>
            </w:pPr>
            <w:r>
              <w:rPr>
                <w:rFonts w:ascii="Calibri" w:hAnsi="Calibri"/>
                <w:sz w:val="16"/>
              </w:rPr>
              <w:t>Repeat</w:t>
            </w:r>
          </w:p>
        </w:tc>
        <w:tc>
          <w:tcPr>
            <w:tcW w:type="dxa" w:w="3960"/>
            <w:vAlign w:val="top"/>
            <w:tcMar>
              <w:top w:w="80" w:type="dxa"/>
              <w:start w:w="120" w:type="dxa"/>
              <w:bottom w:w="80" w:type="dxa"/>
              <w:end w:w="120" w:type="dxa"/>
            </w:tcMar>
          </w:tcPr>
          <w:p>
            <w:pPr>
              <w:spacing w:after="0"/>
            </w:pPr>
            <w:r>
              <w:rPr>
                <w:rFonts w:ascii="Calibri" w:hAnsi="Calibri"/>
                <w:sz w:val="16"/>
              </w:rPr>
              <w:t>Two clean RICD runs; 89.29 s and 88.64 s</w:t>
            </w:r>
          </w:p>
        </w:tc>
        <w:tc>
          <w:tcPr>
            <w:tcW w:type="dxa" w:w="3816"/>
            <w:vAlign w:val="top"/>
            <w:tcMar>
              <w:top w:w="80" w:type="dxa"/>
              <w:start w:w="120" w:type="dxa"/>
              <w:bottom w:w="80" w:type="dxa"/>
              <w:end w:w="120" w:type="dxa"/>
            </w:tcMar>
          </w:tcPr>
          <w:p>
            <w:pPr>
              <w:spacing w:after="0"/>
            </w:pPr>
            <w:r>
              <w:rPr>
                <w:rFonts w:ascii="Calibri" w:hAnsi="Calibri"/>
                <w:sz w:val="16"/>
              </w:rPr>
              <w:t>Numerical reproducibility of this test only</w:t>
            </w:r>
          </w:p>
        </w:tc>
      </w:tr>
    </w:tbl>
    <w:p>
      <w:pPr>
        <w:pStyle w:val="TableCitationText"/>
      </w:pPr>
      <w:r>
        <w:t>Source: dy3_ricd_core_console.log, dy3_ricd_repeat_console.log, and the supplied prototype input.</w:t>
      </w:r>
    </w:p>
    <w:p>
      <w:r>
        <w:br w:type="page"/>
      </w:r>
    </w:p>
    <w:p>
      <w:pPr>
        <w:keepNext/>
        <w:spacing w:before="80" w:after="0"/>
        <w:jc w:val="center"/>
      </w:pPr>
      <w:r>
        <w:drawing>
          <wp:inline xmlns:a="http://schemas.openxmlformats.org/drawingml/2006/main" xmlns:pic="http://schemas.openxmlformats.org/drawingml/2006/picture">
            <wp:extent cx="5806440" cy="4708040"/>
            <wp:docPr id="6" name="Picture 6" title="prototype dy3 natural occupations" descr="Figure OM-P1. Natural occupations for all 11 roots of the official atomic-Dy CAS(9,7) prototype. This is exact prototype output, not a Dy-LanM result and not manuscript Figure 7."/>
            <wp:cNvGraphicFramePr>
              <a:graphicFrameLocks noChangeAspect="1"/>
            </wp:cNvGraphicFramePr>
            <a:graphic>
              <a:graphicData uri="http://schemas.openxmlformats.org/drawingml/2006/picture">
                <pic:pic>
                  <pic:nvPicPr>
                    <pic:cNvPr id="0" name="prototype_dy3_natural_occupations.png"/>
                    <pic:cNvPicPr/>
                  </pic:nvPicPr>
                  <pic:blipFill>
                    <a:blip r:embed="rId16"/>
                    <a:stretch>
                      <a:fillRect/>
                    </a:stretch>
                  </pic:blipFill>
                  <pic:spPr>
                    <a:xfrm>
                      <a:off x="0" y="0"/>
                      <a:ext cx="5806440" cy="4708040"/>
                    </a:xfrm>
                    <a:prstGeom prst="rect"/>
                  </pic:spPr>
                </pic:pic>
              </a:graphicData>
            </a:graphic>
          </wp:inline>
        </w:drawing>
      </w:r>
    </w:p>
    <w:p>
      <w:pPr>
        <w:pStyle w:val="FigureCaption"/>
      </w:pPr>
      <w:r>
        <w:t>Figure OM-P1. Natural occupations for all 11 roots of the official atomic-Dy CAS(9,7) prototype. This is exact prototype output, not a Dy-LanM result and not manuscript Figure 7.</w:t>
      </w:r>
    </w:p>
    <w:p>
      <w:r>
        <w:t>Each root has seven printed active-orbital occupations. Printed occupation sums are 9.000000 for roots 1-10 and 8.999998 for root 11 because of six-decimal rounding. The complete numeric table is supplied as dy3_natural_occupations_all_roots.csv.</w:t>
      </w:r>
    </w:p>
    <w:p>
      <w:r>
        <w:br w:type="page"/>
      </w:r>
    </w:p>
    <w:p>
      <w:pPr>
        <w:keepNext/>
        <w:spacing w:before="80" w:after="0"/>
        <w:jc w:val="center"/>
      </w:pPr>
      <w:r>
        <w:drawing>
          <wp:inline xmlns:a="http://schemas.openxmlformats.org/drawingml/2006/main" xmlns:pic="http://schemas.openxmlformats.org/drawingml/2006/picture">
            <wp:extent cx="5806440" cy="3076010"/>
            <wp:docPr id="7" name="Picture 7" title="prototype dy3 kramers doublet energies" descr="Figure OM-P2. Kramers-doublet energy ladder from the official atomic-Dy prototype RASSI/SOC calculation. This is exact prototype output, not a Dy-LanM state ordering and not manuscript Figure 6."/>
            <wp:cNvGraphicFramePr>
              <a:graphicFrameLocks noChangeAspect="1"/>
            </wp:cNvGraphicFramePr>
            <a:graphic>
              <a:graphicData uri="http://schemas.openxmlformats.org/drawingml/2006/picture">
                <pic:pic>
                  <pic:nvPicPr>
                    <pic:cNvPr id="0" name="prototype_dy3_kramers_doublet_energies.png"/>
                    <pic:cNvPicPr/>
                  </pic:nvPicPr>
                  <pic:blipFill>
                    <a:blip r:embed="rId17"/>
                    <a:stretch>
                      <a:fillRect/>
                    </a:stretch>
                  </pic:blipFill>
                  <pic:spPr>
                    <a:xfrm>
                      <a:off x="0" y="0"/>
                      <a:ext cx="5806440" cy="3076010"/>
                    </a:xfrm>
                    <a:prstGeom prst="rect"/>
                  </pic:spPr>
                </pic:pic>
              </a:graphicData>
            </a:graphic>
          </wp:inline>
        </w:drawing>
      </w:r>
    </w:p>
    <w:p>
      <w:pPr>
        <w:pStyle w:val="FigureCaption"/>
      </w:pPr>
      <w:r>
        <w:t>Figure OM-P2. Kramers-doublet energy ladder from the official atomic-Dy prototype RASSI/SOC calculation. This is exact prototype output, not a Dy-LanM state ordering and not manuscript Figure 6.</w:t>
      </w:r>
    </w:p>
    <w:p>
      <w:r>
        <w:t>The 66 spin-orbit states form 33 Kramers pairs at printed precision. The lowest eight doublets occur at 0.0000, 226.5908, 418.3032, 572.5900, 689.9061, 773.0012, 825.5790, and 850.9258 cm-1. The idealized prototype ground doublet has principal values gX = 0.0000000, gY = 0.0000000, and gZ = 20.0115965.</w:t>
      </w:r>
    </w:p>
    <w:p>
      <w:pPr>
        <w:pStyle w:val="Heading2"/>
      </w:pPr>
      <w:r>
        <w:t>9.4 Independent-repeat validation</w:t>
      </w:r>
    </w:p>
    <w:tbl>
      <w:tblPr>
        <w:tblStyle w:val="TableGrid"/>
        <w:tblW w:type="dxa" w:w="9360"/>
        <w:jc w:val="left"/>
        <w:tblLayout w:type="fixed"/>
        <w:tblLook w:firstColumn="1" w:firstRow="1" w:lastColumn="0" w:lastRow="0" w:noHBand="0" w:noVBand="1" w:val="04A0"/>
        <w:tblInd w:w="120" w:type="dxa"/>
      </w:tblPr>
      <w:tblGrid>
        <w:gridCol w:w="4680"/>
        <w:gridCol w:w="2376"/>
        <w:gridCol w:w="2304"/>
      </w:tblGrid>
      <w:tr>
        <w:trPr>
          <w:cantSplit/>
          <w:tblHeader w:val="true"/>
        </w:trPr>
        <w:tc>
          <w:tcPr>
            <w:tcW w:type="dxa" w:w="4680"/>
            <w:shd w:fill="F2F4F7"/>
            <w:vAlign w:val="top"/>
            <w:tcMar>
              <w:top w:w="80" w:type="dxa"/>
              <w:start w:w="120" w:type="dxa"/>
              <w:bottom w:w="80" w:type="dxa"/>
              <w:end w:w="120" w:type="dxa"/>
            </w:tcMar>
          </w:tcPr>
          <w:p>
            <w:pPr>
              <w:keepNext/>
              <w:spacing w:after="0"/>
            </w:pPr>
            <w:r>
              <w:rPr>
                <w:rFonts w:ascii="Calibri" w:hAnsi="Calibri"/>
                <w:b/>
                <w:color w:val="16324F"/>
                <w:sz w:val="17"/>
              </w:rPr>
              <w:t>Quantity</w:t>
            </w:r>
          </w:p>
        </w:tc>
        <w:tc>
          <w:tcPr>
            <w:tcW w:type="dxa" w:w="2376"/>
            <w:shd w:fill="F2F4F7"/>
            <w:vAlign w:val="top"/>
            <w:tcMar>
              <w:top w:w="80" w:type="dxa"/>
              <w:start w:w="120" w:type="dxa"/>
              <w:bottom w:w="80" w:type="dxa"/>
              <w:end w:w="120" w:type="dxa"/>
            </w:tcMar>
          </w:tcPr>
          <w:p>
            <w:pPr>
              <w:keepNext/>
              <w:spacing w:after="0"/>
            </w:pPr>
            <w:r>
              <w:rPr>
                <w:rFonts w:ascii="Calibri" w:hAnsi="Calibri"/>
                <w:b/>
                <w:color w:val="16324F"/>
                <w:sz w:val="17"/>
              </w:rPr>
              <w:t>Maximum absolute difference</w:t>
            </w:r>
          </w:p>
        </w:tc>
        <w:tc>
          <w:tcPr>
            <w:tcW w:type="dxa" w:w="2304"/>
            <w:shd w:fill="F2F4F7"/>
            <w:vAlign w:val="top"/>
            <w:tcMar>
              <w:top w:w="80" w:type="dxa"/>
              <w:start w:w="120" w:type="dxa"/>
              <w:bottom w:w="80" w:type="dxa"/>
              <w:end w:w="120" w:type="dxa"/>
            </w:tcMar>
          </w:tcPr>
          <w:p>
            <w:pPr>
              <w:keepNext/>
              <w:spacing w:after="0"/>
            </w:pPr>
            <w:r>
              <w:rPr>
                <w:rFonts w:ascii="Calibri" w:hAnsi="Calibri"/>
                <w:b/>
                <w:color w:val="16324F"/>
                <w:sz w:val="17"/>
              </w:rPr>
              <w:t>Identical at printed precision</w:t>
            </w:r>
          </w:p>
        </w:tc>
      </w:tr>
      <w:tr>
        <w:trPr>
          <w:cantSplit/>
        </w:trPr>
        <w:tc>
          <w:tcPr>
            <w:tcW w:type="dxa" w:w="4680"/>
            <w:vAlign w:val="top"/>
            <w:tcMar>
              <w:top w:w="80" w:type="dxa"/>
              <w:start w:w="120" w:type="dxa"/>
              <w:bottom w:w="80" w:type="dxa"/>
              <w:end w:w="120" w:type="dxa"/>
            </w:tcMar>
          </w:tcPr>
          <w:p>
            <w:pPr>
              <w:keepNext/>
              <w:spacing w:after="0"/>
            </w:pPr>
            <w:r>
              <w:rPr>
                <w:rFonts w:ascii="Calibri" w:hAnsi="Calibri"/>
                <w:sz w:val="17"/>
              </w:rPr>
              <w:t>RASSCF root energies (Eh)</w:t>
            </w:r>
          </w:p>
        </w:tc>
        <w:tc>
          <w:tcPr>
            <w:tcW w:type="dxa" w:w="2376"/>
            <w:vAlign w:val="top"/>
            <w:tcMar>
              <w:top w:w="80" w:type="dxa"/>
              <w:start w:w="120" w:type="dxa"/>
              <w:bottom w:w="80" w:type="dxa"/>
              <w:end w:w="120" w:type="dxa"/>
            </w:tcMar>
          </w:tcPr>
          <w:p>
            <w:pPr>
              <w:keepNext/>
              <w:spacing w:after="0"/>
            </w:pPr>
            <w:r>
              <w:rPr>
                <w:rFonts w:ascii="Calibri" w:hAnsi="Calibri"/>
                <w:sz w:val="17"/>
              </w:rPr>
              <w:t>0</w:t>
            </w:r>
          </w:p>
        </w:tc>
        <w:tc>
          <w:tcPr>
            <w:tcW w:type="dxa" w:w="2304"/>
            <w:vAlign w:val="top"/>
            <w:tcMar>
              <w:top w:w="80" w:type="dxa"/>
              <w:start w:w="120" w:type="dxa"/>
              <w:bottom w:w="80" w:type="dxa"/>
              <w:end w:w="120" w:type="dxa"/>
            </w:tcMar>
          </w:tcPr>
          <w:p>
            <w:pPr>
              <w:keepNext/>
              <w:spacing w:after="0"/>
            </w:pPr>
            <w:r>
              <w:rPr>
                <w:rFonts w:ascii="Calibri" w:hAnsi="Calibri"/>
                <w:sz w:val="17"/>
              </w:rPr>
              <w:t>TRUE</w:t>
            </w:r>
          </w:p>
        </w:tc>
      </w:tr>
      <w:tr>
        <w:trPr>
          <w:cantSplit/>
        </w:trPr>
        <w:tc>
          <w:tcPr>
            <w:tcW w:type="dxa" w:w="4680"/>
            <w:vAlign w:val="top"/>
            <w:tcMar>
              <w:top w:w="80" w:type="dxa"/>
              <w:start w:w="120" w:type="dxa"/>
              <w:bottom w:w="80" w:type="dxa"/>
              <w:end w:w="120" w:type="dxa"/>
            </w:tcMar>
          </w:tcPr>
          <w:p>
            <w:pPr>
              <w:keepNext/>
              <w:spacing w:after="0"/>
            </w:pPr>
            <w:r>
              <w:rPr>
                <w:rFonts w:ascii="Calibri" w:hAnsi="Calibri"/>
                <w:sz w:val="17"/>
              </w:rPr>
              <w:t>natural occupations</w:t>
            </w:r>
          </w:p>
        </w:tc>
        <w:tc>
          <w:tcPr>
            <w:tcW w:type="dxa" w:w="2376"/>
            <w:vAlign w:val="top"/>
            <w:tcMar>
              <w:top w:w="80" w:type="dxa"/>
              <w:start w:w="120" w:type="dxa"/>
              <w:bottom w:w="80" w:type="dxa"/>
              <w:end w:w="120" w:type="dxa"/>
            </w:tcMar>
          </w:tcPr>
          <w:p>
            <w:pPr>
              <w:keepNext/>
              <w:spacing w:after="0"/>
            </w:pPr>
            <w:r>
              <w:rPr>
                <w:rFonts w:ascii="Calibri" w:hAnsi="Calibri"/>
                <w:sz w:val="17"/>
              </w:rPr>
              <w:t>0</w:t>
            </w:r>
          </w:p>
        </w:tc>
        <w:tc>
          <w:tcPr>
            <w:tcW w:type="dxa" w:w="2304"/>
            <w:vAlign w:val="top"/>
            <w:tcMar>
              <w:top w:w="80" w:type="dxa"/>
              <w:start w:w="120" w:type="dxa"/>
              <w:bottom w:w="80" w:type="dxa"/>
              <w:end w:w="120" w:type="dxa"/>
            </w:tcMar>
          </w:tcPr>
          <w:p>
            <w:pPr>
              <w:keepNext/>
              <w:spacing w:after="0"/>
            </w:pPr>
            <w:r>
              <w:rPr>
                <w:rFonts w:ascii="Calibri" w:hAnsi="Calibri"/>
                <w:sz w:val="17"/>
              </w:rPr>
              <w:t>TRUE</w:t>
            </w:r>
          </w:p>
        </w:tc>
      </w:tr>
      <w:tr>
        <w:trPr>
          <w:cantSplit/>
        </w:trPr>
        <w:tc>
          <w:tcPr>
            <w:tcW w:type="dxa" w:w="4680"/>
            <w:vAlign w:val="top"/>
            <w:tcMar>
              <w:top w:w="80" w:type="dxa"/>
              <w:start w:w="120" w:type="dxa"/>
              <w:bottom w:w="80" w:type="dxa"/>
              <w:end w:w="120" w:type="dxa"/>
            </w:tcMar>
          </w:tcPr>
          <w:p>
            <w:pPr>
              <w:keepNext/>
              <w:spacing w:after="0"/>
            </w:pPr>
            <w:r>
              <w:rPr>
                <w:rFonts w:ascii="Calibri" w:hAnsi="Calibri"/>
                <w:sz w:val="17"/>
              </w:rPr>
              <w:t>spin-orbit relative energies (cm-1)</w:t>
            </w:r>
          </w:p>
        </w:tc>
        <w:tc>
          <w:tcPr>
            <w:tcW w:type="dxa" w:w="2376"/>
            <w:vAlign w:val="top"/>
            <w:tcMar>
              <w:top w:w="80" w:type="dxa"/>
              <w:start w:w="120" w:type="dxa"/>
              <w:bottom w:w="80" w:type="dxa"/>
              <w:end w:w="120" w:type="dxa"/>
            </w:tcMar>
          </w:tcPr>
          <w:p>
            <w:pPr>
              <w:keepNext/>
              <w:spacing w:after="0"/>
            </w:pPr>
            <w:r>
              <w:rPr>
                <w:rFonts w:ascii="Calibri" w:hAnsi="Calibri"/>
                <w:sz w:val="17"/>
              </w:rPr>
              <w:t>0</w:t>
            </w:r>
          </w:p>
        </w:tc>
        <w:tc>
          <w:tcPr>
            <w:tcW w:type="dxa" w:w="2304"/>
            <w:vAlign w:val="top"/>
            <w:tcMar>
              <w:top w:w="80" w:type="dxa"/>
              <w:start w:w="120" w:type="dxa"/>
              <w:bottom w:w="80" w:type="dxa"/>
              <w:end w:w="120" w:type="dxa"/>
            </w:tcMar>
          </w:tcPr>
          <w:p>
            <w:pPr>
              <w:keepNext/>
              <w:spacing w:after="0"/>
            </w:pPr>
            <w:r>
              <w:rPr>
                <w:rFonts w:ascii="Calibri" w:hAnsi="Calibri"/>
                <w:sz w:val="17"/>
              </w:rPr>
              <w:t>TRUE</w:t>
            </w:r>
          </w:p>
        </w:tc>
      </w:tr>
      <w:tr>
        <w:trPr>
          <w:cantSplit/>
        </w:trPr>
        <w:tc>
          <w:tcPr>
            <w:tcW w:type="dxa" w:w="4680"/>
            <w:vAlign w:val="top"/>
            <w:tcMar>
              <w:top w:w="80" w:type="dxa"/>
              <w:start w:w="120" w:type="dxa"/>
              <w:bottom w:w="80" w:type="dxa"/>
              <w:end w:w="120" w:type="dxa"/>
            </w:tcMar>
          </w:tcPr>
          <w:p>
            <w:pPr>
              <w:spacing w:after="0"/>
            </w:pPr>
            <w:r>
              <w:rPr>
                <w:rFonts w:ascii="Calibri" w:hAnsi="Calibri"/>
                <w:sz w:val="17"/>
              </w:rPr>
              <w:t>ground-doublet g values</w:t>
            </w:r>
          </w:p>
        </w:tc>
        <w:tc>
          <w:tcPr>
            <w:tcW w:type="dxa" w:w="2376"/>
            <w:vAlign w:val="top"/>
            <w:tcMar>
              <w:top w:w="80" w:type="dxa"/>
              <w:start w:w="120" w:type="dxa"/>
              <w:bottom w:w="80" w:type="dxa"/>
              <w:end w:w="120" w:type="dxa"/>
            </w:tcMar>
          </w:tcPr>
          <w:p>
            <w:pPr>
              <w:spacing w:after="0"/>
            </w:pPr>
            <w:r>
              <w:rPr>
                <w:rFonts w:ascii="Calibri" w:hAnsi="Calibri"/>
                <w:sz w:val="17"/>
              </w:rPr>
              <w:t>0</w:t>
            </w:r>
          </w:p>
        </w:tc>
        <w:tc>
          <w:tcPr>
            <w:tcW w:type="dxa" w:w="2304"/>
            <w:vAlign w:val="top"/>
            <w:tcMar>
              <w:top w:w="80" w:type="dxa"/>
              <w:start w:w="120" w:type="dxa"/>
              <w:bottom w:w="80" w:type="dxa"/>
              <w:end w:w="120" w:type="dxa"/>
            </w:tcMar>
          </w:tcPr>
          <w:p>
            <w:pPr>
              <w:spacing w:after="0"/>
            </w:pPr>
            <w:r>
              <w:rPr>
                <w:rFonts w:ascii="Calibri" w:hAnsi="Calibri"/>
                <w:sz w:val="17"/>
              </w:rPr>
              <w:t>TRUE</w:t>
            </w:r>
          </w:p>
        </w:tc>
      </w:tr>
    </w:tbl>
    <w:p>
      <w:pPr>
        <w:pStyle w:val="TableCitationText"/>
      </w:pPr>
      <w:r>
        <w:t>Both complete successful Dy console logs are included; failed/partial conventional-integral attempts remain separated as diagnostics in the complete prototype ZIP.</w:t>
      </w:r>
    </w:p>
    <w:p>
      <w:pPr>
        <w:pStyle w:val="Heading2"/>
      </w:pPr>
      <w:r>
        <w:t>9.5 What the prototype establishes</w:t>
      </w:r>
    </w:p>
    <w:tbl>
      <w:tblPr>
        <w:tblStyle w:val="TableGrid"/>
        <w:tblW w:type="dxa" w:w="9360"/>
        <w:jc w:val="left"/>
        <w:tblLayout w:type="fixed"/>
        <w:tblLook w:firstColumn="1" w:firstRow="1" w:lastColumn="0" w:lastRow="0" w:noHBand="0" w:noVBand="1" w:val="04A0"/>
        <w:tblInd w:w="120" w:type="dxa"/>
      </w:tblPr>
      <w:tblGrid>
        <w:gridCol w:w="7128"/>
        <w:gridCol w:w="2232"/>
      </w:tblGrid>
      <w:tr>
        <w:trPr>
          <w:cantSplit/>
          <w:tblHeader w:val="true"/>
        </w:trPr>
        <w:tc>
          <w:tcPr>
            <w:tcW w:type="dxa" w:w="7128"/>
            <w:shd w:fill="F2F4F7"/>
            <w:vAlign w:val="top"/>
            <w:tcMar>
              <w:top w:w="80" w:type="dxa"/>
              <w:start w:w="120" w:type="dxa"/>
              <w:bottom w:w="80" w:type="dxa"/>
              <w:end w:w="120" w:type="dxa"/>
            </w:tcMar>
          </w:tcPr>
          <w:p>
            <w:pPr>
              <w:keepNext/>
              <w:spacing w:after="0"/>
            </w:pPr>
            <w:r>
              <w:rPr>
                <w:rFonts w:ascii="Calibri" w:hAnsi="Calibri"/>
                <w:b/>
                <w:color w:val="16324F"/>
                <w:sz w:val="17"/>
              </w:rPr>
              <w:t>Question</w:t>
            </w:r>
          </w:p>
        </w:tc>
        <w:tc>
          <w:tcPr>
            <w:tcW w:type="dxa" w:w="2232"/>
            <w:shd w:fill="F2F4F7"/>
            <w:vAlign w:val="top"/>
            <w:tcMar>
              <w:top w:w="80" w:type="dxa"/>
              <w:start w:w="120" w:type="dxa"/>
              <w:bottom w:w="80" w:type="dxa"/>
              <w:end w:w="120" w:type="dxa"/>
            </w:tcMar>
          </w:tcPr>
          <w:p>
            <w:pPr>
              <w:keepNext/>
              <w:spacing w:after="0"/>
            </w:pPr>
            <w:r>
              <w:rPr>
                <w:rFonts w:ascii="Calibri" w:hAnsi="Calibri"/>
                <w:b/>
                <w:color w:val="16324F"/>
                <w:sz w:val="17"/>
              </w:rPr>
              <w:t>Answer</w:t>
            </w:r>
          </w:p>
        </w:tc>
      </w:tr>
      <w:tr>
        <w:trPr>
          <w:cantSplit/>
        </w:trPr>
        <w:tc>
          <w:tcPr>
            <w:tcW w:type="dxa" w:w="7128"/>
            <w:vAlign w:val="top"/>
            <w:tcMar>
              <w:top w:w="80" w:type="dxa"/>
              <w:start w:w="120" w:type="dxa"/>
              <w:bottom w:w="80" w:type="dxa"/>
              <w:end w:w="120" w:type="dxa"/>
            </w:tcMar>
          </w:tcPr>
          <w:p>
            <w:pPr>
              <w:spacing w:after="0"/>
            </w:pPr>
            <w:r>
              <w:rPr>
                <w:rFonts w:ascii="Calibri" w:hAnsi="Calibri"/>
                <w:sz w:val="17"/>
              </w:rPr>
              <w:t>Does an authentic OpenMolcas executable complete RASSCF/CASPT2 reference work?</w:t>
            </w:r>
          </w:p>
        </w:tc>
        <w:tc>
          <w:tcPr>
            <w:tcW w:type="dxa" w:w="2232"/>
            <w:vAlign w:val="top"/>
            <w:tcMar>
              <w:top w:w="80" w:type="dxa"/>
              <w:start w:w="120" w:type="dxa"/>
              <w:bottom w:w="80" w:type="dxa"/>
              <w:end w:w="120" w:type="dxa"/>
            </w:tcMar>
          </w:tcPr>
          <w:p>
            <w:pPr>
              <w:spacing w:after="0"/>
            </w:pPr>
            <w:r>
              <w:rPr>
                <w:rFonts w:ascii="Calibri" w:hAnsi="Calibri"/>
                <w:sz w:val="17"/>
              </w:rPr>
              <w:t>Yes.</w:t>
            </w:r>
          </w:p>
        </w:tc>
      </w:tr>
      <w:tr>
        <w:trPr>
          <w:cantSplit/>
        </w:trPr>
        <w:tc>
          <w:tcPr>
            <w:tcW w:type="dxa" w:w="7128"/>
            <w:vAlign w:val="top"/>
            <w:tcMar>
              <w:top w:w="80" w:type="dxa"/>
              <w:start w:w="120" w:type="dxa"/>
              <w:bottom w:w="80" w:type="dxa"/>
              <w:end w:w="120" w:type="dxa"/>
            </w:tcMar>
          </w:tcPr>
          <w:p>
            <w:pPr>
              <w:spacing w:after="0"/>
            </w:pPr>
            <w:r>
              <w:rPr>
                <w:rFonts w:ascii="Calibri" w:hAnsi="Calibri"/>
                <w:sz w:val="17"/>
              </w:rPr>
              <w:t>Does an atomic Dy CAS(9,7) -&gt; SOC -&gt; SINGLE_ANISO workflow complete and repeat?</w:t>
            </w:r>
          </w:p>
        </w:tc>
        <w:tc>
          <w:tcPr>
            <w:tcW w:type="dxa" w:w="2232"/>
            <w:vAlign w:val="top"/>
            <w:tcMar>
              <w:top w:w="80" w:type="dxa"/>
              <w:start w:w="120" w:type="dxa"/>
              <w:bottom w:w="80" w:type="dxa"/>
              <w:end w:w="120" w:type="dxa"/>
            </w:tcMar>
          </w:tcPr>
          <w:p>
            <w:pPr>
              <w:spacing w:after="0"/>
            </w:pPr>
            <w:r>
              <w:rPr>
                <w:rFonts w:ascii="Calibri" w:hAnsi="Calibri"/>
                <w:sz w:val="17"/>
              </w:rPr>
              <w:t>Yes, twice with explicit RICD.</w:t>
            </w:r>
          </w:p>
        </w:tc>
      </w:tr>
      <w:tr>
        <w:trPr>
          <w:cantSplit/>
        </w:trPr>
        <w:tc>
          <w:tcPr>
            <w:tcW w:type="dxa" w:w="7128"/>
            <w:vAlign w:val="top"/>
            <w:tcMar>
              <w:top w:w="80" w:type="dxa"/>
              <w:start w:w="120" w:type="dxa"/>
              <w:bottom w:w="80" w:type="dxa"/>
              <w:end w:w="120" w:type="dxa"/>
            </w:tcMar>
          </w:tcPr>
          <w:p>
            <w:pPr>
              <w:spacing w:after="0"/>
            </w:pPr>
            <w:r>
              <w:rPr>
                <w:rFonts w:ascii="Calibri" w:hAnsi="Calibri"/>
                <w:sz w:val="17"/>
              </w:rPr>
              <w:t>Are inputs, logs, tables, plots, and source artifacts supplied?</w:t>
            </w:r>
          </w:p>
        </w:tc>
        <w:tc>
          <w:tcPr>
            <w:tcW w:type="dxa" w:w="2232"/>
            <w:vAlign w:val="top"/>
            <w:tcMar>
              <w:top w:w="80" w:type="dxa"/>
              <w:start w:w="120" w:type="dxa"/>
              <w:bottom w:w="80" w:type="dxa"/>
              <w:end w:w="120" w:type="dxa"/>
            </w:tcMar>
          </w:tcPr>
          <w:p>
            <w:pPr>
              <w:spacing w:after="0"/>
            </w:pPr>
            <w:r>
              <w:rPr>
                <w:rFonts w:ascii="Calibri" w:hAnsi="Calibri"/>
                <w:sz w:val="17"/>
              </w:rPr>
              <w:t>Yes, for the prototype.</w:t>
            </w:r>
          </w:p>
        </w:tc>
      </w:tr>
      <w:tr>
        <w:trPr>
          <w:cantSplit/>
        </w:trPr>
        <w:tc>
          <w:tcPr>
            <w:tcW w:type="dxa" w:w="7128"/>
            <w:vAlign w:val="top"/>
            <w:tcMar>
              <w:top w:w="80" w:type="dxa"/>
              <w:start w:w="120" w:type="dxa"/>
              <w:bottom w:w="80" w:type="dxa"/>
              <w:end w:w="120" w:type="dxa"/>
            </w:tcMar>
          </w:tcPr>
          <w:p>
            <w:pPr>
              <w:spacing w:after="0"/>
            </w:pPr>
            <w:r>
              <w:rPr>
                <w:rFonts w:ascii="Calibri" w:hAnsi="Calibri"/>
                <w:sz w:val="17"/>
              </w:rPr>
              <w:t>Does this reproduce Dy-LanM or Nd-LanM?</w:t>
            </w:r>
          </w:p>
        </w:tc>
        <w:tc>
          <w:tcPr>
            <w:tcW w:type="dxa" w:w="2232"/>
            <w:vAlign w:val="top"/>
            <w:tcMar>
              <w:top w:w="80" w:type="dxa"/>
              <w:start w:w="120" w:type="dxa"/>
              <w:bottom w:w="80" w:type="dxa"/>
              <w:end w:w="120" w:type="dxa"/>
            </w:tcMar>
          </w:tcPr>
          <w:p>
            <w:pPr>
              <w:spacing w:after="0"/>
            </w:pPr>
            <w:r>
              <w:rPr>
                <w:rFonts w:ascii="Calibri" w:hAnsi="Calibri"/>
                <w:sz w:val="17"/>
              </w:rPr>
              <w:t>No.</w:t>
            </w:r>
          </w:p>
        </w:tc>
      </w:tr>
      <w:tr>
        <w:trPr>
          <w:cantSplit/>
        </w:trPr>
        <w:tc>
          <w:tcPr>
            <w:tcW w:type="dxa" w:w="7128"/>
            <w:vAlign w:val="top"/>
            <w:tcMar>
              <w:top w:w="80" w:type="dxa"/>
              <w:start w:w="120" w:type="dxa"/>
              <w:bottom w:w="80" w:type="dxa"/>
              <w:end w:w="120" w:type="dxa"/>
            </w:tcMar>
          </w:tcPr>
          <w:p>
            <w:pPr>
              <w:spacing w:after="0"/>
            </w:pPr>
            <w:r>
              <w:rPr>
                <w:rFonts w:ascii="Calibri" w:hAnsi="Calibri"/>
                <w:sz w:val="17"/>
              </w:rPr>
              <w:t>Does this validate manuscript Figures 6-7 or project-specific CASPT2 ordering?</w:t>
            </w:r>
          </w:p>
        </w:tc>
        <w:tc>
          <w:tcPr>
            <w:tcW w:type="dxa" w:w="2232"/>
            <w:vAlign w:val="top"/>
            <w:tcMar>
              <w:top w:w="80" w:type="dxa"/>
              <w:start w:w="120" w:type="dxa"/>
              <w:bottom w:w="80" w:type="dxa"/>
              <w:end w:w="120" w:type="dxa"/>
            </w:tcMar>
          </w:tcPr>
          <w:p>
            <w:pPr>
              <w:spacing w:after="0"/>
            </w:pPr>
            <w:r>
              <w:rPr>
                <w:rFonts w:ascii="Calibri" w:hAnsi="Calibri"/>
                <w:sz w:val="17"/>
              </w:rPr>
              <w:t>No.</w:t>
            </w:r>
          </w:p>
        </w:tc>
      </w:tr>
      <w:tr>
        <w:trPr>
          <w:cantSplit/>
        </w:trPr>
        <w:tc>
          <w:tcPr>
            <w:tcW w:type="dxa" w:w="7128"/>
            <w:vAlign w:val="top"/>
            <w:tcMar>
              <w:top w:w="80" w:type="dxa"/>
              <w:start w:w="120" w:type="dxa"/>
              <w:bottom w:w="80" w:type="dxa"/>
              <w:end w:w="120" w:type="dxa"/>
            </w:tcMar>
          </w:tcPr>
          <w:p>
            <w:pPr>
              <w:spacing w:after="0"/>
            </w:pPr>
            <w:r>
              <w:rPr>
                <w:rFonts w:ascii="Calibri" w:hAnsi="Calibri"/>
                <w:sz w:val="17"/>
              </w:rPr>
              <w:t>Does this close reduced-cluster/environment sensitivity?</w:t>
            </w:r>
          </w:p>
        </w:tc>
        <w:tc>
          <w:tcPr>
            <w:tcW w:type="dxa" w:w="2232"/>
            <w:vAlign w:val="top"/>
            <w:tcMar>
              <w:top w:w="80" w:type="dxa"/>
              <w:start w:w="120" w:type="dxa"/>
              <w:bottom w:w="80" w:type="dxa"/>
              <w:end w:w="120" w:type="dxa"/>
            </w:tcMar>
          </w:tcPr>
          <w:p>
            <w:pPr>
              <w:spacing w:after="0"/>
            </w:pPr>
            <w:r>
              <w:rPr>
                <w:rFonts w:ascii="Calibri" w:hAnsi="Calibri"/>
                <w:sz w:val="17"/>
              </w:rPr>
              <w:t>No.</w:t>
            </w:r>
          </w:p>
        </w:tc>
      </w:tr>
    </w:tbl>
    <w:p>
      <w:pPr>
        <w:pStyle w:val="Heading1"/>
      </w:pPr>
      <w:r>
        <w:t>10. Updated quantum evidence gate</w:t>
      </w:r>
    </w:p>
    <w:tbl>
      <w:tblPr>
        <w:tblStyle w:val="TableGrid"/>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vAlign w:val="top"/>
            <w:tcMar>
              <w:top w:w="80" w:type="dxa"/>
              <w:start w:w="120" w:type="dxa"/>
              <w:bottom w:w="80" w:type="dxa"/>
              <w:end w:w="120" w:type="dxa"/>
            </w:tcMar>
            <w:shd w:fill="FBEAEA"/>
          </w:tcPr>
          <w:p>
            <w:pPr>
              <w:spacing w:after="60"/>
            </w:pPr>
            <w:r>
              <w:rPr>
                <w:rFonts w:ascii="Calibri" w:hAnsi="Calibri"/>
                <w:b/>
                <w:color w:val="9B1C1C"/>
                <w:sz w:val="22"/>
              </w:rPr>
              <w:t>Reviewer-submission gate</w:t>
            </w:r>
          </w:p>
          <w:p>
            <w:pPr>
              <w:spacing w:after="0"/>
            </w:pPr>
            <w:r>
              <w:rPr>
                <w:rFonts w:ascii="Calibri" w:hAnsi="Calibri"/>
                <w:sz w:val="20"/>
              </w:rPr>
              <w:t>The technical correction package and the prototype run are complete and auditable. The primary manuscript's project-specific quantum goal is not achieved: Dy-LanM and Nd-LanM production calculations, CASPT2 comparison, SOC interpretation, reduced-cluster sensitivity, and authentic regeneration of Figures 6-7 still require project coordinates/definitions and full production outputs.</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088"/>
        <w:gridCol w:w="2664"/>
        <w:gridCol w:w="1944"/>
        <w:gridCol w:w="2664"/>
      </w:tblGrid>
      <w:tr>
        <w:trPr>
          <w:cantSplit/>
          <w:tblHeader w:val="true"/>
        </w:trPr>
        <w:tc>
          <w:tcPr>
            <w:tcW w:type="dxa" w:w="2088"/>
            <w:shd w:fill="F2F4F7"/>
            <w:vAlign w:val="top"/>
            <w:tcMar>
              <w:top w:w="80" w:type="dxa"/>
              <w:start w:w="120" w:type="dxa"/>
              <w:bottom w:w="80" w:type="dxa"/>
              <w:end w:w="120" w:type="dxa"/>
            </w:tcMar>
          </w:tcPr>
          <w:p>
            <w:pPr>
              <w:keepNext/>
              <w:spacing w:after="0"/>
            </w:pPr>
            <w:r>
              <w:rPr>
                <w:rFonts w:ascii="Calibri" w:hAnsi="Calibri"/>
                <w:b/>
                <w:color w:val="16324F"/>
                <w:sz w:val="15"/>
              </w:rPr>
              <w:t>Evidence area</w:t>
            </w:r>
          </w:p>
        </w:tc>
        <w:tc>
          <w:tcPr>
            <w:tcW w:type="dxa" w:w="2664"/>
            <w:shd w:fill="F2F4F7"/>
            <w:vAlign w:val="top"/>
            <w:tcMar>
              <w:top w:w="80" w:type="dxa"/>
              <w:start w:w="120" w:type="dxa"/>
              <w:bottom w:w="80" w:type="dxa"/>
              <w:end w:w="120" w:type="dxa"/>
            </w:tcMar>
          </w:tcPr>
          <w:p>
            <w:pPr>
              <w:keepNext/>
              <w:spacing w:after="0"/>
            </w:pPr>
            <w:r>
              <w:rPr>
                <w:rFonts w:ascii="Calibri" w:hAnsi="Calibri"/>
                <w:b/>
                <w:color w:val="16324F"/>
                <w:sz w:val="15"/>
              </w:rPr>
              <w:t>Added in v2.0</w:t>
            </w:r>
          </w:p>
        </w:tc>
        <w:tc>
          <w:tcPr>
            <w:tcW w:type="dxa" w:w="1944"/>
            <w:shd w:fill="F2F4F7"/>
            <w:vAlign w:val="top"/>
            <w:tcMar>
              <w:top w:w="80" w:type="dxa"/>
              <w:start w:w="120" w:type="dxa"/>
              <w:bottom w:w="80" w:type="dxa"/>
              <w:end w:w="120" w:type="dxa"/>
            </w:tcMar>
          </w:tcPr>
          <w:p>
            <w:pPr>
              <w:keepNext/>
              <w:spacing w:after="0"/>
            </w:pPr>
            <w:r>
              <w:rPr>
                <w:rFonts w:ascii="Calibri" w:hAnsi="Calibri"/>
                <w:b/>
                <w:color w:val="16324F"/>
                <w:sz w:val="15"/>
              </w:rPr>
              <w:t>Project-specific status</w:t>
            </w:r>
          </w:p>
        </w:tc>
        <w:tc>
          <w:tcPr>
            <w:tcW w:type="dxa" w:w="2664"/>
            <w:shd w:fill="F2F4F7"/>
            <w:vAlign w:val="top"/>
            <w:tcMar>
              <w:top w:w="80" w:type="dxa"/>
              <w:start w:w="120" w:type="dxa"/>
              <w:bottom w:w="80" w:type="dxa"/>
              <w:end w:w="120" w:type="dxa"/>
            </w:tcMar>
          </w:tcPr>
          <w:p>
            <w:pPr>
              <w:keepNext/>
              <w:spacing w:after="0"/>
            </w:pPr>
            <w:r>
              <w:rPr>
                <w:rFonts w:ascii="Calibri" w:hAnsi="Calibri"/>
                <w:b/>
                <w:color w:val="16324F"/>
                <w:sz w:val="15"/>
              </w:rPr>
              <w:t>Submission use</w:t>
            </w:r>
          </w:p>
        </w:tc>
      </w:tr>
      <w:tr>
        <w:trPr>
          <w:cantSplit/>
        </w:trPr>
        <w:tc>
          <w:tcPr>
            <w:tcW w:type="dxa" w:w="2088"/>
            <w:vAlign w:val="top"/>
            <w:tcMar>
              <w:top w:w="80" w:type="dxa"/>
              <w:start w:w="120" w:type="dxa"/>
              <w:bottom w:w="80" w:type="dxa"/>
              <w:end w:w="120" w:type="dxa"/>
            </w:tcMar>
          </w:tcPr>
          <w:p>
            <w:pPr>
              <w:spacing w:after="0"/>
            </w:pPr>
            <w:r>
              <w:rPr>
                <w:rFonts w:ascii="Calibri" w:hAnsi="Calibri"/>
                <w:sz w:val="15"/>
              </w:rPr>
              <w:t>Dy CAS(9,7) occupations</w:t>
            </w:r>
          </w:p>
        </w:tc>
        <w:tc>
          <w:tcPr>
            <w:tcW w:type="dxa" w:w="2664"/>
            <w:vAlign w:val="top"/>
            <w:tcMar>
              <w:top w:w="80" w:type="dxa"/>
              <w:start w:w="120" w:type="dxa"/>
              <w:bottom w:w="80" w:type="dxa"/>
              <w:end w:w="120" w:type="dxa"/>
            </w:tcMar>
          </w:tcPr>
          <w:p>
            <w:pPr>
              <w:spacing w:after="0"/>
            </w:pPr>
            <w:r>
              <w:rPr>
                <w:rFonts w:ascii="Calibri" w:hAnsi="Calibri"/>
                <w:sz w:val="15"/>
              </w:rPr>
              <w:t>Atomic-Dy prototype, all 11 roots</w:t>
            </w:r>
          </w:p>
        </w:tc>
        <w:tc>
          <w:tcPr>
            <w:tcW w:type="dxa" w:w="1944"/>
            <w:vAlign w:val="top"/>
            <w:tcMar>
              <w:top w:w="80" w:type="dxa"/>
              <w:start w:w="120" w:type="dxa"/>
              <w:bottom w:w="80" w:type="dxa"/>
              <w:end w:w="120" w:type="dxa"/>
            </w:tcMar>
          </w:tcPr>
          <w:p>
            <w:pPr>
              <w:spacing w:after="0"/>
            </w:pPr>
            <w:r>
              <w:rPr>
                <w:rFonts w:ascii="Calibri" w:hAnsi="Calibri"/>
                <w:sz w:val="15"/>
              </w:rPr>
              <w:t>LanM absent</w:t>
            </w:r>
          </w:p>
        </w:tc>
        <w:tc>
          <w:tcPr>
            <w:tcW w:type="dxa" w:w="2664"/>
            <w:vAlign w:val="top"/>
            <w:tcMar>
              <w:top w:w="80" w:type="dxa"/>
              <w:start w:w="120" w:type="dxa"/>
              <w:bottom w:w="80" w:type="dxa"/>
              <w:end w:w="120" w:type="dxa"/>
            </w:tcMar>
          </w:tcPr>
          <w:p>
            <w:pPr>
              <w:spacing w:after="0"/>
            </w:pPr>
            <w:r>
              <w:rPr>
                <w:rFonts w:ascii="Calibri" w:hAnsi="Calibri"/>
                <w:sz w:val="15"/>
              </w:rPr>
              <w:t>Method/execution evidence only</w:t>
            </w:r>
          </w:p>
        </w:tc>
      </w:tr>
      <w:tr>
        <w:trPr>
          <w:cantSplit/>
        </w:trPr>
        <w:tc>
          <w:tcPr>
            <w:tcW w:type="dxa" w:w="2088"/>
            <w:vAlign w:val="top"/>
            <w:tcMar>
              <w:top w:w="80" w:type="dxa"/>
              <w:start w:w="120" w:type="dxa"/>
              <w:bottom w:w="80" w:type="dxa"/>
              <w:end w:w="120" w:type="dxa"/>
            </w:tcMar>
          </w:tcPr>
          <w:p>
            <w:pPr>
              <w:spacing w:after="0"/>
            </w:pPr>
            <w:r>
              <w:rPr>
                <w:rFonts w:ascii="Calibri" w:hAnsi="Calibri"/>
                <w:sz w:val="15"/>
              </w:rPr>
              <w:t>CASPT2</w:t>
            </w:r>
          </w:p>
        </w:tc>
        <w:tc>
          <w:tcPr>
            <w:tcW w:type="dxa" w:w="2664"/>
            <w:vAlign w:val="top"/>
            <w:tcMar>
              <w:top w:w="80" w:type="dxa"/>
              <w:start w:w="120" w:type="dxa"/>
              <w:bottom w:w="80" w:type="dxa"/>
              <w:end w:w="120" w:type="dxa"/>
            </w:tcMar>
          </w:tcPr>
          <w:p>
            <w:pPr>
              <w:spacing w:after="0"/>
            </w:pPr>
            <w:r>
              <w:rPr>
                <w:rFonts w:ascii="Calibri" w:hAnsi="Calibri"/>
                <w:sz w:val="15"/>
              </w:rPr>
              <w:t>H2 reference validation</w:t>
            </w:r>
          </w:p>
        </w:tc>
        <w:tc>
          <w:tcPr>
            <w:tcW w:type="dxa" w:w="1944"/>
            <w:vAlign w:val="top"/>
            <w:tcMar>
              <w:top w:w="80" w:type="dxa"/>
              <w:start w:w="120" w:type="dxa"/>
              <w:bottom w:w="80" w:type="dxa"/>
              <w:end w:w="120" w:type="dxa"/>
            </w:tcMar>
          </w:tcPr>
          <w:p>
            <w:pPr>
              <w:spacing w:after="0"/>
            </w:pPr>
            <w:r>
              <w:rPr>
                <w:rFonts w:ascii="Calibri" w:hAnsi="Calibri"/>
                <w:sz w:val="15"/>
              </w:rPr>
              <w:t>Dy/Nd LanM absent</w:t>
            </w:r>
          </w:p>
        </w:tc>
        <w:tc>
          <w:tcPr>
            <w:tcW w:type="dxa" w:w="2664"/>
            <w:vAlign w:val="top"/>
            <w:tcMar>
              <w:top w:w="80" w:type="dxa"/>
              <w:start w:w="120" w:type="dxa"/>
              <w:bottom w:w="80" w:type="dxa"/>
              <w:end w:w="120" w:type="dxa"/>
            </w:tcMar>
          </w:tcPr>
          <w:p>
            <w:pPr>
              <w:spacing w:after="0"/>
            </w:pPr>
            <w:r>
              <w:rPr>
                <w:rFonts w:ascii="Calibri" w:hAnsi="Calibri"/>
                <w:sz w:val="15"/>
              </w:rPr>
              <w:t>Installation/reference evidence only</w:t>
            </w:r>
          </w:p>
        </w:tc>
      </w:tr>
      <w:tr>
        <w:trPr>
          <w:cantSplit/>
        </w:trPr>
        <w:tc>
          <w:tcPr>
            <w:tcW w:type="dxa" w:w="2088"/>
            <w:vAlign w:val="top"/>
            <w:tcMar>
              <w:top w:w="80" w:type="dxa"/>
              <w:start w:w="120" w:type="dxa"/>
              <w:bottom w:w="80" w:type="dxa"/>
              <w:end w:w="120" w:type="dxa"/>
            </w:tcMar>
          </w:tcPr>
          <w:p>
            <w:pPr>
              <w:spacing w:after="0"/>
            </w:pPr>
            <w:r>
              <w:rPr>
                <w:rFonts w:ascii="Calibri" w:hAnsi="Calibri"/>
                <w:sz w:val="15"/>
              </w:rPr>
              <w:t>SOC / SINGLE_ANISO</w:t>
            </w:r>
          </w:p>
        </w:tc>
        <w:tc>
          <w:tcPr>
            <w:tcW w:type="dxa" w:w="2664"/>
            <w:vAlign w:val="top"/>
            <w:tcMar>
              <w:top w:w="80" w:type="dxa"/>
              <w:start w:w="120" w:type="dxa"/>
              <w:bottom w:w="80" w:type="dxa"/>
              <w:end w:w="120" w:type="dxa"/>
            </w:tcMar>
          </w:tcPr>
          <w:p>
            <w:pPr>
              <w:spacing w:after="0"/>
            </w:pPr>
            <w:r>
              <w:rPr>
                <w:rFonts w:ascii="Calibri" w:hAnsi="Calibri"/>
                <w:sz w:val="15"/>
              </w:rPr>
              <w:t>Atomic-Dy prototype and repeat</w:t>
            </w:r>
          </w:p>
        </w:tc>
        <w:tc>
          <w:tcPr>
            <w:tcW w:type="dxa" w:w="1944"/>
            <w:vAlign w:val="top"/>
            <w:tcMar>
              <w:top w:w="80" w:type="dxa"/>
              <w:start w:w="120" w:type="dxa"/>
              <w:bottom w:w="80" w:type="dxa"/>
              <w:end w:w="120" w:type="dxa"/>
            </w:tcMar>
          </w:tcPr>
          <w:p>
            <w:pPr>
              <w:spacing w:after="0"/>
            </w:pPr>
            <w:r>
              <w:rPr>
                <w:rFonts w:ascii="Calibri" w:hAnsi="Calibri"/>
                <w:sz w:val="15"/>
              </w:rPr>
              <w:t>LanM absent</w:t>
            </w:r>
          </w:p>
        </w:tc>
        <w:tc>
          <w:tcPr>
            <w:tcW w:type="dxa" w:w="2664"/>
            <w:vAlign w:val="top"/>
            <w:tcMar>
              <w:top w:w="80" w:type="dxa"/>
              <w:start w:w="120" w:type="dxa"/>
              <w:bottom w:w="80" w:type="dxa"/>
              <w:end w:w="120" w:type="dxa"/>
            </w:tcMar>
          </w:tcPr>
          <w:p>
            <w:pPr>
              <w:spacing w:after="0"/>
            </w:pPr>
            <w:r>
              <w:rPr>
                <w:rFonts w:ascii="Calibri" w:hAnsi="Calibri"/>
                <w:sz w:val="15"/>
              </w:rPr>
              <w:t>Workflow evidence only</w:t>
            </w:r>
          </w:p>
        </w:tc>
      </w:tr>
      <w:tr>
        <w:trPr>
          <w:cantSplit/>
        </w:trPr>
        <w:tc>
          <w:tcPr>
            <w:tcW w:type="dxa" w:w="2088"/>
            <w:vAlign w:val="top"/>
            <w:tcMar>
              <w:top w:w="80" w:type="dxa"/>
              <w:start w:w="120" w:type="dxa"/>
              <w:bottom w:w="80" w:type="dxa"/>
              <w:end w:w="120" w:type="dxa"/>
            </w:tcMar>
          </w:tcPr>
          <w:p>
            <w:pPr>
              <w:spacing w:after="0"/>
            </w:pPr>
            <w:r>
              <w:rPr>
                <w:rFonts w:ascii="Calibri" w:hAnsi="Calibri"/>
                <w:sz w:val="15"/>
              </w:rPr>
              <w:t>Orbital source data</w:t>
            </w:r>
          </w:p>
        </w:tc>
        <w:tc>
          <w:tcPr>
            <w:tcW w:type="dxa" w:w="2664"/>
            <w:vAlign w:val="top"/>
            <w:tcMar>
              <w:top w:w="80" w:type="dxa"/>
              <w:start w:w="120" w:type="dxa"/>
              <w:bottom w:w="80" w:type="dxa"/>
              <w:end w:w="120" w:type="dxa"/>
            </w:tcMar>
          </w:tcPr>
          <w:p>
            <w:pPr>
              <w:spacing w:after="0"/>
            </w:pPr>
            <w:r>
              <w:rPr>
                <w:rFonts w:ascii="Calibri" w:hAnsi="Calibri"/>
                <w:sz w:val="15"/>
              </w:rPr>
              <w:t>Prototype RasOrb/Molden artifacts</w:t>
            </w:r>
          </w:p>
        </w:tc>
        <w:tc>
          <w:tcPr>
            <w:tcW w:type="dxa" w:w="1944"/>
            <w:vAlign w:val="top"/>
            <w:tcMar>
              <w:top w:w="80" w:type="dxa"/>
              <w:start w:w="120" w:type="dxa"/>
              <w:bottom w:w="80" w:type="dxa"/>
              <w:end w:w="120" w:type="dxa"/>
            </w:tcMar>
          </w:tcPr>
          <w:p>
            <w:pPr>
              <w:spacing w:after="0"/>
            </w:pPr>
            <w:r>
              <w:rPr>
                <w:rFonts w:ascii="Calibri" w:hAnsi="Calibri"/>
                <w:sz w:val="15"/>
              </w:rPr>
              <w:t>LanM absent</w:t>
            </w:r>
          </w:p>
        </w:tc>
        <w:tc>
          <w:tcPr>
            <w:tcW w:type="dxa" w:w="2664"/>
            <w:vAlign w:val="top"/>
            <w:tcMar>
              <w:top w:w="80" w:type="dxa"/>
              <w:start w:w="120" w:type="dxa"/>
              <w:bottom w:w="80" w:type="dxa"/>
              <w:end w:w="120" w:type="dxa"/>
            </w:tcMar>
          </w:tcPr>
          <w:p>
            <w:pPr>
              <w:spacing w:after="0"/>
            </w:pPr>
            <w:r>
              <w:rPr>
                <w:rFonts w:ascii="Calibri" w:hAnsi="Calibri"/>
                <w:sz w:val="15"/>
              </w:rPr>
              <w:t>Prototype traceability only</w:t>
            </w:r>
          </w:p>
        </w:tc>
      </w:tr>
      <w:tr>
        <w:trPr>
          <w:cantSplit/>
        </w:trPr>
        <w:tc>
          <w:tcPr>
            <w:tcW w:type="dxa" w:w="2088"/>
            <w:vAlign w:val="top"/>
            <w:tcMar>
              <w:top w:w="80" w:type="dxa"/>
              <w:start w:w="120" w:type="dxa"/>
              <w:bottom w:w="80" w:type="dxa"/>
              <w:end w:w="120" w:type="dxa"/>
            </w:tcMar>
          </w:tcPr>
          <w:p>
            <w:pPr>
              <w:spacing w:after="0"/>
            </w:pPr>
            <w:r>
              <w:rPr>
                <w:rFonts w:ascii="Calibri" w:hAnsi="Calibri"/>
                <w:sz w:val="15"/>
              </w:rPr>
              <w:t>Reduced cluster</w:t>
            </w:r>
          </w:p>
        </w:tc>
        <w:tc>
          <w:tcPr>
            <w:tcW w:type="dxa" w:w="2664"/>
            <w:vAlign w:val="top"/>
            <w:tcMar>
              <w:top w:w="80" w:type="dxa"/>
              <w:start w:w="120" w:type="dxa"/>
              <w:bottom w:w="80" w:type="dxa"/>
              <w:end w:w="120" w:type="dxa"/>
            </w:tcMar>
          </w:tcPr>
          <w:p>
            <w:pPr>
              <w:spacing w:after="0"/>
            </w:pPr>
            <w:r>
              <w:rPr>
                <w:rFonts w:ascii="Calibri" w:hAnsi="Calibri"/>
                <w:sz w:val="15"/>
              </w:rPr>
              <w:t>None</w:t>
            </w:r>
          </w:p>
        </w:tc>
        <w:tc>
          <w:tcPr>
            <w:tcW w:type="dxa" w:w="1944"/>
            <w:vAlign w:val="top"/>
            <w:tcMar>
              <w:top w:w="80" w:type="dxa"/>
              <w:start w:w="120" w:type="dxa"/>
              <w:bottom w:w="80" w:type="dxa"/>
              <w:end w:w="120" w:type="dxa"/>
            </w:tcMar>
          </w:tcPr>
          <w:p>
            <w:pPr>
              <w:spacing w:after="0"/>
            </w:pPr>
            <w:r>
              <w:rPr>
                <w:rFonts w:ascii="Calibri" w:hAnsi="Calibri"/>
                <w:sz w:val="15"/>
              </w:rPr>
              <w:t>Absent</w:t>
            </w:r>
          </w:p>
        </w:tc>
        <w:tc>
          <w:tcPr>
            <w:tcW w:type="dxa" w:w="2664"/>
            <w:vAlign w:val="top"/>
            <w:tcMar>
              <w:top w:w="80" w:type="dxa"/>
              <w:start w:w="120" w:type="dxa"/>
              <w:bottom w:w="80" w:type="dxa"/>
              <w:end w:w="120" w:type="dxa"/>
            </w:tcMar>
          </w:tcPr>
          <w:p>
            <w:pPr>
              <w:spacing w:after="0"/>
            </w:pPr>
            <w:r>
              <w:rPr>
                <w:rFonts w:ascii="Calibri" w:hAnsi="Calibri"/>
                <w:sz w:val="15"/>
              </w:rPr>
              <w:t>Cannot support environment claims</w:t>
            </w:r>
          </w:p>
        </w:tc>
      </w:tr>
      <w:tr>
        <w:trPr>
          <w:cantSplit/>
        </w:trPr>
        <w:tc>
          <w:tcPr>
            <w:tcW w:type="dxa" w:w="2088"/>
            <w:vAlign w:val="top"/>
            <w:tcMar>
              <w:top w:w="80" w:type="dxa"/>
              <w:start w:w="120" w:type="dxa"/>
              <w:bottom w:w="80" w:type="dxa"/>
              <w:end w:w="120" w:type="dxa"/>
            </w:tcMar>
          </w:tcPr>
          <w:p>
            <w:pPr>
              <w:spacing w:after="0"/>
            </w:pPr>
            <w:r>
              <w:rPr>
                <w:rFonts w:ascii="Calibri" w:hAnsi="Calibri"/>
                <w:sz w:val="15"/>
              </w:rPr>
              <w:t>Figures 6-7</w:t>
            </w:r>
          </w:p>
        </w:tc>
        <w:tc>
          <w:tcPr>
            <w:tcW w:type="dxa" w:w="2664"/>
            <w:vAlign w:val="top"/>
            <w:tcMar>
              <w:top w:w="80" w:type="dxa"/>
              <w:start w:w="120" w:type="dxa"/>
              <w:bottom w:w="80" w:type="dxa"/>
              <w:end w:w="120" w:type="dxa"/>
            </w:tcMar>
          </w:tcPr>
          <w:p>
            <w:pPr>
              <w:spacing w:after="0"/>
            </w:pPr>
            <w:r>
              <w:rPr>
                <w:rFonts w:ascii="Calibri" w:hAnsi="Calibri"/>
                <w:sz w:val="15"/>
              </w:rPr>
              <w:t>No project regeneration</w:t>
            </w:r>
          </w:p>
        </w:tc>
        <w:tc>
          <w:tcPr>
            <w:tcW w:type="dxa" w:w="1944"/>
            <w:vAlign w:val="top"/>
            <w:tcMar>
              <w:top w:w="80" w:type="dxa"/>
              <w:start w:w="120" w:type="dxa"/>
              <w:bottom w:w="80" w:type="dxa"/>
              <w:end w:w="120" w:type="dxa"/>
            </w:tcMar>
          </w:tcPr>
          <w:p>
            <w:pPr>
              <w:spacing w:after="0"/>
            </w:pPr>
            <w:r>
              <w:rPr>
                <w:rFonts w:ascii="Calibri" w:hAnsi="Calibri"/>
                <w:sz w:val="15"/>
              </w:rPr>
              <w:t>Open</w:t>
            </w:r>
          </w:p>
        </w:tc>
        <w:tc>
          <w:tcPr>
            <w:tcW w:type="dxa" w:w="2664"/>
            <w:vAlign w:val="top"/>
            <w:tcMar>
              <w:top w:w="80" w:type="dxa"/>
              <w:start w:w="120" w:type="dxa"/>
              <w:bottom w:w="80" w:type="dxa"/>
              <w:end w:w="120" w:type="dxa"/>
            </w:tcMar>
          </w:tcPr>
          <w:p>
            <w:pPr>
              <w:spacing w:after="0"/>
            </w:pPr>
            <w:r>
              <w:rPr>
                <w:rFonts w:ascii="Calibri" w:hAnsi="Calibri"/>
                <w:sz w:val="15"/>
              </w:rPr>
              <w:t>Do not claim corrected/reproduced</w:t>
            </w:r>
          </w:p>
        </w:tc>
      </w:tr>
    </w:tbl>
    <w:p>
      <w:pPr>
        <w:pStyle w:val="Heading1"/>
      </w:pPr>
      <w:r>
        <w:t>11. Repository and package changes</w:t>
      </w:r>
    </w:p>
    <w:tbl>
      <w:tblPr>
        <w:tblStyle w:val="TableGrid"/>
        <w:tblW w:type="dxa" w:w="9360"/>
        <w:jc w:val="left"/>
        <w:tblLayout w:type="fixed"/>
        <w:tblLook w:firstColumn="1" w:firstRow="1" w:lastColumn="0" w:lastRow="0" w:noHBand="0" w:noVBand="1" w:val="04A0"/>
        <w:tblInd w:w="120" w:type="dxa"/>
      </w:tblPr>
      <w:tblGrid>
        <w:gridCol w:w="2880"/>
        <w:gridCol w:w="6480"/>
      </w:tblGrid>
      <w:tr>
        <w:trPr>
          <w:cantSplit/>
          <w:tblHeader w:val="true"/>
        </w:trPr>
        <w:tc>
          <w:tcPr>
            <w:tcW w:type="dxa" w:w="2880"/>
            <w:shd w:fill="F2F4F7"/>
            <w:vAlign w:val="top"/>
            <w:tcMar>
              <w:top w:w="80" w:type="dxa"/>
              <w:start w:w="120" w:type="dxa"/>
              <w:bottom w:w="80" w:type="dxa"/>
              <w:end w:w="120" w:type="dxa"/>
            </w:tcMar>
          </w:tcPr>
          <w:p>
            <w:pPr>
              <w:keepNext/>
              <w:spacing w:after="0"/>
            </w:pPr>
            <w:r>
              <w:rPr>
                <w:rFonts w:ascii="Calibri" w:hAnsi="Calibri"/>
                <w:b/>
                <w:color w:val="16324F"/>
                <w:sz w:val="17"/>
              </w:rPr>
              <w:t>Change</w:t>
            </w:r>
          </w:p>
        </w:tc>
        <w:tc>
          <w:tcPr>
            <w:tcW w:type="dxa" w:w="6480"/>
            <w:shd w:fill="F2F4F7"/>
            <w:vAlign w:val="top"/>
            <w:tcMar>
              <w:top w:w="80" w:type="dxa"/>
              <w:start w:w="120" w:type="dxa"/>
              <w:bottom w:w="80" w:type="dxa"/>
              <w:end w:w="120" w:type="dxa"/>
            </w:tcMar>
          </w:tcPr>
          <w:p>
            <w:pPr>
              <w:keepNext/>
              <w:spacing w:after="0"/>
            </w:pPr>
            <w:r>
              <w:rPr>
                <w:rFonts w:ascii="Calibri" w:hAnsi="Calibri"/>
                <w:b/>
                <w:color w:val="16324F"/>
                <w:sz w:val="17"/>
              </w:rPr>
              <w:t>Location / result</w:t>
            </w:r>
          </w:p>
        </w:tc>
      </w:tr>
      <w:tr>
        <w:trPr>
          <w:cantSplit/>
        </w:trPr>
        <w:tc>
          <w:tcPr>
            <w:tcW w:type="dxa" w:w="2880"/>
            <w:vAlign w:val="top"/>
            <w:tcMar>
              <w:top w:w="80" w:type="dxa"/>
              <w:start w:w="120" w:type="dxa"/>
              <w:bottom w:w="80" w:type="dxa"/>
              <w:end w:w="120" w:type="dxa"/>
            </w:tcMar>
          </w:tcPr>
          <w:p>
            <w:pPr>
              <w:spacing w:after="0"/>
            </w:pPr>
            <w:r>
              <w:rPr>
                <w:rFonts w:ascii="Calibri" w:hAnsi="Calibri"/>
                <w:sz w:val="17"/>
              </w:rPr>
              <w:t>Updated technical report</w:t>
            </w:r>
          </w:p>
        </w:tc>
        <w:tc>
          <w:tcPr>
            <w:tcW w:type="dxa" w:w="6480"/>
            <w:vAlign w:val="top"/>
            <w:tcMar>
              <w:top w:w="80" w:type="dxa"/>
              <w:start w:w="120" w:type="dxa"/>
              <w:bottom w:w="80" w:type="dxa"/>
              <w:end w:w="120" w:type="dxa"/>
            </w:tcMar>
          </w:tcPr>
          <w:p>
            <w:pPr>
              <w:spacing w:after="0"/>
            </w:pPr>
            <w:r>
              <w:rPr>
                <w:rFonts w:ascii="Calibri" w:hAnsi="Calibri"/>
                <w:sz w:val="17"/>
              </w:rPr>
              <w:t>Word and PDF under docs/technical_corrections/ and in the submission ZIP</w:t>
            </w:r>
          </w:p>
        </w:tc>
      </w:tr>
      <w:tr>
        <w:trPr>
          <w:cantSplit/>
        </w:trPr>
        <w:tc>
          <w:tcPr>
            <w:tcW w:type="dxa" w:w="2880"/>
            <w:vAlign w:val="top"/>
            <w:tcMar>
              <w:top w:w="80" w:type="dxa"/>
              <w:start w:w="120" w:type="dxa"/>
              <w:bottom w:w="80" w:type="dxa"/>
              <w:end w:w="120" w:type="dxa"/>
            </w:tcMar>
          </w:tcPr>
          <w:p>
            <w:pPr>
              <w:spacing w:after="0"/>
            </w:pPr>
            <w:r>
              <w:rPr>
                <w:rFonts w:ascii="Calibri" w:hAnsi="Calibri"/>
                <w:sz w:val="17"/>
              </w:rPr>
              <w:t>Corrected technical figures</w:t>
            </w:r>
          </w:p>
        </w:tc>
        <w:tc>
          <w:tcPr>
            <w:tcW w:type="dxa" w:w="6480"/>
            <w:vAlign w:val="top"/>
            <w:tcMar>
              <w:top w:w="80" w:type="dxa"/>
              <w:start w:w="120" w:type="dxa"/>
              <w:bottom w:w="80" w:type="dxa"/>
              <w:end w:w="120" w:type="dxa"/>
            </w:tcMar>
          </w:tcPr>
          <w:p>
            <w:pPr>
              <w:spacing w:after="0"/>
            </w:pPr>
            <w:r>
              <w:rPr>
                <w:rFonts w:ascii="Calibri" w:hAnsi="Calibri"/>
                <w:sz w:val="17"/>
              </w:rPr>
              <w:t>TC1-TC5 retained under results/technical_corrections/figures/</w:t>
            </w:r>
          </w:p>
        </w:tc>
      </w:tr>
      <w:tr>
        <w:trPr>
          <w:cantSplit/>
        </w:trPr>
        <w:tc>
          <w:tcPr>
            <w:tcW w:type="dxa" w:w="2880"/>
            <w:vAlign w:val="top"/>
            <w:tcMar>
              <w:top w:w="80" w:type="dxa"/>
              <w:start w:w="120" w:type="dxa"/>
              <w:bottom w:w="80" w:type="dxa"/>
              <w:end w:w="120" w:type="dxa"/>
            </w:tcMar>
          </w:tcPr>
          <w:p>
            <w:pPr>
              <w:spacing w:after="0"/>
            </w:pPr>
            <w:r>
              <w:rPr>
                <w:rFonts w:ascii="Calibri" w:hAnsi="Calibri"/>
                <w:sz w:val="17"/>
              </w:rPr>
              <w:t>Updated correction tables</w:t>
            </w:r>
          </w:p>
        </w:tc>
        <w:tc>
          <w:tcPr>
            <w:tcW w:type="dxa" w:w="6480"/>
            <w:vAlign w:val="top"/>
            <w:tcMar>
              <w:top w:w="80" w:type="dxa"/>
              <w:start w:w="120" w:type="dxa"/>
              <w:bottom w:w="80" w:type="dxa"/>
              <w:end w:w="120" w:type="dxa"/>
            </w:tcMar>
          </w:tcPr>
          <w:p>
            <w:pPr>
              <w:spacing w:after="0"/>
            </w:pPr>
            <w:r>
              <w:rPr>
                <w:rFonts w:ascii="Calibri" w:hAnsi="Calibri"/>
                <w:sz w:val="17"/>
              </w:rPr>
              <w:t>Revised reviewer and quantum-evidence status CSVs added without deleting the original audit tables</w:t>
            </w:r>
          </w:p>
        </w:tc>
      </w:tr>
      <w:tr>
        <w:trPr>
          <w:cantSplit/>
        </w:trPr>
        <w:tc>
          <w:tcPr>
            <w:tcW w:type="dxa" w:w="2880"/>
            <w:vAlign w:val="top"/>
            <w:tcMar>
              <w:top w:w="80" w:type="dxa"/>
              <w:start w:w="120" w:type="dxa"/>
              <w:bottom w:w="80" w:type="dxa"/>
              <w:end w:w="120" w:type="dxa"/>
            </w:tcMar>
          </w:tcPr>
          <w:p>
            <w:pPr>
              <w:spacing w:after="0"/>
            </w:pPr>
            <w:r>
              <w:rPr>
                <w:rFonts w:ascii="Calibri" w:hAnsi="Calibri"/>
                <w:sz w:val="17"/>
              </w:rPr>
              <w:t>Prototype figures and tables</w:t>
            </w:r>
          </w:p>
        </w:tc>
        <w:tc>
          <w:tcPr>
            <w:tcW w:type="dxa" w:w="6480"/>
            <w:vAlign w:val="top"/>
            <w:tcMar>
              <w:top w:w="80" w:type="dxa"/>
              <w:start w:w="120" w:type="dxa"/>
              <w:bottom w:w="80" w:type="dxa"/>
              <w:end w:w="120" w:type="dxa"/>
            </w:tcMar>
          </w:tcPr>
          <w:p>
            <w:pPr>
              <w:spacing w:after="0"/>
            </w:pPr>
            <w:r>
              <w:rPr>
                <w:rFonts w:ascii="Calibri" w:hAnsi="Calibri"/>
                <w:sz w:val="17"/>
              </w:rPr>
              <w:t>Added under results/openmolcas_prototype/ with explicit non-manuscript labels</w:t>
            </w:r>
          </w:p>
        </w:tc>
      </w:tr>
      <w:tr>
        <w:trPr>
          <w:cantSplit/>
        </w:trPr>
        <w:tc>
          <w:tcPr>
            <w:tcW w:type="dxa" w:w="2880"/>
            <w:vAlign w:val="top"/>
            <w:tcMar>
              <w:top w:w="80" w:type="dxa"/>
              <w:start w:w="120" w:type="dxa"/>
              <w:bottom w:w="80" w:type="dxa"/>
              <w:end w:w="120" w:type="dxa"/>
            </w:tcMar>
          </w:tcPr>
          <w:p>
            <w:pPr>
              <w:spacing w:after="0"/>
            </w:pPr>
            <w:r>
              <w:rPr>
                <w:rFonts w:ascii="Calibri" w:hAnsi="Calibri"/>
                <w:sz w:val="17"/>
              </w:rPr>
              <w:t>Authentic source evidence</w:t>
            </w:r>
          </w:p>
        </w:tc>
        <w:tc>
          <w:tcPr>
            <w:tcW w:type="dxa" w:w="6480"/>
            <w:vAlign w:val="top"/>
            <w:tcMar>
              <w:top w:w="80" w:type="dxa"/>
              <w:start w:w="120" w:type="dxa"/>
              <w:bottom w:w="80" w:type="dxa"/>
              <w:end w:w="120" w:type="dxa"/>
            </w:tcMar>
          </w:tcPr>
          <w:p>
            <w:pPr>
              <w:spacing w:after="0"/>
            </w:pPr>
            <w:r>
              <w:rPr>
                <w:rFonts w:ascii="Calibri" w:hAnsi="Calibri"/>
                <w:sz w:val="17"/>
              </w:rPr>
              <w:t>Inputs, successful logs, provenance, scripts, and selected orbital/anisotropy artifacts added</w:t>
            </w:r>
          </w:p>
        </w:tc>
      </w:tr>
      <w:tr>
        <w:trPr>
          <w:cantSplit/>
        </w:trPr>
        <w:tc>
          <w:tcPr>
            <w:tcW w:type="dxa" w:w="2880"/>
            <w:vAlign w:val="top"/>
            <w:tcMar>
              <w:top w:w="80" w:type="dxa"/>
              <w:start w:w="120" w:type="dxa"/>
              <w:bottom w:w="80" w:type="dxa"/>
              <w:end w:w="120" w:type="dxa"/>
            </w:tcMar>
          </w:tcPr>
          <w:p>
            <w:pPr>
              <w:spacing w:after="0"/>
            </w:pPr>
            <w:r>
              <w:rPr>
                <w:rFonts w:ascii="Calibri" w:hAnsi="Calibri"/>
                <w:sz w:val="17"/>
              </w:rPr>
              <w:t>Integrity</w:t>
            </w:r>
          </w:p>
        </w:tc>
        <w:tc>
          <w:tcPr>
            <w:tcW w:type="dxa" w:w="6480"/>
            <w:vAlign w:val="top"/>
            <w:tcMar>
              <w:top w:w="80" w:type="dxa"/>
              <w:start w:w="120" w:type="dxa"/>
              <w:bottom w:w="80" w:type="dxa"/>
              <w:end w:w="120" w:type="dxa"/>
            </w:tcMar>
          </w:tcPr>
          <w:p>
            <w:pPr>
              <w:spacing w:after="0"/>
            </w:pPr>
            <w:r>
              <w:rPr>
                <w:rFonts w:ascii="Calibri" w:hAnsi="Calibri"/>
                <w:sz w:val="17"/>
              </w:rPr>
              <w:t>SHA-256 manifests supplied for the package and repository subset</w:t>
            </w:r>
          </w:p>
        </w:tc>
      </w:tr>
    </w:tbl>
    <w:tbl>
      <w:tblPr>
        <w:tblStyle w:val="TableGrid"/>
        <w:tblW w:type="dxa" w:w="9360"/>
        <w:jc w:val="left"/>
        <w:tblLayout w:type="fixed"/>
        <w:tblLook w:firstColumn="1" w:firstRow="1" w:lastColumn="0" w:lastRow="0" w:noHBand="0" w:noVBand="1" w:val="04A0"/>
        <w:tblInd w:w="120" w:type="dxa"/>
      </w:tblPr>
      <w:tblGrid>
        <w:gridCol w:w="9360"/>
      </w:tblGrid>
      <w:tr>
        <w:trPr>
          <w:cantSplit/>
          <w:tblHeader w:val="true"/>
        </w:trPr>
        <w:tc>
          <w:tcPr>
            <w:tcW w:type="dxa" w:w="9360"/>
            <w:vAlign w:val="top"/>
            <w:tcMar>
              <w:top w:w="80" w:type="dxa"/>
              <w:start w:w="120" w:type="dxa"/>
              <w:bottom w:w="80" w:type="dxa"/>
              <w:end w:w="120" w:type="dxa"/>
            </w:tcMar>
            <w:shd w:fill="E8EEF5"/>
          </w:tcPr>
          <w:p>
            <w:pPr>
              <w:spacing w:after="60"/>
            </w:pPr>
            <w:r>
              <w:rPr>
                <w:rFonts w:ascii="Calibri" w:hAnsi="Calibri"/>
                <w:b/>
                <w:color w:val="2E74B5"/>
                <w:sz w:val="22"/>
              </w:rPr>
              <w:t>Technical conclusion</w:t>
            </w:r>
          </w:p>
          <w:p>
            <w:pPr>
              <w:spacing w:after="0"/>
            </w:pPr>
            <w:r>
              <w:rPr>
                <w:rFonts w:ascii="Calibri" w:hAnsi="Calibri"/>
                <w:sz w:val="20"/>
              </w:rPr>
              <w:t>The targeted technical-correction result is achieved: the classical correction set is documented, figures and tables are packaged, the OpenMolcas execution path is authentically demonstrated, and repository artifacts are prepared. This is not equivalent to achieving the primary manuscript's project-specific quantum result.</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5E6670"/>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5E6670"/>
        <w:sz w:val="17"/>
      </w:rPr>
      <w:t>LanM technical corrections | Updated submission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val="0"/>
      <w:spacing w:before="60" w:after="160"/>
    </w:pPr>
    <w:rPr>
      <w:rFonts w:ascii="Calibri" w:hAnsi="Calibri"/>
      <w:i/>
      <w:color w:val="5E6670"/>
      <w:sz w:val="18"/>
    </w:rPr>
  </w:style>
  <w:style w:type="paragraph" w:customStyle="1" w:styleId="TableCitationText">
    <w:name w:val="Table Citation Text"/>
    <w:pPr>
      <w:spacing w:before="80" w:after="80"/>
    </w:pPr>
    <w:rPr>
      <w:rFonts w:ascii="Calibri" w:hAnsi="Calibri"/>
      <w:color w:val="5E667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Updated LanM Technical Corrections Report</dc:title>
  <dc:subject>Technical correction package for JMGM-D-26-01758</dc:subject>
  <dc:creator>python-docx</dc:creator>
  <cp:keywords/>
  <dc:description>Includes genuine OpenMolcas prototype evidence explicitly separated from project-specific LanM quantum evidence.</dc:description>
  <cp:lastModifiedBy/>
  <cp:revision>1</cp:revision>
  <dcterms:created xsi:type="dcterms:W3CDTF">2013-12-23T23:15:00Z</dcterms:created>
  <dcterms:modified xsi:type="dcterms:W3CDTF">2013-12-23T23:15:00Z</dcterms:modified>
  <cp:category/>
</cp:coreProperties>
</file>