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Joseph Mews Investor Platform — Metrics &amp; Formulas</w:t>
      </w:r>
    </w:p>
    <w:p>
      <w:r>
        <w:t xml:space="preserve">Reference for all headline metrics shown in the prototype, how they are calculated, and the </w:t>
      </w:r>
      <w:r>
        <w:rPr>
          <w:b/>
        </w:rPr>
        <w:t>exact data fields</w:t>
      </w:r>
      <w:r>
        <w:t xml:space="preserve"> required from CRM / admin / assumptions to compute them in production.</w:t>
      </w:r>
    </w:p>
    <w:p>
      <w:pPr>
        <w:ind w:left="360"/>
      </w:pPr>
      <w:r>
        <w:rPr>
          <w:b/>
          <w:i/>
        </w:rPr>
        <w:t>Note:</w:t>
      </w:r>
      <w:r>
        <w:rPr>
          <w:i/>
        </w:rPr>
        <w:t xml:space="preserve"> Dashboard “capital growth” and projection “total return” use </w:t>
      </w:r>
      <w:r>
        <w:rPr>
          <w:b/>
          <w:i/>
        </w:rPr>
        <w:t>different definitions</w:t>
      </w:r>
      <w:r>
        <w:rPr>
          <w:i/>
        </w:rPr>
        <w:t xml:space="preserve"> (value change only vs capital + income). This is intentional in the current app.</w:t>
      </w:r>
    </w:p>
    <w:p>
      <w:pPr>
        <w:pStyle w:val="Heading2"/>
      </w:pPr>
      <w:r>
        <w:t>1. Portfolio dashboard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3360"/>
          </w:tcPr>
          <w:p>
            <w:r>
              <w:rPr>
                <w:b/>
              </w:rPr>
            </w:r>
            <w:r>
              <w:rPr>
                <w:b/>
              </w:rPr>
              <w:t>Formula</w:t>
            </w:r>
          </w:p>
        </w:tc>
        <w:tc>
          <w:tcPr>
            <w:tcW w:type="dxa" w:w="3360"/>
          </w:tcPr>
          <w:p>
            <w:r>
              <w:rPr>
                <w:b/>
              </w:rPr>
            </w:r>
            <w:r>
              <w:rPr>
                <w:b/>
              </w:rPr>
              <w:t>Data required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Total portfolio value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Σ currentValue</w:t>
            </w:r>
            <w:r>
              <w:t xml:space="preserve"> across all investor properties</w:t>
            </w:r>
          </w:p>
        </w:tc>
        <w:tc>
          <w:tcPr>
            <w:tcW w:type="dxa" w:w="3360"/>
          </w:tcPr>
          <w:p>
            <w:r/>
            <w:r>
              <w:t xml:space="preserve">Per property: </w:t>
            </w:r>
            <w:r>
              <w:rPr>
                <w:rFonts w:ascii="Consolas" w:hAnsi="Consolas"/>
                <w:sz w:val="20"/>
              </w:rPr>
              <w:t>currentValue</w:t>
            </w:r>
            <w:r>
              <w:t xml:space="preserve"> (latest valuation, GBP)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Total invested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Σ purchasePrice</w:t>
            </w:r>
          </w:p>
        </w:tc>
        <w:tc>
          <w:tcPr>
            <w:tcW w:type="dxa" w:w="3360"/>
          </w:tcPr>
          <w:p>
            <w:r/>
            <w:r>
              <w:t xml:space="preserve">Per property: </w:t>
            </w:r>
            <w:r>
              <w:rPr>
                <w:rFonts w:ascii="Consolas" w:hAnsi="Consolas"/>
                <w:sz w:val="20"/>
              </w:rPr>
              <w:t>purchasePrice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Total equity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Σ equity</w:t>
            </w:r>
          </w:p>
        </w:tc>
        <w:tc>
          <w:tcPr>
            <w:tcW w:type="dxa" w:w="3360"/>
          </w:tcPr>
          <w:p>
            <w:r/>
            <w:r>
              <w:t xml:space="preserve">Per property: </w:t>
            </w:r>
            <w:r>
              <w:rPr>
                <w:rFonts w:ascii="Consolas" w:hAnsi="Consolas"/>
                <w:sz w:val="20"/>
              </w:rPr>
              <w:t>equity</w:t>
            </w:r>
            <w:r>
              <w:t xml:space="preserve"> (= </w:t>
            </w:r>
            <w:r>
              <w:rPr>
                <w:rFonts w:ascii="Consolas" w:hAnsi="Consolas"/>
                <w:sz w:val="20"/>
              </w:rPr>
              <w:t>currentValue − loanBalance</w:t>
            </w:r>
            <w:r>
              <w:t>, or supplied directly)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Total loans outstanding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Σ loanBalance</w:t>
            </w:r>
          </w:p>
        </w:tc>
        <w:tc>
          <w:tcPr>
            <w:tcW w:type="dxa" w:w="3360"/>
          </w:tcPr>
          <w:p>
            <w:r/>
            <w:r>
              <w:t xml:space="preserve">Per property: </w:t>
            </w:r>
            <w:r>
              <w:rPr>
                <w:rFonts w:ascii="Consolas" w:hAnsi="Consolas"/>
                <w:sz w:val="20"/>
              </w:rPr>
              <w:t>loanBalance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Capital growth (£)</w:t>
            </w:r>
            <w:r>
              <w:t xml:space="preserve"> — dashboard hero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Σ capitalGrowth</w:t>
            </w:r>
            <w:r>
              <w:t xml:space="preserve"> where </w:t>
            </w:r>
            <w:r>
              <w:rPr>
                <w:rFonts w:ascii="Consolas" w:hAnsi="Consolas"/>
                <w:sz w:val="20"/>
              </w:rPr>
              <w:t>capitalGrowth = currentValue − purchasePrice</w:t>
            </w:r>
          </w:p>
        </w:tc>
        <w:tc>
          <w:tcPr>
            <w:tcW w:type="dxa" w:w="3360"/>
          </w:tcPr>
          <w:p>
            <w:r/>
            <w:r>
              <w:t xml:space="preserve">Per property: </w:t>
            </w:r>
            <w:r>
              <w:rPr>
                <w:rFonts w:ascii="Consolas" w:hAnsi="Consolas"/>
                <w:sz w:val="20"/>
              </w:rPr>
              <w:t>purchasePrice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currentValue</w:t>
            </w:r>
            <w:r>
              <w:t xml:space="preserve"> (or pre-computed </w:t>
            </w:r>
            <w:r>
              <w:rPr>
                <w:rFonts w:ascii="Consolas" w:hAnsi="Consolas"/>
                <w:sz w:val="20"/>
              </w:rPr>
              <w:t>capitalGrowth</w:t>
            </w:r>
            <w:r>
              <w:t>)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Capital growth (%)</w:t>
            </w:r>
            <w:r>
              <w:t xml:space="preserve"> — dashboard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(totalCapitalGrowth / totalInvested) × 100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totalCapitalGrowth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totalInvested</w:t>
            </w:r>
            <w:r>
              <w:t xml:space="preserve"> (as above)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Capital growth over time range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endValue − startValue</w:t>
            </w:r>
            <w:r>
              <w:t xml:space="preserve"> on filtered portfolio history series</w:t>
            </w:r>
          </w:p>
        </w:tc>
        <w:tc>
          <w:tcPr>
            <w:tcW w:type="dxa" w:w="3360"/>
          </w:tcPr>
          <w:p>
            <w:r/>
            <w:r>
              <w:t xml:space="preserve">Monthly portfolio snapshots: </w:t>
            </w:r>
            <w:r>
              <w:rPr>
                <w:rFonts w:ascii="Consolas" w:hAnsi="Consolas"/>
                <w:sz w:val="20"/>
              </w:rPr>
              <w:t>month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value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monthsAgo</w:t>
            </w:r>
            <w:r>
              <w:t xml:space="preserve"> (or dated valuations aggregated to portfolio level)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Capital growth % over time range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((endValue − startValue) / startValue) × 100</w:t>
            </w:r>
          </w:p>
        </w:tc>
        <w:tc>
          <w:tcPr>
            <w:tcW w:type="dxa" w:w="3360"/>
          </w:tcPr>
          <w:p>
            <w:r/>
            <w:r>
              <w:t>Same time-series as above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Gross yield (portfolio)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(monthlyRent × 12 / currentValue) × 100</w:t>
            </w:r>
          </w:p>
        </w:tc>
        <w:tc>
          <w:tcPr>
            <w:tcW w:type="dxa" w:w="3360"/>
          </w:tcPr>
          <w:p>
            <w:r/>
            <w:r>
              <w:t xml:space="preserve">Portfolio: </w:t>
            </w:r>
            <w:r>
              <w:rPr>
                <w:rFonts w:ascii="Consolas" w:hAnsi="Consolas"/>
                <w:sz w:val="20"/>
              </w:rPr>
              <w:t>Σ monthlyRent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currentValue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Gross yield delta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currentGrossYield − priorPeriodGrossYield</w:t>
            </w:r>
            <w:r>
              <w:t xml:space="preserve"> (pts)</w:t>
            </w:r>
          </w:p>
        </w:tc>
        <w:tc>
          <w:tcPr>
            <w:tcW w:type="dxa" w:w="3360"/>
          </w:tcPr>
          <w:p>
            <w:r/>
            <w:r>
              <w:t>Gross yield for current and comparison period (e.g. prior year)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Net cash flow (monthly)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Σ netMonthlyIncome</w:t>
            </w:r>
          </w:p>
        </w:tc>
        <w:tc>
          <w:tcPr>
            <w:tcW w:type="dxa" w:w="3360"/>
          </w:tcPr>
          <w:p>
            <w:r/>
            <w:r>
              <w:t xml:space="preserve">Per property: </w:t>
            </w:r>
            <w:r>
              <w:rPr>
                <w:rFonts w:ascii="Consolas" w:hAnsi="Consolas"/>
                <w:sz w:val="20"/>
              </w:rPr>
              <w:t>netMonthlyIncome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Net cash flow delta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currentNetCashFlow − priorMonthNetCashFlow</w:t>
            </w:r>
          </w:p>
        </w:tc>
        <w:tc>
          <w:tcPr>
            <w:tcW w:type="dxa" w:w="3360"/>
          </w:tcPr>
          <w:p>
            <w:r/>
            <w:r>
              <w:t>Monthly net cash flow for current and prior month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Property count</w:t>
            </w:r>
          </w:p>
        </w:tc>
        <w:tc>
          <w:tcPr>
            <w:tcW w:type="dxa" w:w="3360"/>
          </w:tcPr>
          <w:p>
            <w:r/>
            <w:r>
              <w:t>Count of properties linked to investor</w:t>
            </w:r>
          </w:p>
        </w:tc>
        <w:tc>
          <w:tcPr>
            <w:tcW w:type="dxa" w:w="3360"/>
          </w:tcPr>
          <w:p>
            <w:r/>
            <w:r>
              <w:t>Investor–property mapping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Tenanted count</w:t>
            </w:r>
          </w:p>
        </w:tc>
        <w:tc>
          <w:tcPr>
            <w:tcW w:type="dxa" w:w="3360"/>
          </w:tcPr>
          <w:p>
            <w:r/>
            <w:r>
              <w:t xml:space="preserve">Count where </w:t>
            </w:r>
            <w:r>
              <w:rPr>
                <w:rFonts w:ascii="Consolas" w:hAnsi="Consolas"/>
                <w:sz w:val="20"/>
              </w:rPr>
              <w:t>status = Tenanted</w:t>
            </w:r>
          </w:p>
        </w:tc>
        <w:tc>
          <w:tcPr>
            <w:tcW w:type="dxa" w:w="3360"/>
          </w:tcPr>
          <w:p>
            <w:r/>
            <w:r>
              <w:t xml:space="preserve">Per property: </w:t>
            </w:r>
            <w:r>
              <w:rPr>
                <w:rFonts w:ascii="Consolas" w:hAnsi="Consolas"/>
                <w:sz w:val="20"/>
              </w:rPr>
              <w:t>status</w:t>
            </w:r>
          </w:p>
        </w:tc>
      </w:tr>
    </w:tbl>
    <w:p/>
    <w:p>
      <w:pPr>
        <w:pStyle w:val="Heading2"/>
      </w:pPr>
      <w:r>
        <w:t>2. Property-level metrics (owned holdings)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3360"/>
          </w:tcPr>
          <w:p>
            <w:r>
              <w:rPr>
                <w:b/>
              </w:rPr>
            </w:r>
            <w:r>
              <w:rPr>
                <w:b/>
              </w:rPr>
              <w:t>Formula</w:t>
            </w:r>
          </w:p>
        </w:tc>
        <w:tc>
          <w:tcPr>
            <w:tcW w:type="dxa" w:w="3360"/>
          </w:tcPr>
          <w:p>
            <w:r>
              <w:rPr>
                <w:b/>
              </w:rPr>
            </w:r>
            <w:r>
              <w:rPr>
                <w:b/>
              </w:rPr>
              <w:t>Data required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Purchase price</w:t>
            </w:r>
          </w:p>
        </w:tc>
        <w:tc>
          <w:tcPr>
            <w:tcW w:type="dxa" w:w="3360"/>
          </w:tcPr>
          <w:p>
            <w:r/>
            <w:r>
              <w:t>Stored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purchasePrice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purchaseDate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Current value</w:t>
            </w:r>
          </w:p>
        </w:tc>
        <w:tc>
          <w:tcPr>
            <w:tcW w:type="dxa" w:w="3360"/>
          </w:tcPr>
          <w:p>
            <w:r/>
            <w:r>
              <w:t>Stored / latest valuation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currentValue</w:t>
            </w:r>
            <w:r>
              <w:t xml:space="preserve">, valuation </w:t>
            </w:r>
            <w:r>
              <w:rPr>
                <w:rFonts w:ascii="Consolas" w:hAnsi="Consolas"/>
                <w:sz w:val="20"/>
              </w:rPr>
              <w:t>asOfDate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Capital growth (£)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currentValue − purchasePrice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currentValue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purchasePrice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Capital growth (%)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(capitalGrowth / purchasePrice) × 100</w:t>
            </w:r>
          </w:p>
        </w:tc>
        <w:tc>
          <w:tcPr>
            <w:tcW w:type="dxa" w:w="3360"/>
          </w:tcPr>
          <w:p>
            <w:r/>
            <w:r>
              <w:t>Same as above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Equity position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currentValue − loanBalance</w:t>
            </w:r>
            <w:r>
              <w:t xml:space="preserve"> (or stored </w:t>
            </w:r>
            <w:r>
              <w:rPr>
                <w:rFonts w:ascii="Consolas" w:hAnsi="Consolas"/>
                <w:sz w:val="20"/>
              </w:rPr>
              <w:t>equity</w:t>
            </w:r>
            <w:r>
              <w:t>)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currentValue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loanBalance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Equity % of value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(equity / currentValue) × 100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equity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currentValue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LTV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(loanBalance / currentValue) × 100</w:t>
            </w:r>
            <w:r>
              <w:t xml:space="preserve"> or </w:t>
            </w:r>
            <w:r>
              <w:rPr>
                <w:rFonts w:ascii="Consolas" w:hAnsi="Consolas"/>
                <w:sz w:val="20"/>
              </w:rPr>
              <w:t>100 − equity%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loanBalance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currentValue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Monthly rental income</w:t>
            </w:r>
          </w:p>
        </w:tc>
        <w:tc>
          <w:tcPr>
            <w:tcW w:type="dxa" w:w="3360"/>
          </w:tcPr>
          <w:p>
            <w:r/>
            <w:r>
              <w:t>Actual rent received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monthlyRent</w:t>
            </w:r>
            <w:r>
              <w:t xml:space="preserve"> (actual); </w:t>
            </w:r>
            <w:r>
              <w:rPr>
                <w:rFonts w:ascii="Consolas" w:hAnsi="Consolas"/>
                <w:sz w:val="20"/>
              </w:rPr>
              <w:t>expectedRent</w:t>
            </w:r>
            <w:r>
              <w:t xml:space="preserve"> for comparison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Annual gross rent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monthlyRent × 12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monthlyRent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Monthly service charge</w:t>
            </w:r>
          </w:p>
        </w:tc>
        <w:tc>
          <w:tcPr>
            <w:tcW w:type="dxa" w:w="3360"/>
          </w:tcPr>
          <w:p>
            <w:r/>
            <w:r>
              <w:t>Stored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monthlyServiceCharge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Monthly management fee</w:t>
            </w:r>
          </w:p>
        </w:tc>
        <w:tc>
          <w:tcPr>
            <w:tcW w:type="dxa" w:w="3360"/>
          </w:tcPr>
          <w:p>
            <w:r/>
            <w:r>
              <w:t>Stored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monthlyManagementFee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Monthly mortgage payment</w:t>
            </w:r>
          </w:p>
        </w:tc>
        <w:tc>
          <w:tcPr>
            <w:tcW w:type="dxa" w:w="3360"/>
          </w:tcPr>
          <w:p>
            <w:r/>
            <w:r>
              <w:t>Stored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monthlyMortgage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Net monthly income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monthlyRent − serviceCharge − managementFee − mortgage</w:t>
            </w:r>
          </w:p>
        </w:tc>
        <w:tc>
          <w:tcPr>
            <w:tcW w:type="dxa" w:w="3360"/>
          </w:tcPr>
          <w:p>
            <w:r/>
            <w:r>
              <w:t>All four monthly cost/income fields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Annual net income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netMonthlyIncome × 12</w:t>
            </w:r>
            <w:r>
              <w:t xml:space="preserve"> or stored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netMonthlyIncome</w:t>
            </w:r>
            <w:r>
              <w:t xml:space="preserve"> or </w:t>
            </w:r>
            <w:r>
              <w:rPr>
                <w:rFonts w:ascii="Consolas" w:hAnsi="Consolas"/>
                <w:sz w:val="20"/>
              </w:rPr>
              <w:t>annualNetIncome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Gross yield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(annualGrossRent / currentValue) × 100</w:t>
            </w:r>
            <w:r>
              <w:t xml:space="preserve"> where </w:t>
            </w:r>
            <w:r>
              <w:rPr>
                <w:rFonts w:ascii="Consolas" w:hAnsi="Consolas"/>
                <w:sz w:val="20"/>
              </w:rPr>
              <w:t>annualGrossRent = monthlyRent × 12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monthlyRent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currentValue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Value change (chart range)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endValue − startValue</w:t>
            </w:r>
            <w:r>
              <w:t xml:space="preserve"> on filtered </w:t>
            </w:r>
            <w:r>
              <w:rPr>
                <w:rFonts w:ascii="Consolas" w:hAnsi="Consolas"/>
                <w:sz w:val="20"/>
              </w:rPr>
              <w:t>valueHistory</w:t>
            </w:r>
          </w:p>
        </w:tc>
        <w:tc>
          <w:tcPr>
            <w:tcW w:type="dxa" w:w="3360"/>
          </w:tcPr>
          <w:p>
            <w:r/>
            <w:r>
              <w:t xml:space="preserve">Time series per property: </w:t>
            </w:r>
            <w:r>
              <w:rPr>
                <w:rFonts w:ascii="Consolas" w:hAnsi="Consolas"/>
                <w:sz w:val="20"/>
              </w:rPr>
              <w:t>{ month, value, monthsAgo }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Value change % (chart range)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((end − start) / start) × 100</w:t>
            </w:r>
          </w:p>
        </w:tc>
        <w:tc>
          <w:tcPr>
            <w:tcW w:type="dxa" w:w="3360"/>
          </w:tcPr>
          <w:p>
            <w:r/>
            <w:r>
              <w:t>Same value history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Occupancy</w:t>
            </w:r>
          </w:p>
        </w:tc>
        <w:tc>
          <w:tcPr>
            <w:tcW w:type="dxa" w:w="3360"/>
          </w:tcPr>
          <w:p>
            <w:r/>
            <w:r>
              <w:t>Stored %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occupancy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Tenancy end</w:t>
            </w:r>
          </w:p>
        </w:tc>
        <w:tc>
          <w:tcPr>
            <w:tcW w:type="dxa" w:w="3360"/>
          </w:tcPr>
          <w:p>
            <w:r/>
            <w:r>
              <w:t>Stored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tenancyEnd</w:t>
            </w:r>
            <w:r>
              <w:t xml:space="preserve">, optional </w:t>
            </w:r>
            <w:r>
              <w:rPr>
                <w:rFonts w:ascii="Consolas" w:hAnsi="Consolas"/>
                <w:sz w:val="20"/>
              </w:rPr>
              <w:t>tenantName</w:t>
            </w:r>
          </w:p>
        </w:tc>
      </w:tr>
    </w:tbl>
    <w:p/>
    <w:p>
      <w:pPr>
        <w:pStyle w:val="Heading2"/>
      </w:pPr>
      <w:r>
        <w:t>3. Calculator &amp; affordability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3360"/>
          </w:tcPr>
          <w:p>
            <w:r>
              <w:rPr>
                <w:b/>
              </w:rPr>
            </w:r>
            <w:r>
              <w:rPr>
                <w:b/>
              </w:rPr>
              <w:t>Formula</w:t>
            </w:r>
          </w:p>
        </w:tc>
        <w:tc>
          <w:tcPr>
            <w:tcW w:type="dxa" w:w="3360"/>
          </w:tcPr>
          <w:p>
            <w:r>
              <w:rPr>
                <w:b/>
              </w:rPr>
            </w:r>
            <w:r>
              <w:rPr>
                <w:b/>
              </w:rPr>
              <w:t>Data required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Buying power / budget</w:t>
            </w:r>
            <w:r>
              <w:t xml:space="preserve"> (mortgage)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deposit / (1 − LTV%)</w:t>
            </w:r>
            <w:r>
              <w:t xml:space="preserve"> rounded</w:t>
            </w:r>
          </w:p>
        </w:tc>
        <w:tc>
          <w:tcPr>
            <w:tcW w:type="dxa" w:w="3360"/>
          </w:tcPr>
          <w:p>
            <w:r/>
            <w:r>
              <w:t xml:space="preserve">Investor input: </w:t>
            </w:r>
            <w:r>
              <w:rPr>
                <w:rFonts w:ascii="Consolas" w:hAnsi="Consolas"/>
                <w:sz w:val="20"/>
              </w:rPr>
              <w:t>deposit</w:t>
            </w:r>
            <w:r>
              <w:t xml:space="preserve">; assumption/input: </w:t>
            </w:r>
            <w:r>
              <w:rPr>
                <w:rFonts w:ascii="Consolas" w:hAnsi="Consolas"/>
                <w:sz w:val="20"/>
              </w:rPr>
              <w:t>LTV</w:t>
            </w:r>
            <w:r>
              <w:t xml:space="preserve"> (%)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Buying power</w:t>
            </w:r>
            <w:r>
              <w:t xml:space="preserve"> (cash purchase)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deposit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deposit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Loan amount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price × (LTV / 100)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price</w:t>
            </w:r>
            <w:r>
              <w:t xml:space="preserve"> (unit), </w:t>
            </w:r>
            <w:r>
              <w:rPr>
                <w:rFonts w:ascii="Consolas" w:hAnsi="Consolas"/>
                <w:sz w:val="20"/>
              </w:rPr>
              <w:t>LTV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Cash deposit (equity at purchase)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price − loanAmount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price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loanAmount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Mortgage rate</w:t>
            </w:r>
          </w:p>
        </w:tc>
        <w:tc>
          <w:tcPr>
            <w:tcW w:type="dxa" w:w="3360"/>
          </w:tcPr>
          <w:p>
            <w:r/>
            <w:r>
              <w:t>By nationality: UK vs Non-UK rate table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nationality</w:t>
            </w:r>
            <w:r>
              <w:t xml:space="preserve">, admin rates: </w:t>
            </w:r>
            <w:r>
              <w:rPr>
                <w:rFonts w:ascii="Consolas" w:hAnsi="Consolas"/>
                <w:sz w:val="20"/>
              </w:rPr>
              <w:t>ukMortgageRate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nonUkMortgageRate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Annual mortgage (interest-only)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loanAmount × (mortgageRate / 100)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loanAmount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mortgageRate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Annual mortgage (repayment)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(loan × r) / (1 − (1+r)^−n)</w:t>
            </w:r>
            <w:r>
              <w:t xml:space="preserve"> where </w:t>
            </w:r>
            <w:r>
              <w:rPr>
                <w:rFonts w:ascii="Consolas" w:hAnsi="Consolas"/>
                <w:sz w:val="20"/>
              </w:rPr>
              <w:t>r = rate/100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n = 25</w:t>
            </w:r>
            <w:r>
              <w:t xml:space="preserve"> years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loanAmount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mortgageRate</w:t>
            </w:r>
            <w:r>
              <w:t xml:space="preserve">, term </w:t>
            </w:r>
            <w:r>
              <w:rPr>
                <w:rFonts w:ascii="Consolas" w:hAnsi="Consolas"/>
                <w:sz w:val="20"/>
              </w:rPr>
              <w:t>n</w:t>
            </w:r>
            <w:r>
              <w:t xml:space="preserve"> (default 25)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SDLT (illustrative)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price × sdltRate</w:t>
            </w:r>
            <w:r>
              <w:t xml:space="preserve"> where UK = 3%, Non-UK = 5%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price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nationality</w:t>
            </w:r>
            <w:r>
              <w:t xml:space="preserve"> (production: full SDLT band table)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Legal fees</w:t>
            </w:r>
          </w:p>
        </w:tc>
        <w:tc>
          <w:tcPr>
            <w:tcW w:type="dxa" w:w="3360"/>
          </w:tcPr>
          <w:p>
            <w:r/>
            <w:r>
              <w:t xml:space="preserve">Fixed illustrative: </w:t>
            </w:r>
            <w:r>
              <w:rPr>
                <w:rFonts w:ascii="Consolas" w:hAnsi="Consolas"/>
                <w:sz w:val="20"/>
              </w:rPr>
              <w:t>£2,500</w:t>
            </w:r>
          </w:p>
        </w:tc>
        <w:tc>
          <w:tcPr>
            <w:tcW w:type="dxa" w:w="3360"/>
          </w:tcPr>
          <w:p>
            <w:r/>
            <w:r>
              <w:t>Config / fee schedule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Initial cash required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cashDeposit + SDLT + legalFees</w:t>
            </w:r>
          </w:p>
        </w:tc>
        <w:tc>
          <w:tcPr>
            <w:tcW w:type="dxa" w:w="3360"/>
          </w:tcPr>
          <w:p>
            <w:r/>
            <w:r>
              <w:t>All three components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Annual gross rent (calculator)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price × (grossYield / 100)</w:t>
            </w:r>
          </w:p>
        </w:tc>
        <w:tc>
          <w:tcPr>
            <w:tcW w:type="dxa" w:w="3360"/>
          </w:tcPr>
          <w:p>
            <w:r/>
            <w:r>
              <w:t xml:space="preserve">Opportunity/unit: </w:t>
            </w:r>
            <w:r>
              <w:rPr>
                <w:rFonts w:ascii="Consolas" w:hAnsi="Consolas"/>
                <w:sz w:val="20"/>
              </w:rPr>
              <w:t>fromPrice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grossYield</w:t>
            </w:r>
            <w:r>
              <w:t xml:space="preserve"> (%)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Monthly rent (calculator)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annualGrossRent / 12</w:t>
            </w:r>
          </w:p>
        </w:tc>
        <w:tc>
          <w:tcPr>
            <w:tcW w:type="dxa" w:w="3360"/>
          </w:tcPr>
          <w:p>
            <w:r/>
            <w:r>
              <w:t>Derived from above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Annual service charge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price × (serviceChargePctOfValue / 100)</w:t>
            </w:r>
            <w:r>
              <w:t xml:space="preserve"> default 0.5%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price</w:t>
            </w:r>
            <w:r>
              <w:t xml:space="preserve">, assumption </w:t>
            </w:r>
            <w:r>
              <w:rPr>
                <w:rFonts w:ascii="Consolas" w:hAnsi="Consolas"/>
                <w:sz w:val="20"/>
              </w:rPr>
              <w:t>serviceChargePctOfValue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Annual management fee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annualGrossRent × (managementFeePctOfRent / 100)</w:t>
            </w:r>
            <w:r>
              <w:t xml:space="preserve"> default 10%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annualGrossRent</w:t>
            </w:r>
            <w:r>
              <w:t xml:space="preserve">, assumption </w:t>
            </w:r>
            <w:r>
              <w:rPr>
                <w:rFonts w:ascii="Consolas" w:hAnsi="Consolas"/>
                <w:sz w:val="20"/>
              </w:rPr>
              <w:t>managementFeePctOfRent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Annual costs (year 1)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serviceCharge + managementFee + annualMortgage</w:t>
            </w:r>
          </w:p>
        </w:tc>
        <w:tc>
          <w:tcPr>
            <w:tcW w:type="dxa" w:w="3360"/>
          </w:tcPr>
          <w:p>
            <w:r/>
            <w:r>
              <w:t>All three annual figures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Net annual income (year 1)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annualGrossRent − annualCosts</w:t>
            </w:r>
          </w:p>
        </w:tc>
        <w:tc>
          <w:tcPr>
            <w:tcW w:type="dxa" w:w="3360"/>
          </w:tcPr>
          <w:p>
            <w:r/>
            <w:r>
              <w:t>Rent and costs as above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Net monthly income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netAnnualIncome / 12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netAnnualIncome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Gross yield (calculator)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(annualGrossRent / price) × 100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annualGrossRent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price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Default LTV by risk</w:t>
            </w:r>
          </w:p>
        </w:tc>
        <w:tc>
          <w:tcPr>
            <w:tcW w:type="dxa" w:w="3360"/>
          </w:tcPr>
          <w:p>
            <w:r/>
            <w:r>
              <w:t>Cautious 55%, Balanced 65%, Growth 75%</w:t>
            </w:r>
          </w:p>
        </w:tc>
        <w:tc>
          <w:tcPr>
            <w:tcW w:type="dxa" w:w="3360"/>
          </w:tcPr>
          <w:p>
            <w:r/>
            <w:r>
              <w:t xml:space="preserve">Investor selection: </w:t>
            </w:r>
            <w:r>
              <w:rPr>
                <w:rFonts w:ascii="Consolas" w:hAnsi="Consolas"/>
                <w:sz w:val="20"/>
              </w:rPr>
              <w:t>riskAppetite</w:t>
            </w:r>
          </w:p>
        </w:tc>
      </w:tr>
    </w:tbl>
    <w:p/>
    <w:p>
      <w:pPr>
        <w:pStyle w:val="Heading2"/>
      </w:pPr>
      <w:r>
        <w:t>4. Projection engine metrics (5 / 10 / 15 years)</w:t>
      </w:r>
    </w:p>
    <w:p>
      <w:r>
        <w:t xml:space="preserve">Used on Property Detail, Explore detail, and Calculator. Source: </w:t>
      </w:r>
      <w:r>
        <w:rPr>
          <w:rFonts w:ascii="Consolas" w:hAnsi="Consolas"/>
          <w:sz w:val="20"/>
        </w:rPr>
        <w:t>lib/projection.ts</w:t>
      </w:r>
      <w:r>
        <w:t>.</w:t>
      </w:r>
    </w:p>
    <w:p>
      <w:pPr>
        <w:pStyle w:val="Heading3"/>
      </w:pPr>
      <w:r>
        <w:t>Inputs (per scenario)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  <w:r>
              <w:rPr>
                <w:b/>
              </w:rPr>
              <w:t>Input</w:t>
            </w:r>
          </w:p>
        </w:tc>
        <w:tc>
          <w:tcPr>
            <w:tcW w:type="dxa" w:w="3360"/>
          </w:tcPr>
          <w:p>
            <w:r>
              <w:rPr>
                <w:b/>
              </w:rPr>
            </w:r>
            <w:r>
              <w:rPr>
                <w:b/>
              </w:rPr>
              <w:t>Source</w:t>
            </w:r>
          </w:p>
        </w:tc>
        <w:tc>
          <w:tcPr>
            <w:tcW w:type="dxa" w:w="3360"/>
          </w:tcPr>
          <w:p>
            <w:r>
              <w:rPr>
                <w:b/>
              </w:rPr>
            </w:r>
            <w:r>
              <w:rPr>
                <w:b/>
              </w:rPr>
              <w:t>Data required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startValue</w:t>
            </w:r>
          </w:p>
        </w:tc>
        <w:tc>
          <w:tcPr>
            <w:tcW w:type="dxa" w:w="3360"/>
          </w:tcPr>
          <w:p>
            <w:r/>
            <w:r>
              <w:t>Property price or current value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price</w:t>
            </w:r>
            <w:r>
              <w:t xml:space="preserve"> or </w:t>
            </w:r>
            <w:r>
              <w:rPr>
                <w:rFonts w:ascii="Consolas" w:hAnsi="Consolas"/>
                <w:sz w:val="20"/>
              </w:rPr>
              <w:t>currentValue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annualGrowth</w:t>
            </w:r>
          </w:p>
        </w:tc>
        <w:tc>
          <w:tcPr>
            <w:tcW w:type="dxa" w:w="3360"/>
          </w:tcPr>
          <w:p>
            <w:r/>
            <w:r>
              <w:t>% p.a. capital growth</w:t>
            </w:r>
          </w:p>
        </w:tc>
        <w:tc>
          <w:tcPr>
            <w:tcW w:type="dxa" w:w="3360"/>
          </w:tcPr>
          <w:p>
            <w:r/>
            <w:r>
              <w:t>Admin assumption by city/property, or derived from 5-yr forecast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annualGrossRent</w:t>
            </w:r>
          </w:p>
        </w:tc>
        <w:tc>
          <w:tcPr>
            <w:tcW w:type="dxa" w:w="3360"/>
          </w:tcPr>
          <w:p>
            <w:r/>
            <w:r>
              <w:t>Year-1 gross rent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monthlyRent × 12</w:t>
            </w:r>
            <w:r>
              <w:t xml:space="preserve"> or </w:t>
            </w:r>
            <w:r>
              <w:rPr>
                <w:rFonts w:ascii="Consolas" w:hAnsi="Consolas"/>
                <w:sz w:val="20"/>
              </w:rPr>
              <w:t>price × grossYield%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rentalGrowth</w:t>
            </w:r>
          </w:p>
        </w:tc>
        <w:tc>
          <w:tcPr>
            <w:tcW w:type="dxa" w:w="3360"/>
          </w:tcPr>
          <w:p>
            <w:r/>
            <w:r>
              <w:t>% p.a. rent growth</w:t>
            </w:r>
          </w:p>
        </w:tc>
        <w:tc>
          <w:tcPr>
            <w:tcW w:type="dxa" w:w="3360"/>
          </w:tcPr>
          <w:p>
            <w:r/>
            <w:r>
              <w:t>Admin assumption (default 3.0%)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annualServiceCharge</w:t>
            </w:r>
          </w:p>
        </w:tc>
        <w:tc>
          <w:tcPr>
            <w:tcW w:type="dxa" w:w="3360"/>
          </w:tcPr>
          <w:p>
            <w:r/>
            <w:r>
              <w:t>Year-1</w:t>
            </w:r>
          </w:p>
        </w:tc>
        <w:tc>
          <w:tcPr>
            <w:tcW w:type="dxa" w:w="3360"/>
          </w:tcPr>
          <w:p>
            <w:r/>
            <w:r>
              <w:t xml:space="preserve">Property data or </w:t>
            </w:r>
            <w:r>
              <w:rPr>
                <w:rFonts w:ascii="Consolas" w:hAnsi="Consolas"/>
                <w:sz w:val="20"/>
              </w:rPr>
              <w:t>price × 0.5%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annualManagementFee</w:t>
            </w:r>
          </w:p>
        </w:tc>
        <w:tc>
          <w:tcPr>
            <w:tcW w:type="dxa" w:w="3360"/>
          </w:tcPr>
          <w:p>
            <w:r/>
            <w:r>
              <w:t>Year-1</w:t>
            </w:r>
          </w:p>
        </w:tc>
        <w:tc>
          <w:tcPr>
            <w:tcW w:type="dxa" w:w="3360"/>
          </w:tcPr>
          <w:p>
            <w:r/>
            <w:r>
              <w:t xml:space="preserve">Property data or </w:t>
            </w:r>
            <w:r>
              <w:rPr>
                <w:rFonts w:ascii="Consolas" w:hAnsi="Consolas"/>
                <w:sz w:val="20"/>
              </w:rPr>
              <w:t>10% of gross rent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annualMortgage</w:t>
            </w:r>
          </w:p>
        </w:tc>
        <w:tc>
          <w:tcPr>
            <w:tcW w:type="dxa" w:w="3360"/>
          </w:tcPr>
          <w:p>
            <w:r/>
            <w:r>
              <w:t>Year-1</w:t>
            </w:r>
          </w:p>
        </w:tc>
        <w:tc>
          <w:tcPr>
            <w:tcW w:type="dxa" w:w="3360"/>
          </w:tcPr>
          <w:p>
            <w:r/>
            <w:r>
              <w:t>Interest-only or repayment annual payment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costGrowth</w:t>
            </w:r>
          </w:p>
        </w:tc>
        <w:tc>
          <w:tcPr>
            <w:tcW w:type="dxa" w:w="3360"/>
          </w:tcPr>
          <w:p>
            <w:r/>
            <w:r>
              <w:t>% p.a. on costs</w:t>
            </w:r>
          </w:p>
        </w:tc>
        <w:tc>
          <w:tcPr>
            <w:tcW w:type="dxa" w:w="3360"/>
          </w:tcPr>
          <w:p>
            <w:r/>
            <w:r>
              <w:t>Admin assumption (default 2.5%)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horizon</w:t>
            </w:r>
          </w:p>
        </w:tc>
        <w:tc>
          <w:tcPr>
            <w:tcW w:type="dxa" w:w="3360"/>
          </w:tcPr>
          <w:p>
            <w:r/>
            <w:r>
              <w:t>Years</w:t>
            </w:r>
          </w:p>
        </w:tc>
        <w:tc>
          <w:tcPr>
            <w:tcW w:type="dxa" w:w="3360"/>
          </w:tcPr>
          <w:p>
            <w:r/>
            <w:r>
              <w:t>User selection: 5, 10, 15 (or any whole year)</w:t>
            </w:r>
          </w:p>
        </w:tc>
      </w:tr>
    </w:tbl>
    <w:p/>
    <w:p>
      <w:pPr>
        <w:pStyle w:val="Heading3"/>
      </w:pPr>
      <w:r>
        <w:t>Per-year calculations (year `y = 1 … horizon`)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3360"/>
          </w:tcPr>
          <w:p>
            <w:r>
              <w:rPr>
                <w:b/>
              </w:rPr>
            </w:r>
            <w:r>
              <w:rPr>
                <w:b/>
              </w:rPr>
              <w:t>Formula</w:t>
            </w:r>
          </w:p>
        </w:tc>
        <w:tc>
          <w:tcPr>
            <w:tcW w:type="dxa" w:w="3360"/>
          </w:tcPr>
          <w:p>
            <w:r>
              <w:rPr>
                <w:b/>
              </w:rPr>
            </w:r>
            <w:r>
              <w:rPr>
                <w:b/>
              </w:rPr>
              <w:t>Data required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Property value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startValue × (1 + annualGrowth/100)^y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startValue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annualGrowth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y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Gross rent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annualGrossRent × (1 + rentalGrowth/100)^(y−1)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annualGrossRent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rentalGrowth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y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Service charge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annualServiceCharge × (1 + costGrowth/100)^(y−1)</w:t>
            </w:r>
          </w:p>
        </w:tc>
        <w:tc>
          <w:tcPr>
            <w:tcW w:type="dxa" w:w="3360"/>
          </w:tcPr>
          <w:p>
            <w:r/>
            <w:r>
              <w:t xml:space="preserve">Year-1 service charge, </w:t>
            </w:r>
            <w:r>
              <w:rPr>
                <w:rFonts w:ascii="Consolas" w:hAnsi="Consolas"/>
                <w:sz w:val="20"/>
              </w:rPr>
              <w:t>costGrowth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Management fee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annualManagementFee × (1 + costGrowth/100)^(y−1)</w:t>
            </w:r>
          </w:p>
        </w:tc>
        <w:tc>
          <w:tcPr>
            <w:tcW w:type="dxa" w:w="3360"/>
          </w:tcPr>
          <w:p>
            <w:r/>
            <w:r>
              <w:t xml:space="preserve">Year-1 management fee, </w:t>
            </w:r>
            <w:r>
              <w:rPr>
                <w:rFonts w:ascii="Consolas" w:hAnsi="Consolas"/>
                <w:sz w:val="20"/>
              </w:rPr>
              <w:t>costGrowth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Mortgage</w:t>
            </w:r>
          </w:p>
        </w:tc>
        <w:tc>
          <w:tcPr>
            <w:tcW w:type="dxa" w:w="3360"/>
          </w:tcPr>
          <w:p>
            <w:r/>
            <w:r>
              <w:t xml:space="preserve">Held </w:t>
            </w:r>
            <w:r>
              <w:rPr>
                <w:b/>
              </w:rPr>
              <w:t>flat</w:t>
            </w:r>
            <w:r>
              <w:t xml:space="preserve"> each year (interest-only style in model)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annualMortgage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Total costs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serviceCharge + managementFee + mortgage</w:t>
            </w:r>
          </w:p>
        </w:tc>
        <w:tc>
          <w:tcPr>
            <w:tcW w:type="dxa" w:w="3360"/>
          </w:tcPr>
          <w:p>
            <w:r/>
            <w:r>
              <w:t>Per-year cost components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Net income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grossRent − totalCosts</w:t>
            </w:r>
          </w:p>
        </w:tc>
        <w:tc>
          <w:tcPr>
            <w:tcW w:type="dxa" w:w="3360"/>
          </w:tcPr>
          <w:p>
            <w:r/>
            <w:r>
              <w:t>Per-year rent and costs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Cumulative net income</w:t>
            </w:r>
          </w:p>
        </w:tc>
        <w:tc>
          <w:tcPr>
            <w:tcW w:type="dxa" w:w="3360"/>
          </w:tcPr>
          <w:p>
            <w:r/>
            <w:r>
              <w:t xml:space="preserve">Running sum of </w:t>
            </w:r>
            <w:r>
              <w:rPr>
                <w:rFonts w:ascii="Consolas" w:hAnsi="Consolas"/>
                <w:sz w:val="20"/>
              </w:rPr>
              <w:t>netIncome</w:t>
            </w:r>
          </w:p>
        </w:tc>
        <w:tc>
          <w:tcPr>
            <w:tcW w:type="dxa" w:w="3360"/>
          </w:tcPr>
          <w:p>
            <w:r/>
            <w:r>
              <w:t>Prior years’ net income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Capital gain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propertyValue − startValue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propertyValue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startValue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Total return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capitalGain + cumulativeNetIncome</w:t>
            </w:r>
          </w:p>
        </w:tc>
        <w:tc>
          <w:tcPr>
            <w:tcW w:type="dxa" w:w="3360"/>
          </w:tcPr>
          <w:p>
            <w:r/>
            <w:r>
              <w:t>Both components</w:t>
            </w:r>
          </w:p>
        </w:tc>
      </w:tr>
    </w:tbl>
    <w:p/>
    <w:p>
      <w:pPr>
        <w:pStyle w:val="Heading3"/>
      </w:pPr>
      <w:r>
        <w:t>Headline outputs at horizon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3360"/>
          </w:tcPr>
          <w:p>
            <w:r>
              <w:rPr>
                <w:b/>
              </w:rPr>
            </w:r>
            <w:r>
              <w:rPr>
                <w:b/>
              </w:rPr>
              <w:t>Formula</w:t>
            </w:r>
          </w:p>
        </w:tc>
        <w:tc>
          <w:tcPr>
            <w:tcW w:type="dxa" w:w="3360"/>
          </w:tcPr>
          <w:p>
            <w:r>
              <w:rPr>
                <w:b/>
              </w:rPr>
            </w:r>
            <w:r>
              <w:rPr>
                <w:b/>
              </w:rPr>
              <w:t>Data required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End value</w:t>
            </w:r>
          </w:p>
        </w:tc>
        <w:tc>
          <w:tcPr>
            <w:tcW w:type="dxa" w:w="3360"/>
          </w:tcPr>
          <w:p>
            <w:r/>
            <w:r>
              <w:t>Property value in final year</w:t>
            </w:r>
          </w:p>
        </w:tc>
        <w:tc>
          <w:tcPr>
            <w:tcW w:type="dxa" w:w="3360"/>
          </w:tcPr>
          <w:p>
            <w:r/>
            <w:r>
              <w:t>Full projection inputs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Total capital gain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endValue − startValue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endValue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startValue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Total net income</w:t>
            </w:r>
          </w:p>
        </w:tc>
        <w:tc>
          <w:tcPr>
            <w:tcW w:type="dxa" w:w="3360"/>
          </w:tcPr>
          <w:p>
            <w:r/>
            <w:r>
              <w:t>Cumulative net income at horizon</w:t>
            </w:r>
          </w:p>
        </w:tc>
        <w:tc>
          <w:tcPr>
            <w:tcW w:type="dxa" w:w="3360"/>
          </w:tcPr>
          <w:p>
            <w:r/>
            <w:r>
              <w:t>Projection run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Total return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totalCapitalGain + totalNetIncome</w:t>
            </w:r>
          </w:p>
        </w:tc>
        <w:tc>
          <w:tcPr>
            <w:tcW w:type="dxa" w:w="3360"/>
          </w:tcPr>
          <w:p>
            <w:r/>
            <w:r>
              <w:t>Projection run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Total return %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(totalReturn / startValue) × 100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totalReturn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startValue</w:t>
            </w:r>
          </w:p>
        </w:tc>
      </w:tr>
    </w:tbl>
    <w:p/>
    <w:p>
      <w:pPr>
        <w:pStyle w:val="Heading3"/>
      </w:pPr>
      <w:r>
        <w:t>Explore: 5-year growth → annual rate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3360"/>
          </w:tcPr>
          <w:p>
            <w:r>
              <w:rPr>
                <w:b/>
              </w:rPr>
            </w:r>
            <w:r>
              <w:rPr>
                <w:b/>
              </w:rPr>
              <w:t>Formula</w:t>
            </w:r>
          </w:p>
        </w:tc>
        <w:tc>
          <w:tcPr>
            <w:tcW w:type="dxa" w:w="3360"/>
          </w:tcPr>
          <w:p>
            <w:r>
              <w:rPr>
                <w:b/>
              </w:rPr>
            </w:r>
            <w:r>
              <w:rPr>
                <w:b/>
              </w:rPr>
              <w:t>Data required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Annual capital growth (from 5-yr forecast)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(1 + capitalGrowth5Y/100)^(1/5) − 1</w:t>
            </w:r>
            <w:r>
              <w:t xml:space="preserve"> expressed as %</w:t>
            </w:r>
          </w:p>
        </w:tc>
        <w:tc>
          <w:tcPr>
            <w:tcW w:type="dxa" w:w="3360"/>
          </w:tcPr>
          <w:p>
            <w:r/>
            <w:r>
              <w:t xml:space="preserve">Opportunity: </w:t>
            </w:r>
            <w:r>
              <w:rPr>
                <w:rFonts w:ascii="Consolas" w:hAnsi="Consolas"/>
                <w:sz w:val="20"/>
              </w:rPr>
              <w:t>capitalGrowth5Y</w:t>
            </w:r>
            <w:r>
              <w:t xml:space="preserve"> (5-year % forecast)</w:t>
            </w:r>
          </w:p>
        </w:tc>
      </w:tr>
    </w:tbl>
    <w:p/>
    <w:p>
      <w:pPr>
        <w:pStyle w:val="Heading2"/>
      </w:pPr>
      <w:r>
        <w:t>5. Explore / marketplace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3360"/>
          </w:tcPr>
          <w:p>
            <w:r>
              <w:rPr>
                <w:b/>
              </w:rPr>
            </w:r>
            <w:r>
              <w:rPr>
                <w:b/>
              </w:rPr>
              <w:t>Formula</w:t>
            </w:r>
          </w:p>
        </w:tc>
        <w:tc>
          <w:tcPr>
            <w:tcW w:type="dxa" w:w="3360"/>
          </w:tcPr>
          <w:p>
            <w:r>
              <w:rPr>
                <w:b/>
              </w:rPr>
            </w:r>
            <w:r>
              <w:rPr>
                <w:b/>
              </w:rPr>
              <w:t>Data required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Starting price</w:t>
            </w:r>
          </w:p>
        </w:tc>
        <w:tc>
          <w:tcPr>
            <w:tcW w:type="dxa" w:w="3360"/>
          </w:tcPr>
          <w:p>
            <w:r/>
            <w:r>
              <w:t>Stored per opportunity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fromPrice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Gross yield (estimated)</w:t>
            </w:r>
          </w:p>
        </w:tc>
        <w:tc>
          <w:tcPr>
            <w:tcW w:type="dxa" w:w="3360"/>
          </w:tcPr>
          <w:p>
            <w:r/>
            <w:r>
              <w:t>Stored %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grossYield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Gross yield (estimated)</w:t>
            </w:r>
          </w:p>
        </w:tc>
        <w:tc>
          <w:tcPr>
            <w:tcW w:type="dxa" w:w="3360"/>
          </w:tcPr>
          <w:p>
            <w:r/>
            <w:r>
              <w:t>Stored %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grossYield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5-year capital growth (forecast)</w:t>
            </w:r>
          </w:p>
        </w:tc>
        <w:tc>
          <w:tcPr>
            <w:tcW w:type="dxa" w:w="3360"/>
          </w:tcPr>
          <w:p>
            <w:r/>
            <w:r>
              <w:t>Stored %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capitalGrowth5Y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Units available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unitsAvailable / totalUnits</w:t>
            </w:r>
          </w:p>
        </w:tc>
        <w:tc>
          <w:tcPr>
            <w:tcW w:type="dxa" w:w="3360"/>
          </w:tcPr>
          <w:p>
            <w:r/>
            <w:r>
              <w:t>Per development: unit counts by type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Filter: budget band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fromPrice ≤ budgetBand.max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fromPrice</w:t>
            </w:r>
            <w:r>
              <w:t>, band config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Filter: yield band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grossYield ≥ band.min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grossYield</w:t>
            </w:r>
            <w:r>
              <w:t>, band config</w:t>
            </w:r>
          </w:p>
        </w:tc>
      </w:tr>
    </w:tbl>
    <w:p/>
    <w:p>
      <w:pPr>
        <w:pStyle w:val="Heading2"/>
      </w:pPr>
      <w:r>
        <w:t>6. Portfolio intelligence &amp; insights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3360"/>
          </w:tcPr>
          <w:p>
            <w:r>
              <w:rPr>
                <w:b/>
              </w:rPr>
            </w:r>
            <w:r>
              <w:rPr>
                <w:b/>
              </w:rPr>
              <w:t>Formula</w:t>
            </w:r>
          </w:p>
        </w:tc>
        <w:tc>
          <w:tcPr>
            <w:tcW w:type="dxa" w:w="3360"/>
          </w:tcPr>
          <w:p>
            <w:r>
              <w:rPr>
                <w:b/>
              </w:rPr>
            </w:r>
            <w:r>
              <w:rPr>
                <w:b/>
              </w:rPr>
              <w:t>Data required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Best performer</w:t>
            </w:r>
          </w:p>
        </w:tc>
        <w:tc>
          <w:tcPr>
            <w:tcW w:type="dxa" w:w="3360"/>
          </w:tcPr>
          <w:p>
            <w:r/>
            <w:r>
              <w:t xml:space="preserve">Highest </w:t>
            </w:r>
            <w:r>
              <w:rPr>
                <w:rFonts w:ascii="Consolas" w:hAnsi="Consolas"/>
                <w:sz w:val="20"/>
              </w:rPr>
              <w:t>performanceScore</w:t>
            </w:r>
          </w:p>
        </w:tc>
        <w:tc>
          <w:tcPr>
            <w:tcW w:type="dxa" w:w="3360"/>
          </w:tcPr>
          <w:p>
            <w:r/>
            <w:r>
              <w:t xml:space="preserve">Per property: </w:t>
            </w:r>
            <w:r>
              <w:rPr>
                <w:rFonts w:ascii="Consolas" w:hAnsi="Consolas"/>
                <w:sz w:val="20"/>
              </w:rPr>
              <w:t>grossYield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capitalGrowthPct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Performance score</w:t>
            </w:r>
            <w:r>
              <w:t xml:space="preserve"> (income-producing)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grossYield × 1.2 + capitalGrowthPct × 0.4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grossYield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capitalGrowthPct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Performance score</w:t>
            </w:r>
            <w:r>
              <w:t xml:space="preserve"> (non-income)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capitalGrowthPct × 0.4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capitalGrowthPct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Highest gross yield property</w:t>
            </w:r>
          </w:p>
        </w:tc>
        <w:tc>
          <w:tcPr>
            <w:tcW w:type="dxa" w:w="3360"/>
          </w:tcPr>
          <w:p>
            <w:r/>
            <w:r>
              <w:t xml:space="preserve">Max </w:t>
            </w:r>
            <w:r>
              <w:rPr>
                <w:rFonts w:ascii="Consolas" w:hAnsi="Consolas"/>
                <w:sz w:val="20"/>
              </w:rPr>
              <w:t>grossYield</w:t>
            </w:r>
            <w:r>
              <w:t xml:space="preserve"> among </w:t>
            </w:r>
            <w:r>
              <w:rPr>
                <w:rFonts w:ascii="Consolas" w:hAnsi="Consolas"/>
                <w:sz w:val="20"/>
              </w:rPr>
              <w:t>grossYield &gt; 0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grossYield</w:t>
            </w:r>
            <w:r>
              <w:t xml:space="preserve"> per property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Avg gross yield</w:t>
            </w:r>
          </w:p>
        </w:tc>
        <w:tc>
          <w:tcPr>
            <w:tcW w:type="dxa" w:w="3360"/>
          </w:tcPr>
          <w:p>
            <w:r/>
            <w:r>
              <w:t xml:space="preserve">Mean </w:t>
            </w:r>
            <w:r>
              <w:rPr>
                <w:rFonts w:ascii="Consolas" w:hAnsi="Consolas"/>
                <w:sz w:val="20"/>
              </w:rPr>
              <w:t>grossYield</w:t>
            </w:r>
            <w:r>
              <w:t xml:space="preserve"> where </w:t>
            </w:r>
            <w:r>
              <w:rPr>
                <w:rFonts w:ascii="Consolas" w:hAnsi="Consolas"/>
                <w:sz w:val="20"/>
              </w:rPr>
              <w:t>grossYield &gt; 0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grossYield</w:t>
            </w:r>
            <w:r>
              <w:t xml:space="preserve"> for income-producing properties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Yield vs portfolio avg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property.grossYield − avgGrossYield</w:t>
            </w:r>
          </w:p>
        </w:tc>
        <w:tc>
          <w:tcPr>
            <w:tcW w:type="dxa" w:w="3360"/>
          </w:tcPr>
          <w:p>
            <w:r/>
            <w:r>
              <w:t xml:space="preserve">Property </w:t>
            </w:r>
            <w:r>
              <w:rPr>
                <w:rFonts w:ascii="Consolas" w:hAnsi="Consolas"/>
                <w:sz w:val="20"/>
              </w:rPr>
              <w:t>grossYield</w:t>
            </w:r>
            <w:r>
              <w:t>, portfolio average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City value share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(cityValue / portfolio.currentValue) × 100</w:t>
            </w:r>
          </w:p>
        </w:tc>
        <w:tc>
          <w:tcPr>
            <w:tcW w:type="dxa" w:w="3360"/>
          </w:tcPr>
          <w:p>
            <w:r/>
            <w:r>
              <w:t xml:space="preserve">Per property: </w:t>
            </w:r>
            <w:r>
              <w:rPr>
                <w:rFonts w:ascii="Consolas" w:hAnsi="Consolas"/>
                <w:sz w:val="20"/>
              </w:rPr>
              <w:t>city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currentValue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Regional avg gross yield</w:t>
            </w:r>
          </w:p>
        </w:tc>
        <w:tc>
          <w:tcPr>
            <w:tcW w:type="dxa" w:w="3360"/>
          </w:tcPr>
          <w:p>
            <w:r/>
            <w:r>
              <w:t xml:space="preserve">Mean </w:t>
            </w:r>
            <w:r>
              <w:rPr>
                <w:rFonts w:ascii="Consolas" w:hAnsi="Consolas"/>
                <w:sz w:val="20"/>
              </w:rPr>
              <w:t>grossYield</w:t>
            </w:r>
            <w:r>
              <w:t xml:space="preserve"> for tenanted properties in city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city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status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grossYield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Yield vs target</w:t>
            </w:r>
          </w:p>
        </w:tc>
        <w:tc>
          <w:tcPr>
            <w:tcW w:type="dxa" w:w="3360"/>
          </w:tcPr>
          <w:p>
            <w:r/>
            <w:r>
              <w:t xml:space="preserve">Compare </w:t>
            </w:r>
            <w:r>
              <w:rPr>
                <w:rFonts w:ascii="Consolas" w:hAnsi="Consolas"/>
                <w:sz w:val="20"/>
              </w:rPr>
              <w:t>portfolio.grossYield</w:t>
            </w:r>
            <w:r>
              <w:t xml:space="preserve"> to benchmark (5.0%)</w:t>
            </w:r>
          </w:p>
        </w:tc>
        <w:tc>
          <w:tcPr>
            <w:tcW w:type="dxa" w:w="3360"/>
          </w:tcPr>
          <w:p>
            <w:r/>
            <w:r>
              <w:t>Portfolio gross yield, config benchmark</w:t>
            </w:r>
          </w:p>
        </w:tc>
      </w:tr>
    </w:tbl>
    <w:p/>
    <w:p>
      <w:pPr>
        <w:pStyle w:val="Heading2"/>
      </w:pPr>
      <w:r>
        <w:t>7. Data field checklist (CRM / admin minimum)</w:t>
      </w:r>
    </w:p>
    <w:p>
      <w:pPr>
        <w:pStyle w:val="Heading3"/>
      </w:pPr>
      <w:r>
        <w:t>Per owned property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3360"/>
          </w:tcPr>
          <w:p>
            <w:r>
              <w:rPr>
                <w:b/>
              </w:rPr>
            </w:r>
            <w:r>
              <w:rPr>
                <w:b/>
              </w:rPr>
              <w:t>Used for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purchasePrice</w:t>
            </w:r>
          </w:p>
        </w:tc>
        <w:tc>
          <w:tcPr>
            <w:tcW w:type="dxa" w:w="3360"/>
          </w:tcPr>
          <w:p>
            <w:r/>
            <w:r>
              <w:t>GBP</w:t>
            </w:r>
          </w:p>
        </w:tc>
        <w:tc>
          <w:tcPr>
            <w:tcW w:type="dxa" w:w="3360"/>
          </w:tcPr>
          <w:p>
            <w:r/>
            <w:r>
              <w:t>Invested, capital growth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currentValue</w:t>
            </w:r>
          </w:p>
        </w:tc>
        <w:tc>
          <w:tcPr>
            <w:tcW w:type="dxa" w:w="3360"/>
          </w:tcPr>
          <w:p>
            <w:r/>
            <w:r>
              <w:t>GBP</w:t>
            </w:r>
          </w:p>
        </w:tc>
        <w:tc>
          <w:tcPr>
            <w:tcW w:type="dxa" w:w="3360"/>
          </w:tcPr>
          <w:p>
            <w:r/>
            <w:r>
              <w:t>Value, yields, equity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purchaseDate</w:t>
            </w:r>
          </w:p>
        </w:tc>
        <w:tc>
          <w:tcPr>
            <w:tcW w:type="dxa" w:w="3360"/>
          </w:tcPr>
          <w:p>
            <w:r/>
            <w:r>
              <w:t>Date</w:t>
            </w:r>
          </w:p>
        </w:tc>
        <w:tc>
          <w:tcPr>
            <w:tcW w:type="dxa" w:w="3360"/>
          </w:tcPr>
          <w:p>
            <w:r/>
            <w:r>
              <w:t>Display, tenure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loanBalance</w:t>
            </w:r>
          </w:p>
        </w:tc>
        <w:tc>
          <w:tcPr>
            <w:tcW w:type="dxa" w:w="3360"/>
          </w:tcPr>
          <w:p>
            <w:r/>
            <w:r>
              <w:t>GBP</w:t>
            </w:r>
          </w:p>
        </w:tc>
        <w:tc>
          <w:tcPr>
            <w:tcW w:type="dxa" w:w="3360"/>
          </w:tcPr>
          <w:p>
            <w:r/>
            <w:r>
              <w:t>LTV, equity, costs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monthlyRent</w:t>
            </w:r>
          </w:p>
        </w:tc>
        <w:tc>
          <w:tcPr>
            <w:tcW w:type="dxa" w:w="3360"/>
          </w:tcPr>
          <w:p>
            <w:r/>
            <w:r>
              <w:t>GBP</w:t>
            </w:r>
          </w:p>
        </w:tc>
        <w:tc>
          <w:tcPr>
            <w:tcW w:type="dxa" w:w="3360"/>
          </w:tcPr>
          <w:p>
            <w:r/>
            <w:r>
              <w:t>Actual income, gross yield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expectedRent</w:t>
            </w:r>
          </w:p>
        </w:tc>
        <w:tc>
          <w:tcPr>
            <w:tcW w:type="dxa" w:w="3360"/>
          </w:tcPr>
          <w:p>
            <w:r/>
            <w:r>
              <w:t>GBP</w:t>
            </w:r>
          </w:p>
        </w:tc>
        <w:tc>
          <w:tcPr>
            <w:tcW w:type="dxa" w:w="3360"/>
          </w:tcPr>
          <w:p>
            <w:r/>
            <w:r>
              <w:t>Projected / comparison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monthlyServiceCharge</w:t>
            </w:r>
          </w:p>
        </w:tc>
        <w:tc>
          <w:tcPr>
            <w:tcW w:type="dxa" w:w="3360"/>
          </w:tcPr>
          <w:p>
            <w:r/>
            <w:r>
              <w:t>GBP</w:t>
            </w:r>
          </w:p>
        </w:tc>
        <w:tc>
          <w:tcPr>
            <w:tcW w:type="dxa" w:w="3360"/>
          </w:tcPr>
          <w:p>
            <w:r/>
            <w:r>
              <w:t>Net income, costs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monthlyManagementFee</w:t>
            </w:r>
          </w:p>
        </w:tc>
        <w:tc>
          <w:tcPr>
            <w:tcW w:type="dxa" w:w="3360"/>
          </w:tcPr>
          <w:p>
            <w:r/>
            <w:r>
              <w:t>GBP</w:t>
            </w:r>
          </w:p>
        </w:tc>
        <w:tc>
          <w:tcPr>
            <w:tcW w:type="dxa" w:w="3360"/>
          </w:tcPr>
          <w:p>
            <w:r/>
            <w:r>
              <w:t>Net income, costs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monthlyMortgage</w:t>
            </w:r>
          </w:p>
        </w:tc>
        <w:tc>
          <w:tcPr>
            <w:tcW w:type="dxa" w:w="3360"/>
          </w:tcPr>
          <w:p>
            <w:r/>
            <w:r>
              <w:t>GBP</w:t>
            </w:r>
          </w:p>
        </w:tc>
        <w:tc>
          <w:tcPr>
            <w:tcW w:type="dxa" w:w="3360"/>
          </w:tcPr>
          <w:p>
            <w:r/>
            <w:r>
              <w:t>Net income, costs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status</w:t>
            </w:r>
          </w:p>
        </w:tc>
        <w:tc>
          <w:tcPr>
            <w:tcW w:type="dxa" w:w="3360"/>
          </w:tcPr>
          <w:p>
            <w:r/>
            <w:r>
              <w:t>Enum</w:t>
            </w:r>
          </w:p>
        </w:tc>
        <w:tc>
          <w:tcPr>
            <w:tcW w:type="dxa" w:w="3360"/>
          </w:tcPr>
          <w:p>
            <w:r/>
            <w:r>
              <w:t>Tenanted / In Build / Vacant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city</w:t>
            </w:r>
          </w:p>
        </w:tc>
        <w:tc>
          <w:tcPr>
            <w:tcW w:type="dxa" w:w="3360"/>
          </w:tcPr>
          <w:p>
            <w:r/>
            <w:r>
              <w:t>String</w:t>
            </w:r>
          </w:p>
        </w:tc>
        <w:tc>
          <w:tcPr>
            <w:tcW w:type="dxa" w:w="3360"/>
          </w:tcPr>
          <w:p>
            <w:r/>
            <w:r>
              <w:t>Regional insights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valueHistory[]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{ month, value }</w:t>
            </w:r>
          </w:p>
        </w:tc>
        <w:tc>
          <w:tcPr>
            <w:tcW w:type="dxa" w:w="3360"/>
          </w:tcPr>
          <w:p>
            <w:r/>
            <w:r>
              <w:t>Charts, range returns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rentHistory[]</w:t>
            </w:r>
          </w:p>
        </w:tc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{ month, rent }</w:t>
            </w:r>
          </w:p>
        </w:tc>
        <w:tc>
          <w:tcPr>
            <w:tcW w:type="dxa" w:w="3360"/>
          </w:tcPr>
          <w:p>
            <w:r/>
            <w:r>
              <w:t>Rent charts (optional)</w:t>
            </w:r>
          </w:p>
        </w:tc>
      </w:tr>
    </w:tbl>
    <w:p/>
    <w:p>
      <w:pPr>
        <w:pStyle w:val="Heading3"/>
      </w:pPr>
      <w:r>
        <w:t>Per investor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3360"/>
          </w:tcPr>
          <w:p>
            <w:r>
              <w:rPr>
                <w:b/>
              </w:rPr>
            </w:r>
            <w:r>
              <w:rPr>
                <w:b/>
              </w:rPr>
              <w:t>Used for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nationality</w:t>
            </w:r>
          </w:p>
        </w:tc>
        <w:tc>
          <w:tcPr>
            <w:tcW w:type="dxa" w:w="3360"/>
          </w:tcPr>
          <w:p>
            <w:r/>
            <w:r>
              <w:t>UK / Non-UK</w:t>
            </w:r>
          </w:p>
        </w:tc>
        <w:tc>
          <w:tcPr>
            <w:tcW w:type="dxa" w:w="3360"/>
          </w:tcPr>
          <w:p>
            <w:r/>
            <w:r>
              <w:t>Mortgage rate, SDLT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deposit</w:t>
            </w:r>
            <w:r>
              <w:t xml:space="preserve"> (calculator input)</w:t>
            </w:r>
          </w:p>
        </w:tc>
        <w:tc>
          <w:tcPr>
            <w:tcW w:type="dxa" w:w="3360"/>
          </w:tcPr>
          <w:p>
            <w:r/>
            <w:r>
              <w:t>GBP</w:t>
            </w:r>
          </w:p>
        </w:tc>
        <w:tc>
          <w:tcPr>
            <w:tcW w:type="dxa" w:w="3360"/>
          </w:tcPr>
          <w:p>
            <w:r/>
            <w:r>
              <w:t>Budget, affordability</w:t>
            </w:r>
          </w:p>
        </w:tc>
      </w:tr>
      <w:tr>
        <w:tc>
          <w:tcPr>
            <w:tcW w:type="dxa" w:w="3360"/>
          </w:tcPr>
          <w:p>
            <w:r/>
            <w:r>
              <w:t>Property links</w:t>
            </w:r>
          </w:p>
        </w:tc>
        <w:tc>
          <w:tcPr>
            <w:tcW w:type="dxa" w:w="3360"/>
          </w:tcPr>
          <w:p>
            <w:r/>
            <w:r>
              <w:t>IDs</w:t>
            </w:r>
          </w:p>
        </w:tc>
        <w:tc>
          <w:tcPr>
            <w:tcW w:type="dxa" w:w="3360"/>
          </w:tcPr>
          <w:p>
            <w:r/>
            <w:r>
              <w:t>Portfolio aggregation</w:t>
            </w:r>
          </w:p>
        </w:tc>
      </w:tr>
    </w:tbl>
    <w:p/>
    <w:p>
      <w:pPr>
        <w:pStyle w:val="Heading3"/>
      </w:pPr>
      <w:r>
        <w:t>Admin assumptions (rates table)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3360"/>
          </w:tcPr>
          <w:p>
            <w:r>
              <w:rPr>
                <w:b/>
              </w:rPr>
            </w:r>
            <w:r>
              <w:rPr>
                <w:b/>
              </w:rPr>
              <w:t>Used for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capitalGrowth</w:t>
            </w:r>
            <w:r>
              <w:t xml:space="preserve"> by city/property</w:t>
            </w:r>
          </w:p>
        </w:tc>
        <w:tc>
          <w:tcPr>
            <w:tcW w:type="dxa" w:w="3360"/>
          </w:tcPr>
          <w:p>
            <w:r/>
            <w:r>
              <w:t>% p.a.</w:t>
            </w:r>
          </w:p>
        </w:tc>
        <w:tc>
          <w:tcPr>
            <w:tcW w:type="dxa" w:w="3360"/>
          </w:tcPr>
          <w:p>
            <w:r/>
            <w:r>
              <w:t>Projections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rentalGrowth</w:t>
            </w:r>
          </w:p>
        </w:tc>
        <w:tc>
          <w:tcPr>
            <w:tcW w:type="dxa" w:w="3360"/>
          </w:tcPr>
          <w:p>
            <w:r/>
            <w:r>
              <w:t>% p.a.</w:t>
            </w:r>
          </w:p>
        </w:tc>
        <w:tc>
          <w:tcPr>
            <w:tcW w:type="dxa" w:w="3360"/>
          </w:tcPr>
          <w:p>
            <w:r/>
            <w:r>
              <w:t>Projections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costGrowth</w:t>
            </w:r>
          </w:p>
        </w:tc>
        <w:tc>
          <w:tcPr>
            <w:tcW w:type="dxa" w:w="3360"/>
          </w:tcPr>
          <w:p>
            <w:r/>
            <w:r>
              <w:t>% p.a.</w:t>
            </w:r>
          </w:p>
        </w:tc>
        <w:tc>
          <w:tcPr>
            <w:tcW w:type="dxa" w:w="3360"/>
          </w:tcPr>
          <w:p>
            <w:r/>
            <w:r>
              <w:t>Projections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ukMortgageRate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nonUkMortgageRate</w:t>
            </w:r>
          </w:p>
        </w:tc>
        <w:tc>
          <w:tcPr>
            <w:tcW w:type="dxa" w:w="3360"/>
          </w:tcPr>
          <w:p>
            <w:r/>
            <w:r>
              <w:t>%</w:t>
            </w:r>
          </w:p>
        </w:tc>
        <w:tc>
          <w:tcPr>
            <w:tcW w:type="dxa" w:w="3360"/>
          </w:tcPr>
          <w:p>
            <w:r/>
            <w:r>
              <w:t>Calculator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managementFeePctOfRent</w:t>
            </w:r>
          </w:p>
        </w:tc>
        <w:tc>
          <w:tcPr>
            <w:tcW w:type="dxa" w:w="3360"/>
          </w:tcPr>
          <w:p>
            <w:r/>
            <w:r>
              <w:t>%</w:t>
            </w:r>
          </w:p>
        </w:tc>
        <w:tc>
          <w:tcPr>
            <w:tcW w:type="dxa" w:w="3360"/>
          </w:tcPr>
          <w:p>
            <w:r/>
            <w:r>
              <w:t>Calculator defaults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serviceChargePctOfValue</w:t>
            </w:r>
          </w:p>
        </w:tc>
        <w:tc>
          <w:tcPr>
            <w:tcW w:type="dxa" w:w="3360"/>
          </w:tcPr>
          <w:p>
            <w:r/>
            <w:r>
              <w:t>%</w:t>
            </w:r>
          </w:p>
        </w:tc>
        <w:tc>
          <w:tcPr>
            <w:tcW w:type="dxa" w:w="3360"/>
          </w:tcPr>
          <w:p>
            <w:r/>
            <w:r>
              <w:t>Calculator defaults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grossYield</w:t>
            </w:r>
            <w:r>
              <w:t xml:space="preserve"> per opportunity</w:t>
            </w:r>
          </w:p>
        </w:tc>
        <w:tc>
          <w:tcPr>
            <w:tcW w:type="dxa" w:w="3360"/>
          </w:tcPr>
          <w:p>
            <w:r/>
            <w:r>
              <w:t>%</w:t>
            </w:r>
          </w:p>
        </w:tc>
        <w:tc>
          <w:tcPr>
            <w:tcW w:type="dxa" w:w="3360"/>
          </w:tcPr>
          <w:p>
            <w:r/>
            <w:r>
              <w:t>Explore, calculator rent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onsolas" w:hAnsi="Consolas"/>
                <w:sz w:val="20"/>
              </w:rPr>
              <w:t>capitalGrowth5Y</w:t>
            </w:r>
            <w:r>
              <w:t xml:space="preserve"> per opportunity</w:t>
            </w:r>
          </w:p>
        </w:tc>
        <w:tc>
          <w:tcPr>
            <w:tcW w:type="dxa" w:w="3360"/>
          </w:tcPr>
          <w:p>
            <w:r/>
            <w:r>
              <w:t>%</w:t>
            </w:r>
          </w:p>
        </w:tc>
        <w:tc>
          <w:tcPr>
            <w:tcW w:type="dxa" w:w="3360"/>
          </w:tcPr>
          <w:p>
            <w:r/>
            <w:r>
              <w:t>Explore headline + annualisation</w:t>
            </w:r>
          </w:p>
        </w:tc>
      </w:tr>
      <w:tr>
        <w:tc>
          <w:tcPr>
            <w:tcW w:type="dxa" w:w="3360"/>
          </w:tcPr>
          <w:p>
            <w:r/>
            <w:r>
              <w:t>SDLT bands</w:t>
            </w:r>
          </w:p>
        </w:tc>
        <w:tc>
          <w:tcPr>
            <w:tcW w:type="dxa" w:w="3360"/>
          </w:tcPr>
          <w:p>
            <w:r/>
            <w:r>
              <w:t>Band table</w:t>
            </w:r>
          </w:p>
        </w:tc>
        <w:tc>
          <w:tcPr>
            <w:tcW w:type="dxa" w:w="3360"/>
          </w:tcPr>
          <w:p>
            <w:r/>
            <w:r>
              <w:t>Production SDLT (prototype uses flat %)</w:t>
            </w:r>
          </w:p>
        </w:tc>
      </w:tr>
    </w:tbl>
    <w:p/>
    <w:p>
      <w:pPr>
        <w:pStyle w:val="Heading2"/>
      </w:pPr>
      <w:r>
        <w:t>8. Important definitions (client alignment)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  <w:r>
              <w:rPr>
                <w:b/>
              </w:rPr>
              <w:t>Term</w:t>
            </w:r>
          </w:p>
        </w:tc>
        <w:tc>
          <w:tcPr>
            <w:tcW w:type="dxa" w:w="3360"/>
          </w:tcPr>
          <w:p>
            <w:r>
              <w:rPr>
                <w:b/>
              </w:rPr>
            </w:r>
            <w:r>
              <w:rPr>
                <w:b/>
              </w:rPr>
              <w:t>Meaning in app</w:t>
            </w:r>
          </w:p>
        </w:tc>
        <w:tc>
          <w:tcPr>
            <w:tcW w:type="dxa" w:w="3360"/>
          </w:tcPr>
          <w:p>
            <w:r>
              <w:rPr>
                <w:b/>
              </w:rPr>
            </w:r>
            <w:r>
              <w:rPr>
                <w:b/>
              </w:rPr>
              <w:t>Not the same as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Capital growth (dashboard)</w:t>
            </w:r>
          </w:p>
        </w:tc>
        <w:tc>
          <w:tcPr>
            <w:tcW w:type="dxa" w:w="3360"/>
          </w:tcPr>
          <w:p>
            <w:r/>
            <w:r>
              <w:t xml:space="preserve">Change in property </w:t>
            </w:r>
            <w:r>
              <w:rPr>
                <w:b/>
              </w:rPr>
              <w:t>value</w:t>
            </w:r>
            <w:r>
              <w:t xml:space="preserve"> since purchase</w:t>
            </w:r>
          </w:p>
        </w:tc>
        <w:tc>
          <w:tcPr>
            <w:tcW w:type="dxa" w:w="3360"/>
          </w:tcPr>
          <w:p>
            <w:r/>
            <w:r>
              <w:t>Total return (capital + rent)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Total return (projection / calculator)</w:t>
            </w:r>
          </w:p>
        </w:tc>
        <w:tc>
          <w:tcPr>
            <w:tcW w:type="dxa" w:w="3360"/>
          </w:tcPr>
          <w:p>
            <w:r/>
            <w:r>
              <w:t xml:space="preserve">Capital gain </w:t>
            </w:r>
            <w:r>
              <w:rPr>
                <w:b/>
              </w:rPr>
              <w:t>+</w:t>
            </w:r>
            <w:r>
              <w:t xml:space="preserve"> cumulative rental income</w:t>
            </w:r>
          </w:p>
        </w:tc>
        <w:tc>
          <w:tcPr>
            <w:tcW w:type="dxa" w:w="3360"/>
          </w:tcPr>
          <w:p>
            <w:r/>
            <w:r>
              <w:t>Dashboard capital growth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Gross yield</w:t>
            </w:r>
          </w:p>
        </w:tc>
        <w:tc>
          <w:tcPr>
            <w:tcW w:type="dxa" w:w="3360"/>
          </w:tcPr>
          <w:p>
            <w:r/>
            <w:r>
              <w:t>Rent before costs ÷ value</w:t>
            </w:r>
          </w:p>
        </w:tc>
        <w:tc>
          <w:tcPr>
            <w:tcW w:type="dxa" w:w="3360"/>
          </w:tcPr>
          <w:p>
            <w:r/>
            <w:r>
              <w:t>Primary yield metric in the app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/>
              </w:rPr>
              <w:t>Actual vs estimated</w:t>
            </w:r>
          </w:p>
        </w:tc>
        <w:tc>
          <w:tcPr>
            <w:tcW w:type="dxa" w:w="3360"/>
          </w:tcPr>
          <w:p>
            <w:r/>
            <w:r>
              <w:t>Owned = actual where available; Explore = estimated</w:t>
            </w:r>
          </w:p>
        </w:tc>
        <w:tc>
          <w:tcPr>
            <w:tcW w:type="dxa" w:w="3360"/>
          </w:tcPr>
          <w:p>
            <w:r/>
            <w:r>
              <w:t>—</w:t>
            </w:r>
          </w:p>
        </w:tc>
      </w:tr>
    </w:tbl>
    <w:p/>
    <w:p>
      <w:r>
        <w:rPr>
          <w:i/>
          <w:sz w:val="18"/>
        </w:rPr>
        <w:t>Generated from prototype codebase (</w:t>
      </w:r>
      <w:r>
        <w:rPr>
          <w:rFonts w:ascii="Consolas" w:hAnsi="Consolas"/>
          <w:i/>
          <w:sz w:val="18"/>
        </w:rPr>
        <w:t>data.ts</w:t>
      </w:r>
      <w:r>
        <w:rPr>
          <w:i/>
          <w:sz w:val="18"/>
        </w:rPr>
        <w:t xml:space="preserve">, </w:t>
      </w:r>
      <w:r>
        <w:rPr>
          <w:rFonts w:ascii="Consolas" w:hAnsi="Consolas"/>
          <w:i/>
          <w:sz w:val="18"/>
        </w:rPr>
        <w:t>projection.ts</w:t>
      </w:r>
      <w:r>
        <w:rPr>
          <w:i/>
          <w:sz w:val="18"/>
        </w:rPr>
        <w:t xml:space="preserve">, </w:t>
      </w:r>
      <w:r>
        <w:rPr>
          <w:rFonts w:ascii="Consolas" w:hAnsi="Consolas"/>
          <w:i/>
          <w:sz w:val="18"/>
        </w:rPr>
        <w:t>CalculatorHome.tsx</w:t>
      </w:r>
      <w:r>
        <w:rPr>
          <w:i/>
          <w:sz w:val="18"/>
        </w:rPr>
        <w:t xml:space="preserve">, </w:t>
      </w:r>
      <w:r>
        <w:rPr>
          <w:rFonts w:ascii="Consolas" w:hAnsi="Consolas"/>
          <w:i/>
          <w:sz w:val="18"/>
        </w:rPr>
        <w:t>Dashboard.tsx</w:t>
      </w:r>
      <w:r>
        <w:rPr>
          <w:i/>
          <w:sz w:val="18"/>
        </w:rPr>
        <w:t xml:space="preserve">, </w:t>
      </w:r>
      <w:r>
        <w:rPr>
          <w:rFonts w:ascii="Consolas" w:hAnsi="Consolas"/>
          <w:i/>
          <w:sz w:val="18"/>
        </w:rPr>
        <w:t>PropertyDetail.tsx</w:t>
      </w:r>
      <w:r>
        <w:rPr>
          <w:i/>
          <w:sz w:val="18"/>
        </w:rPr>
        <w:t xml:space="preserve">, </w:t>
      </w:r>
      <w:r>
        <w:rPr>
          <w:rFonts w:ascii="Consolas" w:hAnsi="Consolas"/>
          <w:i/>
          <w:sz w:val="18"/>
        </w:rPr>
        <w:t>intelligence.ts</w:t>
      </w:r>
      <w:r>
        <w:rPr>
          <w:i/>
          <w:sz w:val="18"/>
        </w:rPr>
        <w:t xml:space="preserve">, </w:t>
      </w:r>
      <w:r>
        <w:rPr>
          <w:rFonts w:ascii="Consolas" w:hAnsi="Consolas"/>
          <w:i/>
          <w:sz w:val="18"/>
        </w:rPr>
        <w:t>insights.ts</w:t>
      </w:r>
      <w:r>
        <w:rPr>
          <w:i/>
          <w:sz w:val="18"/>
        </w:rPr>
        <w:t>).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