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375623"/>
          <w:sz w:val="40"/>
          <w:szCs w:val="40"/>
        </w:rPr>
        <w:t xml:space="preserve">Payroll Processing SOP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FIN-002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SOP defines the end-to-end payroll processing cycle, roles, timelines, and controls to ensure all employees are paid accurately and on time, in compliance with applicable statutory requirements.</w:t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2. Payroll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inputs (joiners, leavers, changes)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15th of month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Team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data lock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17th of month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Manager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computation &amp; review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19th–20th of month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 approval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21st of month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CFO / Finance Director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file submission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22nd of month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Salary credit date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working day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Payslip distribution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1st of following month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/ Finance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3. Statutory Deductions (India)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Provident Fund (PF): 12% employee + 12% employer on basic salary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 State Insurance (ESIC): 0.75% employee + 3.25% employer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Professional Tax: as per state slab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TDS on Salary: as per Income Tax Act, Sec 192, based on declared investments</w:t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4. Controls &amp; Reconciliation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Four-eye check: payroll prepared by one analyst, reviewed by Payroll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Monthly reconciliation of payroll register vs. bank transfer advice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Variance report generated for any month-on-month change exceeding 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Annual Form 16 issued to all employees by 31st May</w:t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5. Off-Cycle Payments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Off-cycle payments (joining bonuses, severance, corrections) require written approval from the CFO and must be processed within 3 working days of approval. Finance logs all off-cycle transactions separately.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48235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Finance | FIN-002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375623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FIN-002 — Payroll Processing SOP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2026-06-05T06:23:33.608Z</dcterms:created>
  <dcterms:modified xsi:type="dcterms:W3CDTF">2026-06-05T06:23:33.608Z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