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360"/>
      </w:pPr>
      <w:r>
        <w:rPr>
          <w:rFonts w:ascii="Arial" w:cs="Arial" w:eastAsia="Arial" w:hAnsi="Arial"/>
          <w:b/>
          <w:bCs/>
          <w:color w:val="1C3C5A"/>
          <w:sz w:val="40"/>
          <w:szCs w:val="40"/>
        </w:rPr>
        <w:t xml:space="preserve">Client Onboarding Process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Document ID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OPS-001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Version: 1.0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Department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Operations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June 2026</w:t>
            </w:r>
          </w:p>
        </w:tc>
      </w:tr>
    </w:tbl>
    <w:p>
      <w:pPr>
        <w:spacing w:before="24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C3C5A"/>
          <w:sz w:val="28"/>
          <w:szCs w:val="28"/>
        </w:rPr>
        <w:t xml:space="preserve">1. Purpose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This document defines the end-to-end process for onboarding new clients, from contract signature to go-live. A smooth onboarding experience is critical to client retention, satisfaction, and long-term revenue.</w:t>
      </w:r>
    </w:p>
    <w:p>
      <w:pPr>
        <w:pStyle w:val="Heading1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C3C5A"/>
          <w:sz w:val="28"/>
          <w:szCs w:val="28"/>
        </w:rPr>
        <w:t xml:space="preserve">2. Onboarding Phases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C3C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C3C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Activities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C3C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C3C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Kickoff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Intro call, stakeholder mapping, success criteria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 1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Account Manager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Discovery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Requirements gathering, integration review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 1–2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Solutions Engineer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Setup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Account config, data migration, user provisioning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 2–4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Implementation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Training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and end-user training sessions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 4–5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 Success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Go-Live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Launch, hypercare period begins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 5–6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Account Manager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Steady State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QBRs, health scoring, expansion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Ongoing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CSM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C3C5A"/>
          <w:sz w:val="28"/>
          <w:szCs w:val="28"/>
        </w:rPr>
        <w:t xml:space="preserve">3. Kickoff Meeting Agenda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Introductions and team overview (15 min)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Review of contract scope and success criteria (20 min)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Project timeline and milestone walkthrough (15 min)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Communication cadence and escalation path (10 min)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Q&amp;A and next steps (15 min)</w:t>
      </w:r>
    </w:p>
    <w:p>
      <w:pPr>
        <w:pStyle w:val="Heading1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C3C5A"/>
          <w:sz w:val="28"/>
          <w:szCs w:val="28"/>
        </w:rPr>
        <w:t xml:space="preserve">4. Client Health Scoring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C3C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C3C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C3C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8–10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Healthy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Standard QBR cadence</w:t>
            </w:r>
          </w:p>
        </w:tc>
      </w:tr>
      <w:t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5–7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 Risk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Monthly check-in, action plan</w:t>
            </w:r>
          </w:p>
        </w:tc>
      </w:tr>
      <w:t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1–4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Critical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Exec escalation, recovery plan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C3C5A"/>
          <w:sz w:val="28"/>
          <w:szCs w:val="28"/>
        </w:rPr>
        <w:t xml:space="preserve">5. Handoff Criteria (Implementation to CSM)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All integrations live and tested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Admin users trained and signed off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Handoff call completed with documented notes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Client satisfaction score (CSAT) collected at go-live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2"/>
      </w:pBd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Operations | OPS-001 |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hd w:fill="1C3C5A" w:val="clear"/>
      <w:spacing w:after="80" w:before="80"/>
      <w:ind w:left="200" w:right="200"/>
    </w:pPr>
    <w:r>
      <w:rPr>
        <w:rFonts w:ascii="Arial" w:cs="Arial" w:eastAsia="Arial" w:hAnsi="Arial"/>
        <w:b/>
        <w:bCs/>
        <w:color w:val="FFFFFF"/>
        <w:sz w:val="20"/>
        <w:szCs w:val="20"/>
      </w:rPr>
      <w:t xml:space="preserve">OPS-001 — Client Onboarding Process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2026-06-05T06:23:33.807Z</dcterms:created>
  <dcterms:modified xsi:type="dcterms:W3CDTF">2026-06-05T06:23:33.807Z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