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60"/>
      </w:pPr>
      <w:r>
        <w:rPr>
          <w:rFonts w:ascii="Arial" w:cs="Arial" w:eastAsia="Arial" w:hAnsi="Arial"/>
          <w:b/>
          <w:bCs/>
          <w:color w:val="1C3C5A"/>
          <w:sz w:val="40"/>
          <w:szCs w:val="40"/>
        </w:rPr>
        <w:t xml:space="preserve">Business Continuity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ID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OPS-008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Version: 1.0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Operations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June 2026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C3C5A"/>
          <w:sz w:val="28"/>
          <w:szCs w:val="28"/>
        </w:rPr>
        <w:t xml:space="preserve">1. Purpose &amp;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Business Continuity Plan (BCP) ensures the organisation can continue delivering critical functions during and after a disruption, covering natural disasters, pandemics, civil unrest, supply chain disruption, and major cyber incidents.</w:t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C3C5A"/>
          <w:sz w:val="28"/>
          <w:szCs w:val="28"/>
        </w:rPr>
        <w:t xml:space="preserve">2. Critical Business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Dept.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Tolerable Downtime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Min. Resource Level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support (P1/P2)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hours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agents minimum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Payroll processing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 hours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payroll analyst + manager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product availability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hour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on-call engineer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 reporting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 hours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finance analyst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 / regulatory response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hours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 Counsel access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C3C5A"/>
          <w:sz w:val="28"/>
          <w:szCs w:val="28"/>
        </w:rPr>
        <w:t xml:space="preserve">3. BCP Activation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BCP activated by COO, CEO, or delegated Crisis Manager when disruption threatens 2+ critical functions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Crisis Management Team (CMT) convened within 1 hour of activation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All-staff notification via SMS broadcast + email within 30 minutes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Customer-facing status page updated within 15 minutes of activation</w:t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C3C5A"/>
          <w:sz w:val="28"/>
          <w:szCs w:val="28"/>
        </w:rPr>
        <w:t xml:space="preserve">4. Crisis Management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C3C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Alternate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Crisis Manager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CFO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Communications Lead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 of Marketing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 Director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 / Systems Lead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CTO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VP Engineering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 Lead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 Director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 Business Partner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 Lead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CFO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 Manager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C3C5A"/>
          <w:sz w:val="28"/>
          <w:szCs w:val="28"/>
        </w:rPr>
        <w:t xml:space="preserve">5. Disruption Scenarios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5.1 Office Inaccessible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staff activate remote work per HR-003 / HR-006 within 2 hours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VPN capacity verified quarterly; fallback: mobile hotspot allowance auto-approved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5.2 Pandemic / Mass Illness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Minimum staffing rosters activated; cross-training matrix covers absent roles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Critical function coverage maintained with 30% workforce reduction tolerance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5.3 Key Person Dependency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critical roles have documented backup procedures and a named alternate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Succession plan reviewed annually for Director level and above</w:t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C3C5A"/>
          <w:sz w:val="28"/>
          <w:szCs w:val="28"/>
        </w:rPr>
        <w:t xml:space="preserve">6. BCP Testing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Annual tabletop exercise: CMT walkthrough of 2 scenarios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Bi-annual communication test: test SMS broadcast + escalation tree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BCP reviewed and updated annually by Operations + HR + Finance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Operations | OPS-008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C3C5A" w:val="clear"/>
      <w:spacing w:after="80" w:before="80"/>
      <w:ind w:left="200" w:right="200"/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OPS-008 — Business Continuity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2026-06-06T05:03:30.379Z</dcterms:created>
  <dcterms:modified xsi:type="dcterms:W3CDTF">2026-06-06T05:03:30.379Z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