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03366"/>
          <w:sz w:val="48"/>
        </w:rPr>
        <w:t>AI-GENERATED MEETING SUMMARY &amp; NOTES</w:t>
      </w:r>
    </w:p>
    <w:p>
      <w:pPr>
        <w:spacing w:after="360"/>
      </w:pPr>
      <w:r>
        <w:rPr>
          <w:i/>
          <w:color w:val="666666"/>
          <w:sz w:val="28"/>
        </w:rPr>
        <w:t>Project Alpha: Q4 Sprint Planning &amp; Alignment</w:t>
      </w:r>
    </w:p>
    <w:tbl>
      <w:tblPr>
        <w:tblStyle w:val="TableGrid"/>
        <w:tblW w:type="auto" w:w="0"/>
        <w:tblLook w:firstColumn="1" w:firstRow="1" w:lastColumn="0" w:lastRow="0" w:noHBand="0" w:noVBand="1" w:val="04A0"/>
      </w:tblPr>
      <w:tblGrid>
        <w:gridCol w:w="4680"/>
        <w:gridCol w:w="4680"/>
      </w:tblGrid>
      <w:tr>
        <w:tc>
          <w:tcPr>
            <w:tcW w:type="dxa" w:w="4680"/>
            <w:shd w:val="clear" w:color="auto" w:fill="F2F2F2"/>
            <w:tcMar>
              <w:top w:w="80" w:type="dxa"/>
              <w:bottom w:w="80" w:type="dxa"/>
              <w:left w:w="120" w:type="dxa"/>
              <w:right w:w="120" w:type="dxa"/>
            </w:tcMar>
          </w:tcPr>
          <w:p>
            <w:r>
              <w:rPr>
                <w:b/>
              </w:rPr>
              <w:t>Date &amp; Time:</w:t>
            </w:r>
          </w:p>
        </w:tc>
        <w:tc>
          <w:tcPr>
            <w:tcW w:type="dxa" w:w="4680"/>
            <w:tcMar>
              <w:top w:w="80" w:type="dxa"/>
              <w:bottom w:w="80" w:type="dxa"/>
              <w:left w:w="120" w:type="dxa"/>
              <w:right w:w="120" w:type="dxa"/>
            </w:tcMar>
          </w:tcPr>
          <w:p>
            <w:r>
              <w:t>October 13, 2026 | 10:00 AM - 10:45 AM EST</w:t>
            </w:r>
          </w:p>
        </w:tc>
      </w:tr>
      <w:tr>
        <w:tc>
          <w:tcPr>
            <w:tcW w:type="dxa" w:w="4680"/>
            <w:shd w:val="clear" w:color="auto" w:fill="F2F2F2"/>
            <w:tcMar>
              <w:top w:w="80" w:type="dxa"/>
              <w:bottom w:w="80" w:type="dxa"/>
              <w:left w:w="120" w:type="dxa"/>
              <w:right w:w="120" w:type="dxa"/>
            </w:tcMar>
          </w:tcPr>
          <w:p>
            <w:r>
              <w:rPr>
                <w:b/>
              </w:rPr>
              <w:t>Participants:</w:t>
            </w:r>
          </w:p>
        </w:tc>
        <w:tc>
          <w:tcPr>
            <w:tcW w:type="dxa" w:w="4680"/>
            <w:tcMar>
              <w:top w:w="80" w:type="dxa"/>
              <w:bottom w:w="80" w:type="dxa"/>
              <w:left w:w="120" w:type="dxa"/>
              <w:right w:w="120" w:type="dxa"/>
            </w:tcMar>
          </w:tcPr>
          <w:p>
            <w:r>
              <w:t>Sarah Jenkins (Product Lead), David Chen (Lead Engineer), Elena Rostova (UX Designer)</w:t>
            </w:r>
          </w:p>
        </w:tc>
      </w:tr>
      <w:tr>
        <w:tc>
          <w:tcPr>
            <w:tcW w:type="dxa" w:w="4680"/>
            <w:shd w:val="clear" w:color="auto" w:fill="F2F2F2"/>
            <w:tcMar>
              <w:top w:w="80" w:type="dxa"/>
              <w:bottom w:w="80" w:type="dxa"/>
              <w:left w:w="120" w:type="dxa"/>
              <w:right w:w="120" w:type="dxa"/>
            </w:tcMar>
          </w:tcPr>
          <w:p>
            <w:r>
              <w:rPr>
                <w:b/>
              </w:rPr>
              <w:t>AI Tool Used:</w:t>
            </w:r>
          </w:p>
        </w:tc>
        <w:tc>
          <w:tcPr>
            <w:tcW w:type="dxa" w:w="4680"/>
            <w:tcMar>
              <w:top w:w="80" w:type="dxa"/>
              <w:bottom w:w="80" w:type="dxa"/>
              <w:left w:w="120" w:type="dxa"/>
              <w:right w:w="120" w:type="dxa"/>
            </w:tcMar>
          </w:tcPr>
          <w:p>
            <w:r>
              <w:t>Otter.ai Custom Enterprise Transcription Engine</w:t>
            </w:r>
          </w:p>
        </w:tc>
      </w:tr>
      <w:tr>
        <w:tc>
          <w:tcPr>
            <w:tcW w:type="dxa" w:w="4680"/>
            <w:shd w:val="clear" w:color="auto" w:fill="F2F2F2"/>
            <w:tcMar>
              <w:top w:w="80" w:type="dxa"/>
              <w:bottom w:w="80" w:type="dxa"/>
              <w:left w:w="120" w:type="dxa"/>
              <w:right w:w="120" w:type="dxa"/>
            </w:tcMar>
          </w:tcPr>
          <w:p>
            <w:r>
              <w:rPr>
                <w:b/>
              </w:rPr>
              <w:t>Document Target:</w:t>
            </w:r>
          </w:p>
        </w:tc>
        <w:tc>
          <w:tcPr>
            <w:tcW w:type="dxa" w:w="4680"/>
            <w:tcMar>
              <w:top w:w="80" w:type="dxa"/>
              <w:bottom w:w="80" w:type="dxa"/>
              <w:left w:w="120" w:type="dxa"/>
              <w:right w:w="120" w:type="dxa"/>
            </w:tcMar>
          </w:tcPr>
          <w:p>
            <w:r>
              <w:t>Formal Reference &amp; Execution Protocol</w:t>
            </w:r>
          </w:p>
        </w:tc>
      </w:tr>
    </w:tbl>
    <w:p>
      <w:pPr>
        <w:spacing w:after="240"/>
      </w:pPr>
    </w:p>
    <w:p>
      <w:pPr>
        <w:spacing w:before="240" w:after="120"/>
      </w:pPr>
      <w:r>
        <w:rPr>
          <w:b/>
          <w:color w:val="003366"/>
          <w:sz w:val="32"/>
        </w:rPr>
        <w:t>1. Sample Meeting Transcript Fragment</w:t>
      </w:r>
    </w:p>
    <w:p>
      <w:pPr>
        <w:spacing w:after="120"/>
        <w:ind w:left="288"/>
      </w:pPr>
      <w:r>
        <w:rPr>
          <w:b/>
          <w:color w:val="4682B4"/>
        </w:rPr>
        <w:t xml:space="preserve">Sarah Jenkins: </w:t>
      </w:r>
      <w:r>
        <w:t>Thanks for jumping on the call, team. We have 45 minutes to solidify our Q4 Sprint milestones for Project Alpha. David, where do we stand on the database migration layer? Are we still tracking for a Friday deployment?</w:t>
      </w:r>
    </w:p>
    <w:p>
      <w:pPr>
        <w:spacing w:after="120"/>
        <w:ind w:left="288"/>
      </w:pPr>
      <w:r>
        <w:rPr>
          <w:b/>
          <w:color w:val="4682B4"/>
        </w:rPr>
        <w:t xml:space="preserve">David Chen: </w:t>
      </w:r>
      <w:r>
        <w:t>Honestly, Sarah, we hit a roadblock with the schema mapping API. The legacy endpoints are returning unexpected payloads. I think we need to push the migration deploy by at least three days so we can refactor the validation scripts. I'll need Elena's input on user data constraints before I can wrap it up.</w:t>
      </w:r>
    </w:p>
    <w:p>
      <w:pPr>
        <w:spacing w:after="120"/>
        <w:ind w:left="288"/>
      </w:pPr>
      <w:r>
        <w:rPr>
          <w:b/>
          <w:color w:val="4682B4"/>
        </w:rPr>
        <w:t xml:space="preserve">Elena Rostova: </w:t>
      </w:r>
      <w:r>
        <w:t>I can pull the updated user profile spec schema by tomorrow morning. I'll review the validation rules and post the final JSON schemas to the shared repository. That should give you what you need, David.</w:t>
      </w:r>
    </w:p>
    <w:p>
      <w:pPr>
        <w:spacing w:after="120"/>
        <w:ind w:left="288"/>
      </w:pPr>
      <w:r>
        <w:rPr>
          <w:b/>
          <w:color w:val="4682B4"/>
        </w:rPr>
        <w:t xml:space="preserve">Sarah Jenkins: </w:t>
      </w:r>
      <w:r>
        <w:t>Perfect. Let's adjust the target deployment to next Tuesday, October 20th. Elena, make sure that spec is finalized by Wednesday at 10 AM. David, once you review her schema, please spin up a staging environment test by Friday afternoon so we can audit the performance metrics.</w:t>
      </w:r>
    </w:p>
    <w:p>
      <w:pPr>
        <w:spacing w:before="360" w:after="120"/>
      </w:pPr>
      <w:r>
        <w:rPr>
          <w:b/>
          <w:color w:val="003366"/>
          <w:sz w:val="32"/>
        </w:rPr>
        <w:t>2. AI-Identified Key Points</w:t>
      </w:r>
    </w:p>
    <w:p>
      <w:pPr>
        <w:pStyle w:val="ListBullet"/>
        <w:spacing w:after="80"/>
      </w:pPr>
      <w:r>
        <w:t>Database Migration Roadblock: The migration layer for Project Alpha encountered compatibility conflicts due to legacy validation schemas.</w:t>
      </w:r>
    </w:p>
    <w:p>
      <w:pPr>
        <w:pStyle w:val="ListBullet"/>
        <w:spacing w:after="80"/>
      </w:pPr>
      <w:r>
        <w:t>Schedule Adjustment: The baseline deployment deadline has been moved from this Friday to next Tuesday, October 20, 2026.</w:t>
      </w:r>
    </w:p>
    <w:p>
      <w:pPr>
        <w:pStyle w:val="ListBullet"/>
        <w:spacing w:after="80"/>
      </w:pPr>
      <w:r>
        <w:t>Cross-Functional Dependency: Engineering (David) requires updated UX validation specifications (Elena) before code block refactoring can resume.</w:t>
      </w:r>
    </w:p>
    <w:p>
      <w:pPr>
        <w:spacing w:before="360" w:after="120"/>
      </w:pPr>
      <w:r>
        <w:rPr>
          <w:b/>
          <w:color w:val="003366"/>
          <w:sz w:val="32"/>
        </w:rPr>
        <w:t>3. Structured Action Items &amp; Ownership</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03366"/>
            <w:tcMar>
              <w:top w:w="100" w:type="dxa"/>
              <w:bottom w:w="100" w:type="dxa"/>
              <w:left w:w="150" w:type="dxa"/>
              <w:right w:w="150" w:type="dxa"/>
            </w:tcMar>
          </w:tcPr>
          <w:p>
            <w:r>
              <w:rPr>
                <w:b/>
                <w:color w:val="FFFFFF"/>
              </w:rPr>
              <w:t>Action Item Description</w:t>
            </w:r>
          </w:p>
        </w:tc>
        <w:tc>
          <w:tcPr>
            <w:tcW w:type="dxa" w:w="2340"/>
            <w:shd w:val="clear" w:color="auto" w:fill="003366"/>
            <w:tcMar>
              <w:top w:w="100" w:type="dxa"/>
              <w:bottom w:w="100" w:type="dxa"/>
              <w:left w:w="150" w:type="dxa"/>
              <w:right w:w="150" w:type="dxa"/>
            </w:tcMar>
          </w:tcPr>
          <w:p>
            <w:r>
              <w:rPr>
                <w:b/>
                <w:color w:val="FFFFFF"/>
              </w:rPr>
              <w:t>Owner</w:t>
            </w:r>
          </w:p>
        </w:tc>
        <w:tc>
          <w:tcPr>
            <w:tcW w:type="dxa" w:w="2340"/>
            <w:shd w:val="clear" w:color="auto" w:fill="003366"/>
            <w:tcMar>
              <w:top w:w="100" w:type="dxa"/>
              <w:bottom w:w="100" w:type="dxa"/>
              <w:left w:w="150" w:type="dxa"/>
              <w:right w:w="150" w:type="dxa"/>
            </w:tcMar>
          </w:tcPr>
          <w:p>
            <w:r>
              <w:rPr>
                <w:b/>
                <w:color w:val="FFFFFF"/>
              </w:rPr>
              <w:t>Deadline</w:t>
            </w:r>
          </w:p>
        </w:tc>
        <w:tc>
          <w:tcPr>
            <w:tcW w:type="dxa" w:w="2340"/>
            <w:shd w:val="clear" w:color="auto" w:fill="003366"/>
            <w:tcMar>
              <w:top w:w="100" w:type="dxa"/>
              <w:bottom w:w="100" w:type="dxa"/>
              <w:left w:w="150" w:type="dxa"/>
              <w:right w:w="150" w:type="dxa"/>
            </w:tcMar>
          </w:tcPr>
          <w:p>
            <w:r>
              <w:rPr>
                <w:b/>
                <w:color w:val="FFFFFF"/>
              </w:rPr>
              <w:t>Status</w:t>
            </w:r>
          </w:p>
        </w:tc>
      </w:tr>
      <w:tr>
        <w:tc>
          <w:tcPr>
            <w:tcW w:type="dxa" w:w="2340"/>
            <w:tcMar>
              <w:top w:w="80" w:type="dxa"/>
              <w:bottom w:w="80" w:type="dxa"/>
              <w:left w:w="120" w:type="dxa"/>
              <w:right w:w="120" w:type="dxa"/>
            </w:tcMar>
          </w:tcPr>
          <w:p>
            <w:r>
              <w:t>Finalise updated user profile spec schema and upload JSON definitions to repository.</w:t>
            </w:r>
          </w:p>
        </w:tc>
        <w:tc>
          <w:tcPr>
            <w:tcW w:type="dxa" w:w="2340"/>
            <w:tcMar>
              <w:top w:w="80" w:type="dxa"/>
              <w:bottom w:w="80" w:type="dxa"/>
              <w:left w:w="120" w:type="dxa"/>
              <w:right w:w="120" w:type="dxa"/>
            </w:tcMar>
          </w:tcPr>
          <w:p>
            <w:r>
              <w:t>Elena Rostova</w:t>
            </w:r>
          </w:p>
        </w:tc>
        <w:tc>
          <w:tcPr>
            <w:tcW w:type="dxa" w:w="2340"/>
            <w:tcMar>
              <w:top w:w="80" w:type="dxa"/>
              <w:bottom w:w="80" w:type="dxa"/>
              <w:left w:w="120" w:type="dxa"/>
              <w:right w:w="120" w:type="dxa"/>
            </w:tcMar>
          </w:tcPr>
          <w:p>
            <w:r>
              <w:t>Oct 14, 2026 (10 AM)</w:t>
            </w:r>
          </w:p>
        </w:tc>
        <w:tc>
          <w:tcPr>
            <w:tcW w:type="dxa" w:w="2340"/>
            <w:tcMar>
              <w:top w:w="80" w:type="dxa"/>
              <w:bottom w:w="80" w:type="dxa"/>
              <w:left w:w="120" w:type="dxa"/>
              <w:right w:w="120" w:type="dxa"/>
            </w:tcMar>
          </w:tcPr>
          <w:p>
            <w:r>
              <w:rPr>
                <w:b/>
                <w:color w:val="D97706"/>
              </w:rPr>
              <w:t>Pending Specs</w:t>
            </w:r>
          </w:p>
        </w:tc>
      </w:tr>
      <w:tr>
        <w:tc>
          <w:tcPr>
            <w:tcW w:type="dxa" w:w="2340"/>
            <w:tcMar>
              <w:top w:w="80" w:type="dxa"/>
              <w:bottom w:w="80" w:type="dxa"/>
              <w:left w:w="120" w:type="dxa"/>
              <w:right w:w="120" w:type="dxa"/>
            </w:tcMar>
          </w:tcPr>
          <w:p>
            <w:r>
              <w:t>Refactor validation scripts and set up a staging test environment.</w:t>
            </w:r>
          </w:p>
        </w:tc>
        <w:tc>
          <w:tcPr>
            <w:tcW w:type="dxa" w:w="2340"/>
            <w:tcMar>
              <w:top w:w="80" w:type="dxa"/>
              <w:bottom w:w="80" w:type="dxa"/>
              <w:left w:w="120" w:type="dxa"/>
              <w:right w:w="120" w:type="dxa"/>
            </w:tcMar>
          </w:tcPr>
          <w:p>
            <w:r>
              <w:t>David Chen</w:t>
            </w:r>
          </w:p>
        </w:tc>
        <w:tc>
          <w:tcPr>
            <w:tcW w:type="dxa" w:w="2340"/>
            <w:tcMar>
              <w:top w:w="80" w:type="dxa"/>
              <w:bottom w:w="80" w:type="dxa"/>
              <w:left w:w="120" w:type="dxa"/>
              <w:right w:w="120" w:type="dxa"/>
            </w:tcMar>
          </w:tcPr>
          <w:p>
            <w:r>
              <w:t>Oct 16, 2026 (COB)</w:t>
            </w:r>
          </w:p>
        </w:tc>
        <w:tc>
          <w:tcPr>
            <w:tcW w:type="dxa" w:w="2340"/>
            <w:tcMar>
              <w:top w:w="80" w:type="dxa"/>
              <w:bottom w:w="80" w:type="dxa"/>
              <w:left w:w="120" w:type="dxa"/>
              <w:right w:w="120" w:type="dxa"/>
            </w:tcMar>
          </w:tcPr>
          <w:p>
            <w:r>
              <w:rPr>
                <w:b/>
                <w:color w:val="D97706"/>
              </w:rPr>
              <w:t>In Progress</w:t>
            </w:r>
          </w:p>
        </w:tc>
      </w:tr>
      <w:tr>
        <w:tc>
          <w:tcPr>
            <w:tcW w:type="dxa" w:w="2340"/>
            <w:tcMar>
              <w:top w:w="80" w:type="dxa"/>
              <w:bottom w:w="80" w:type="dxa"/>
              <w:left w:w="120" w:type="dxa"/>
              <w:right w:w="120" w:type="dxa"/>
            </w:tcMar>
          </w:tcPr>
          <w:p>
            <w:r>
              <w:t>Update Q4 product roadmap milestones and inform stakeholders of new deployment date.</w:t>
            </w:r>
          </w:p>
        </w:tc>
        <w:tc>
          <w:tcPr>
            <w:tcW w:type="dxa" w:w="2340"/>
            <w:tcMar>
              <w:top w:w="80" w:type="dxa"/>
              <w:bottom w:w="80" w:type="dxa"/>
              <w:left w:w="120" w:type="dxa"/>
              <w:right w:w="120" w:type="dxa"/>
            </w:tcMar>
          </w:tcPr>
          <w:p>
            <w:r>
              <w:t>Sarah Jenkins</w:t>
            </w:r>
          </w:p>
        </w:tc>
        <w:tc>
          <w:tcPr>
            <w:tcW w:type="dxa" w:w="2340"/>
            <w:tcMar>
              <w:top w:w="80" w:type="dxa"/>
              <w:bottom w:w="80" w:type="dxa"/>
              <w:left w:w="120" w:type="dxa"/>
              <w:right w:w="120" w:type="dxa"/>
            </w:tcMar>
          </w:tcPr>
          <w:p>
            <w:r>
              <w:t>Oct 15, 2026</w:t>
            </w:r>
          </w:p>
        </w:tc>
        <w:tc>
          <w:tcPr>
            <w:tcW w:type="dxa" w:w="2340"/>
            <w:tcMar>
              <w:top w:w="80" w:type="dxa"/>
              <w:bottom w:w="80" w:type="dxa"/>
              <w:left w:w="120" w:type="dxa"/>
              <w:right w:w="120" w:type="dxa"/>
            </w:tcMar>
          </w:tcPr>
          <w:p>
            <w:r>
              <w:rPr>
                <w:b/>
                <w:color w:val="D97706"/>
              </w:rPr>
              <w:t>Not Started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