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Calibri" w:cs="Arial" w:eastAsia="Calibri" w:hAnsi="Calibri"/>
          <w:b/>
          <w:bCs/>
          <w:color w:val="2F7D5B"/>
          <w:sz w:val="22"/>
          <w:szCs w:val="22"/>
          <w:rtl/>
        </w:rPr>
        <w:t xml:space="preserve">بصمتي · الأبحاث السابقة</w:t>
      </w:r>
    </w:p>
    <w:p>
      <w:pPr>
        <w:bidi/>
        <w:spacing w:after="160"/>
      </w:pPr>
      <w:r>
        <w:rPr>
          <w:rFonts w:ascii="Calibri" w:cs="Arial" w:eastAsia="Calibri" w:hAnsi="Calibri"/>
          <w:b/>
          <w:bCs/>
          <w:color w:val="14302A"/>
          <w:sz w:val="52"/>
          <w:szCs w:val="52"/>
          <w:rtl/>
        </w:rPr>
        <w:t xml:space="preserve">الأبحاث 2020–2026</w:t>
      </w:r>
    </w:p>
    <w:p>
      <w:pPr>
        <w:bidi/>
        <w:spacing w:after="120" w:line="300"/>
      </w:pPr>
      <w:r>
        <w:rPr>
          <w:rFonts w:ascii="Calibri" w:cs="Arial" w:eastAsia="Calibri" w:hAnsi="Calibri"/>
          <w:rtl/>
        </w:rPr>
        <w:t xml:space="preserve">21 بحثًا وتقريرًا لمشروع «بصمتي» (البصمة الكربونية اليومية للأفراد ولمنشأة حكومية، بتجربة على دور قسم الحاسبات). لكل بحث: المرجع الكامل، وملخص قصير، وما يستفيده المشروع منه، ورابط التحميل. والأرقام تطابق المراجع في العرض وفي ملف الـ </w:t>
      </w:r>
      <w:r>
        <w:rPr>
          <w:rFonts w:ascii="Calibri" w:cs="Arial" w:eastAsia="Calibri" w:hAnsi="Calibri"/>
        </w:rPr>
        <w:t xml:space="preserve">Workflow.</w:t>
      </w:r>
    </w:p>
    <w:p>
      <w:pPr>
        <w:pStyle w:val="Heading1"/>
        <w:bidi/>
      </w:pPr>
      <w:r>
        <w:rPr>
          <w:rFonts w:ascii="Calibri" w:cs="Arial" w:eastAsia="Calibri" w:hAnsi="Calibri"/>
          <w:rtl/>
        </w:rPr>
        <w:t xml:space="preserve">قائمة التحميل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50"/>
        <w:gridCol w:w="850"/>
        <w:gridCol w:w="3350"/>
        <w:gridCol w:w="2738"/>
      </w:tblGrid>
      <w:tr>
        <w:trPr>
          <w:cantSplit/>
          <w:tblHeader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shd w:fill="EA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b/>
                <w:bCs/>
                <w:color w:val="14302A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shd w:fill="EA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b/>
                <w:bCs/>
                <w:color w:val="14302A"/>
                <w:sz w:val="18"/>
                <w:szCs w:val="18"/>
                <w:rtl/>
              </w:rPr>
              <w:t xml:space="preserve">البحث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shd w:fill="EA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b/>
                <w:bCs/>
                <w:color w:val="14302A"/>
                <w:sz w:val="18"/>
                <w:szCs w:val="18"/>
                <w:rtl/>
              </w:rPr>
              <w:t xml:space="preserve">السنة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shd w:fill="EA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b/>
                <w:bCs/>
                <w:color w:val="14302A"/>
                <w:sz w:val="18"/>
                <w:szCs w:val="18"/>
                <w:rtl/>
              </w:rPr>
              <w:t xml:space="preserve">رابط التحميل</w:t>
            </w:r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shd w:fill="EA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b/>
                <w:bCs/>
                <w:color w:val="14302A"/>
                <w:sz w:val="18"/>
                <w:szCs w:val="18"/>
                <w:rtl/>
              </w:rPr>
              <w:t xml:space="preserve">الإتاحة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‎Akenji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vuobpq6yr8kwuw5jzkq-s">
              <w:r>
                <w:rPr>
                  <w:rStyle w:val="Hyperlink"/>
                  <w:rFonts w:ascii="Calibri" w:cs="Arial" w:eastAsia="Calibri" w:hAnsi="Calibri"/>
                </w:rPr>
                <w:t xml:space="preserve">hotorcool.org/1-5-degree-lifestyles-report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تحميل مجاني من موقع المعهد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‎Crippa et al. (EDGAR)‎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‎2024‎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ndulrscl5n3py0jnyay5d">
              <w:r>
                <w:rPr>
                  <w:rStyle w:val="Hyperlink"/>
                  <w:rFonts w:ascii="Calibri" w:cs="Arial" w:eastAsia="Calibri" w:hAnsi="Calibri"/>
                </w:rPr>
                <w:t xml:space="preserve">data.europa.eu/doi/10.2760/4002897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مجاني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‎3‎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‎Ajufo and Bekaroo‎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x313ptxhevdubvfprsoq2">
              <w:r>
                <w:rPr>
                  <w:rStyle w:val="Hyperlink"/>
                  <w:rFonts w:ascii="Calibri" w:cs="Arial" w:eastAsia="Calibri" w:hAnsi="Calibri"/>
                </w:rPr>
                <w:t xml:space="preserve">doi.org/10.1145/3487923.3487935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مكتبة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ACM</w:t>
            </w: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 الرقمية (من خلال حساب مكتبة الجامعة)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‎4‎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‎Bekaroo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h_z5nz6zk9ikpgn2o-8he">
              <w:r>
                <w:rPr>
                  <w:rStyle w:val="Hyperlink"/>
                  <w:rFonts w:ascii="Calibri" w:cs="Arial" w:eastAsia="Calibri" w:hAnsi="Calibri"/>
                </w:rPr>
                <w:t xml:space="preserve">doi.org/10.1007/s11356-020-11179-z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مجانية من المؤلف: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repository.mdx.ac.uk/item/8929y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‎5‎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‎Zhang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‎2026‎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6hjyjkqc4qni0ykx1rsn_">
              <w:r>
                <w:rPr>
                  <w:rStyle w:val="Hyperlink"/>
                  <w:rFonts w:ascii="Calibri" w:cs="Arial" w:eastAsia="Calibri" w:hAnsi="Calibri"/>
                </w:rPr>
                <w:t xml:space="preserve">arxiv.org/abs/2603.00340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مجاني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arXiv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‎6‎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‎Valls-Val and Bovea‎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0jkwjpnhgsfwrzf76tfmq">
              <w:r>
                <w:rPr>
                  <w:rStyle w:val="Hyperlink"/>
                  <w:rFonts w:ascii="Calibri" w:cs="Arial" w:eastAsia="Calibri" w:hAnsi="Calibri"/>
                </w:rPr>
                <w:t xml:space="preserve">doi.org/10.1007/s10098-021-02180-2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على مستودع جامعة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Jaume I: repositori.uji.es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‎7‎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‎Helmers, Chang and Dauwels‎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pighfevu5lt4cstwg60rr">
              <w:r>
                <w:rPr>
                  <w:rStyle w:val="Hyperlink"/>
                  <w:rFonts w:ascii="Calibri" w:cs="Arial" w:eastAsia="Calibri" w:hAnsi="Calibri"/>
                </w:rPr>
                <w:t xml:space="preserve">doi.org/10.1186/s12302-021-00454-6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 access)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‎8‎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‎Sadeghian, Håkansson and Zhao‎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zagjf8xe09_ft_icgdea3">
              <w:r>
                <w:rPr>
                  <w:rStyle w:val="Hyperlink"/>
                  <w:rFonts w:ascii="Calibri" w:cs="Arial" w:eastAsia="Calibri" w:hAnsi="Calibri"/>
                </w:rPr>
                <w:t xml:space="preserve">doaj.org/article/cedcdc9d16f541aaa07a5c67ef7f5d2b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 access)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‎9‎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‎Wang et al. (SHL)‎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biftabjr6zr0v6bhqfrhy">
              <w:r>
                <w:rPr>
                  <w:rStyle w:val="Hyperlink"/>
                  <w:rFonts w:ascii="Calibri" w:cs="Arial" w:eastAsia="Calibri" w:hAnsi="Calibri"/>
                </w:rPr>
                <w:t xml:space="preserve">doi.org/10.3389/fcomp.2021.713719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 access)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‎10‎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‎Wang and Jiang‎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‎2022‎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4dlg-vscmpvcmo1ih3psp">
              <w:r>
                <w:rPr>
                  <w:rStyle w:val="Hyperlink"/>
                  <w:rFonts w:ascii="Calibri" w:cs="Arial" w:eastAsia="Calibri" w:hAnsi="Calibri"/>
                </w:rPr>
                <w:t xml:space="preserve">doi.org/10.3390/s22176712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 access)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‎11‎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‎Tahir and Loo‎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jtkwb_c9xjjv6-kjvrb75">
              <w:r>
                <w:rPr>
                  <w:rStyle w:val="Hyperlink"/>
                  <w:rFonts w:ascii="Calibri" w:cs="Arial" w:eastAsia="Calibri" w:hAnsi="Calibri"/>
                </w:rPr>
                <w:t xml:space="preserve">doi.org/10.3390/healthcare9121676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(وأيضًا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arXiv:2106.11776)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‎12‎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‎Dalakleidi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‎2022‎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d35soyix-lrahmykq5xan">
              <w:r>
                <w:rPr>
                  <w:rStyle w:val="Hyperlink"/>
                  <w:rFonts w:ascii="Calibri" w:cs="Arial" w:eastAsia="Calibri" w:hAnsi="Calibri"/>
                </w:rPr>
                <w:t xml:space="preserve">www.ncbi.nlm.nih.gov/pmc/articles/PMC9776640/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PubMed Central)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‎13‎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‎Ismail and Sahari‎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‎2024‎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_1sw9o5j1yshdx0poa0xe">
              <w:r>
                <w:rPr>
                  <w:rStyle w:val="Hyperlink"/>
                  <w:rFonts w:ascii="Calibri" w:cs="Arial" w:eastAsia="Calibri" w:hAnsi="Calibri"/>
                </w:rPr>
                <w:t xml:space="preserve">penerbit.uthm.edu.my/periodicals/index.php/peat/article/view/14767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 access)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‎14‎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‎García-Monge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‎2023‎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3meg-hpw3nfohjvibqo0j">
              <w:r>
                <w:rPr>
                  <w:rStyle w:val="Hyperlink"/>
                  <w:rFonts w:ascii="Calibri" w:cs="Arial" w:eastAsia="Calibri" w:hAnsi="Calibri"/>
                </w:rPr>
                <w:t xml:space="preserve">doi.org/10.1016/j.enbuild.2023.112882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على مستودع جامعة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Zaragoza: zaguan.unizar.es/record/130169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‎15‎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‎Safwat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‎2024‎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b645jy5ypevgukrutldj9">
              <w:r>
                <w:rPr>
                  <w:rStyle w:val="Hyperlink"/>
                  <w:rFonts w:ascii="Calibri" w:cs="Arial" w:eastAsia="Calibri" w:hAnsi="Calibri"/>
                </w:rPr>
                <w:t xml:space="preserve">doi.org/10.1080/16874048.2024.2345553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مفتوح المصدر (وأيضًا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openresearch.lsbu.ac.uk/item/97z76)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‎16‎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‎Hamada, Hong and Raslan‎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‎2025‎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dxsnod-zom43qynthmts_">
              <w:r>
                <w:rPr>
                  <w:rStyle w:val="Hyperlink"/>
                  <w:rFonts w:ascii="Calibri" w:cs="Arial" w:eastAsia="Calibri" w:hAnsi="Calibri"/>
                </w:rPr>
                <w:t xml:space="preserve">discovery.ucl.ac.uk/id/eprint/10211499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مفتوحة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UCL Discovery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‎17‎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‎Miller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‎2020‎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nxbpusqawmqljef2bs2dl">
              <w:r>
                <w:rPr>
                  <w:rStyle w:val="Hyperlink"/>
                  <w:rFonts w:ascii="Calibri" w:cs="Arial" w:eastAsia="Calibri" w:hAnsi="Calibri"/>
                </w:rPr>
                <w:t xml:space="preserve">arxiv.org/abs/2007.06933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مجاني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arXiv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‎18‎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‎Anand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5nekpmmj1sdxkrtdfboqt">
              <w:r>
                <w:rPr>
                  <w:rStyle w:val="Hyperlink"/>
                  <w:rFonts w:ascii="Calibri" w:cs="Arial" w:eastAsia="Calibri" w:hAnsi="Calibri"/>
                </w:rPr>
                <w:t xml:space="preserve">doi.org/10.1016/j.enbuild.2021.111478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سجل على مستودع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ETH Zurich: research-collection.ethz.ch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‎19‎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‎Himeur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‎2021‎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tjuevrhzgp7stut3god_o">
              <w:r>
                <w:rPr>
                  <w:rStyle w:val="Hyperlink"/>
                  <w:rFonts w:ascii="Calibri" w:cs="Arial" w:eastAsia="Calibri" w:hAnsi="Calibri"/>
                </w:rPr>
                <w:t xml:space="preserve">arxiv.org/abs/2010.04560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مجانية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arXiv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‎Angelis et al.‎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‎2022‎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ecak0zxyurh2nafsjgaxf">
              <w:r>
                <w:rPr>
                  <w:rStyle w:val="Hyperlink"/>
                  <w:rFonts w:ascii="Calibri" w:cs="Arial" w:eastAsia="Calibri" w:hAnsi="Calibri"/>
                </w:rPr>
                <w:t xml:space="preserve">www.researchgate.net/publication/358612135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نسخة المؤلف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ResearchGate</w:t>
            </w: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 (بيانات المجلة تحتاج تأكيد)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‎21‎</w:t>
            </w:r>
          </w:p>
        </w:tc>
        <w:tc>
          <w:tcPr>
            <w:tcW w:type="dxa" w:w="22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‎Azad, Rajabi and Estebsari‎</w:t>
            </w:r>
          </w:p>
        </w:tc>
        <w:tc>
          <w:tcPr>
            <w:tcW w:type="dxa" w:w="8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</w:rPr>
              <w:t xml:space="preserve">‎2023‎</w:t>
            </w:r>
          </w:p>
        </w:tc>
        <w:tc>
          <w:tcPr>
            <w:tcW w:type="dxa" w:w="3350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hyperlink w:history="1" r:id="rIdrfgds2arjt_jttwlpdn2m">
              <w:r>
                <w:rPr>
                  <w:rStyle w:val="Hyperlink"/>
                  <w:rFonts w:ascii="Calibri" w:cs="Arial" w:eastAsia="Calibri" w:hAnsi="Calibri"/>
                </w:rPr>
                <w:t xml:space="preserve">arxiv.org/abs/2306.05017</w:t>
              </w:r>
            </w:hyperlink>
          </w:p>
        </w:tc>
        <w:tc>
          <w:tcPr>
            <w:tcW w:type="dxa" w:w="2738"/>
            <w:tcBorders>
              <w:top w:val="single" w:color="D9E0DA" w:sz="4"/>
              <w:left w:val="none" w:color="FFFFFF" w:sz="0"/>
              <w:bottom w:val="single" w:color="D9E0DA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70"/>
            </w:pPr>
            <w:r>
              <w:rPr>
                <w:rFonts w:ascii="Calibri" w:cs="Arial" w:eastAsia="Calibri" w:hAnsi="Calibri"/>
                <w:sz w:val="18"/>
                <w:szCs w:val="18"/>
                <w:rtl/>
              </w:rPr>
              <w:t xml:space="preserve">مجاني على </w:t>
            </w:r>
            <w:r>
              <w:rPr>
                <w:rFonts w:ascii="Calibri" w:cs="Arial" w:eastAsia="Calibri" w:hAnsi="Calibri"/>
                <w:sz w:val="18"/>
                <w:szCs w:val="18"/>
              </w:rPr>
              <w:t xml:space="preserve">arXiv</w:t>
            </w:r>
          </w:p>
        </w:tc>
      </w:tr>
    </w:tbl>
    <w:p>
      <w:pPr>
        <w:pStyle w:val="Heading1"/>
        <w:pageBreakBefore/>
        <w:bidi/>
      </w:pPr>
      <w:r>
        <w:rPr>
          <w:rFonts w:ascii="Calibri" w:cs="Arial" w:eastAsia="Calibri" w:hAnsi="Calibri"/>
          <w:rtl/>
        </w:rPr>
        <w:t xml:space="preserve">ملخص كل بحث</w:t>
      </w:r>
    </w:p>
    <w:p>
      <w:pPr>
        <w:pStyle w:val="Heading2"/>
        <w:bidi/>
      </w:pPr>
      <w:r>
        <w:rPr>
          <w:rFonts w:ascii="Calibri" w:cs="Arial" w:eastAsia="Calibri" w:hAnsi="Calibri"/>
          <w:rtl/>
        </w:rPr>
        <w:t xml:space="preserve">أهداف البصمة والتطبيقات الشخصية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‎[1] Akenji et al.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‎Akenji, L., Bengtsson, M., Toivio, V., Lettenmeier, M., et al. (2021). 1.5-Degree Lifestyles: Towards a fair consumption space for all. Hot or Cool Institute, Berlin.‎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يحدد أهدافًا لبصمة نمط الحياة للفرد متوافقة مع حد 1.5 درجة: نحو 2.5 طن </w:t>
      </w:r>
      <w:r>
        <w:rPr>
          <w:rFonts w:ascii="Calibri" w:cs="Arial" w:eastAsia="Calibri" w:hAnsi="Calibri"/>
        </w:rPr>
        <w:t xml:space="preserve">CO₂e</w:t>
      </w:r>
      <w:r>
        <w:rPr>
          <w:rFonts w:ascii="Calibri" w:cs="Arial" w:eastAsia="Calibri" w:hAnsi="Calibri"/>
          <w:rtl/>
        </w:rPr>
        <w:t xml:space="preserve"> بحلول 2030 تنخفض إلى 0.7 طن بحلول 2050، ويقارن بصمة نمط الحياة في عشر دول.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هدف 2.5 طن هو أساس ميزانيتنا اليومية للفرد: </w:t>
      </w:r>
      <w:r>
        <w:rPr>
          <w:rFonts w:ascii="Calibri" w:cs="Arial" w:eastAsia="Calibri" w:hAnsi="Calibri"/>
        </w:rPr>
        <w:t xml:space="preserve">‎2,500 ÷ 365 ≈ 6.8‎</w:t>
      </w:r>
      <w:r>
        <w:rPr>
          <w:rFonts w:ascii="Calibri" w:cs="Arial" w:eastAsia="Calibri" w:hAnsi="Calibri"/>
          <w:rtl/>
        </w:rPr>
        <w:t xml:space="preserve"> كجم.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gxknry9amg0xcjf5n_ow_">
        <w:r>
          <w:rPr>
            <w:rStyle w:val="Hyperlink"/>
            <w:rFonts w:ascii="Calibri" w:cs="Arial" w:eastAsia="Calibri" w:hAnsi="Calibri"/>
          </w:rPr>
          <w:t xml:space="preserve">https://hotorcool.org/1-5-degree-lifestyles-report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تحميل مجاني من موقع المعهد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‎[2] Crippa et al. (EDGAR) (2024)‎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‎Crippa, M., Guizzardi, D., Pagani, F., et al. (2024). GHG emissions of all world countries: 2024 report. Publications Office of the European Union, Luxembourg. JRC138862. doi:10.2760/4002897‎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انبعاثات غازات الاحتباس الحراري لكل دول العالم من 1970 إلى 2023 حسب القطاع، من قاعدة بيانات </w:t>
      </w:r>
      <w:r>
        <w:rPr>
          <w:rFonts w:ascii="Calibri" w:cs="Arial" w:eastAsia="Calibri" w:hAnsi="Calibri"/>
        </w:rPr>
        <w:t xml:space="preserve">EDGAR</w:t>
      </w:r>
      <w:r>
        <w:rPr>
          <w:rFonts w:ascii="Calibri" w:cs="Arial" w:eastAsia="Calibri" w:hAnsi="Calibri"/>
          <w:rtl/>
        </w:rPr>
        <w:t xml:space="preserve"> التابعة لمركز البحوث المشترك بالمفوضية الأوروبية بالتعاون مع </w:t>
      </w:r>
      <w:r>
        <w:rPr>
          <w:rFonts w:ascii="Calibri" w:cs="Arial" w:eastAsia="Calibri" w:hAnsi="Calibri"/>
        </w:rPr>
        <w:t xml:space="preserve">IEA.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مصدر نصيب الفرد في مصر (3.4 طن) وفي العالم (6.6 طن) في 2023.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kbom1dfcnoof2eq3s9tjs">
        <w:r>
          <w:rPr>
            <w:rStyle w:val="Hyperlink"/>
            <w:rFonts w:ascii="Calibri" w:cs="Arial" w:eastAsia="Calibri" w:hAnsi="Calibri"/>
          </w:rPr>
          <w:t xml:space="preserve">https://data.europa.eu/doi/10.2760/4002897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مجاني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‎[3] Ajufo and Bekaroo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‎Ajufo, C., &amp; Bekaroo, G. (2021). An automated personal carbon footprint calculator for estimating carbon emissions from transportation use. In Proceedings of the International Conference on Artificial Intelligence and its Applications (icARTi ’21). ACM. doi:10.1145/3487923.3487935‎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تطبيق </w:t>
      </w:r>
      <w:r>
        <w:rPr>
          <w:rFonts w:ascii="Calibri" w:cs="Arial" w:eastAsia="Calibri" w:hAnsi="Calibri"/>
        </w:rPr>
        <w:t xml:space="preserve">TCTracker</w:t>
      </w:r>
      <w:r>
        <w:rPr>
          <w:rFonts w:ascii="Calibri" w:cs="Arial" w:eastAsia="Calibri" w:hAnsi="Calibri"/>
          <w:rtl/>
        </w:rPr>
        <w:t xml:space="preserve"> يقدّر انبعاثات المواصلات للفرد تلقائيًا من الـ </w:t>
      </w:r>
      <w:r>
        <w:rPr>
          <w:rFonts w:ascii="Calibri" w:cs="Arial" w:eastAsia="Calibri" w:hAnsi="Calibri"/>
        </w:rPr>
        <w:t xml:space="preserve">GPS</w:t>
      </w:r>
      <w:r>
        <w:rPr>
          <w:rFonts w:ascii="Calibri" w:cs="Arial" w:eastAsia="Calibri" w:hAnsi="Calibri"/>
          <w:rtl/>
        </w:rPr>
        <w:t xml:space="preserve"> مع اكتشاف الوسيلة بالذكاء الاصطناعي، وقُيّم مع 40 مستخدمًا بنموذج تقبّل التكنولوجيا (</w:t>
      </w:r>
      <w:r>
        <w:rPr>
          <w:rFonts w:ascii="Calibri" w:cs="Arial" w:eastAsia="Calibri" w:hAnsi="Calibri"/>
        </w:rPr>
        <w:t xml:space="preserve">TAM).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أقرب تطبيق سابق لفكرتنا، ويثبت أن المستخدمين يتقبلون التتبع التلقائي. ونحن نضيف الطعام ونصيب المبنى والمعاملات المصرية.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etub0qw85i0k9qwhhsbbr">
        <w:r>
          <w:rPr>
            <w:rStyle w:val="Hyperlink"/>
            <w:rFonts w:ascii="Calibri" w:cs="Arial" w:eastAsia="Calibri" w:hAnsi="Calibri"/>
          </w:rPr>
          <w:t xml:space="preserve">https://doi.org/10.1145/3487923.3487935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مكتبة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ACM</w:t>
      </w:r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الرقمية (من خلال حساب مكتبة الجامعة)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‎[4] Bekaroo et al.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‎Bekaroo, G., Roopowa, D., Zakari, A., &amp; Niemeier, D. (2021). Calculating carbon emissions from personal travelling: insights from a top-down analysis of key calculators. Environmental Science and Pollution Research, 28(7), 8853–8872. doi:10.1007/s11356-020-11179-z‎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يحلل عشر حاسبات لانبعاثات المواصلات: تختلف في مستوى التفصيل، وشفافيتها محدودة، وتعطي أحيانًا نتائج مختلفة جدًا لنفس الرحلة، ولا تجذب المستخدمين بالقدر الكافي.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يبرر بناء حاسبة تلقائية وشفافة بمعاملات انبعاث موثقة.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giifmezrz2b2w-55wby3i">
        <w:r>
          <w:rPr>
            <w:rStyle w:val="Hyperlink"/>
            <w:rFonts w:ascii="Calibri" w:cs="Arial" w:eastAsia="Calibri" w:hAnsi="Calibri"/>
          </w:rPr>
          <w:t xml:space="preserve">https://doi.org/10.1007/s11356-020-11179-z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مجانية من المؤلف: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repository.mdx.ac.uk/item/8929y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‎[5] Zhang et al. (2026)‎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‎Zhang, Y., Echchabi, O., Feng, T., Zhang, W., Liao, H.-K., &amp; Chang, C. (2026). Detecting transportation mode using dense smartphone GPS trajectories and Transformer models. International Journal of Geographical Information Science. arXiv:2603.00340‎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نموذج </w:t>
      </w:r>
      <w:r>
        <w:rPr>
          <w:rFonts w:ascii="Calibri" w:cs="Arial" w:eastAsia="Calibri" w:hAnsi="Calibri"/>
        </w:rPr>
        <w:t xml:space="preserve">SpeedTransformer</w:t>
      </w:r>
      <w:r>
        <w:rPr>
          <w:rFonts w:ascii="Calibri" w:cs="Arial" w:eastAsia="Calibri" w:hAnsi="Calibri"/>
          <w:rtl/>
        </w:rPr>
        <w:t xml:space="preserve"> قائم على </w:t>
      </w:r>
      <w:r>
        <w:rPr>
          <w:rFonts w:ascii="Calibri" w:cs="Arial" w:eastAsia="Calibri" w:hAnsi="Calibri"/>
        </w:rPr>
        <w:t xml:space="preserve">Transformer</w:t>
      </w:r>
      <w:r>
        <w:rPr>
          <w:rFonts w:ascii="Calibri" w:cs="Arial" w:eastAsia="Calibri" w:hAnsi="Calibri"/>
          <w:rtl/>
        </w:rPr>
        <w:t xml:space="preserve"> يكتشف وسيلة المواصلات من بيانات سرعة </w:t>
      </w:r>
      <w:r>
        <w:rPr>
          <w:rFonts w:ascii="Calibri" w:cs="Arial" w:eastAsia="Calibri" w:hAnsi="Calibri"/>
        </w:rPr>
        <w:t xml:space="preserve">GPS</w:t>
      </w:r>
      <w:r>
        <w:rPr>
          <w:rFonts w:ascii="Calibri" w:cs="Arial" w:eastAsia="Calibri" w:hAnsi="Calibri"/>
          <w:rtl/>
        </w:rPr>
        <w:t xml:space="preserve"> كثيفة من الهاتف، وجُرّب في تطبيق </w:t>
      </w:r>
      <w:r>
        <w:rPr>
          <w:rFonts w:ascii="Calibri" w:cs="Arial" w:eastAsia="Calibri" w:hAnsi="Calibri"/>
        </w:rPr>
        <w:t xml:space="preserve">CarbonClever</w:t>
      </w:r>
      <w:r>
        <w:rPr>
          <w:rFonts w:ascii="Calibri" w:cs="Arial" w:eastAsia="Calibri" w:hAnsi="Calibri"/>
          <w:rtl/>
        </w:rPr>
        <w:t xml:space="preserve"> مع 348 مستخدمًا لتقدير بصمة مواصلاتهم.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أحدث نظام قريب من فكرتنا، ويؤكد أن الاكتشاف التلقائي للوسيلة يعمل مع مئات المستخدمين.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vg0d5m4e0xq_famxtxmze">
        <w:r>
          <w:rPr>
            <w:rStyle w:val="Hyperlink"/>
            <w:rFonts w:ascii="Calibri" w:cs="Arial" w:eastAsia="Calibri" w:hAnsi="Calibri"/>
          </w:rPr>
          <w:t xml:space="preserve">https://arxiv.org/abs/2603.00340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مجاني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arXiv</w:t>
      </w:r>
    </w:p>
    <w:p>
      <w:pPr>
        <w:pStyle w:val="Heading2"/>
        <w:bidi/>
      </w:pPr>
      <w:r>
        <w:rPr>
          <w:rFonts w:ascii="Calibri" w:cs="Arial" w:eastAsia="Calibri" w:hAnsi="Calibri"/>
          <w:rtl/>
        </w:rPr>
        <w:t xml:space="preserve">الجامعات والمباني الحكومية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‎[6] Valls-Val and Bovea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‎Valls-Val, K., &amp; Bovea, M. D. (2021). Carbon footprint in higher education institutions: a literature review and prospects for future research. Clean Technologies and Environmental Policy, 23, 2523–2542. doi:10.1007/s10098-021-02180-2‎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مراجعة منهجية لطرق حساب البصمة الكربونية في الجامعات (دراسات حتى مارس 2021): النطاقات والطرق ومصادر الانبعاث، مع اتجاهات للبحث المستقبلي.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تضع الدور في إطار منشأة جامعية، وتوضح أن التقييمات غالبًا سنوية وغير متسقة.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24lx6lnpyaujzzumo8lvp">
        <w:r>
          <w:rPr>
            <w:rStyle w:val="Hyperlink"/>
            <w:rFonts w:ascii="Calibri" w:cs="Arial" w:eastAsia="Calibri" w:hAnsi="Calibri"/>
          </w:rPr>
          <w:t xml:space="preserve">https://doi.org/10.1007/s10098-021-02180-2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على مستودع جامعة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Jaume I: repositori.uji.es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‎[7] Helmers, Chang and Dauwels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‎Helmers, E., Chang, C. C., &amp; Dauwels, J. (2021). Carbon footprinting of universities worldwide: Part I—objective comparison by standardized metrics. Environmental Sciences Europe, 33, 30. doi:10.1186/s12302-021-00454-6‎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يجمع بيانات البصمة الكربونية لعشرين جامعة حول العالم، ويوضح أن الأرقام المعلنة صعبة المقارنة لاختلاف الطرق والمقاييس والأهداف، ويقترح مقاييس موحدة.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يدعم عرض البصمة لكل شخص ولكل ساعة-شخص (مؤشر الكثافة </w:t>
      </w:r>
      <w:r>
        <w:rPr>
          <w:rFonts w:ascii="Calibri" w:cs="Arial" w:eastAsia="Calibri" w:hAnsi="Calibri"/>
        </w:rPr>
        <w:t xml:space="preserve">I)</w:t>
      </w:r>
      <w:r>
        <w:rPr>
          <w:rFonts w:ascii="Calibri" w:cs="Arial" w:eastAsia="Calibri" w:hAnsi="Calibri"/>
          <w:rtl/>
        </w:rPr>
        <w:t xml:space="preserve">، لا الإجمالي فقط.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i1pwjefzwbkowm8l-yuki">
        <w:r>
          <w:rPr>
            <w:rStyle w:val="Hyperlink"/>
            <w:rFonts w:ascii="Calibri" w:cs="Arial" w:eastAsia="Calibri" w:hAnsi="Calibri"/>
          </w:rPr>
          <w:t xml:space="preserve">https://doi.org/10.1186/s12302-021-00454-6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 access)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‎[14] García-Monge et al. (2023)‎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‎García-Monge, M., Zalba, B., Casas, R., Cano, E., Guillén-Lambea, S., López-Mesa, B., &amp; Martínez, I. (2023). Is IoT monitoring key to improve building energy efficiency? Case study of a smart campus in Spain. Energy and Buildings, 285, 112882. doi:10.1016/j.enbuild.2023.112882‎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مراقبة </w:t>
      </w:r>
      <w:r>
        <w:rPr>
          <w:rFonts w:ascii="Calibri" w:cs="Arial" w:eastAsia="Calibri" w:hAnsi="Calibri"/>
        </w:rPr>
        <w:t xml:space="preserve">IoT</w:t>
      </w:r>
      <w:r>
        <w:rPr>
          <w:rFonts w:ascii="Calibri" w:cs="Arial" w:eastAsia="Calibri" w:hAnsi="Calibri"/>
          <w:rtl/>
        </w:rPr>
        <w:t xml:space="preserve"> مستمرة في حرم جامعة </w:t>
      </w:r>
      <w:r>
        <w:rPr>
          <w:rFonts w:ascii="Calibri" w:cs="Arial" w:eastAsia="Calibri" w:hAnsi="Calibri"/>
        </w:rPr>
        <w:t xml:space="preserve">Zaragoza</w:t>
      </w:r>
      <w:r>
        <w:rPr>
          <w:rFonts w:ascii="Calibri" w:cs="Arial" w:eastAsia="Calibri" w:hAnsi="Calibri"/>
          <w:rtl/>
        </w:rPr>
        <w:t xml:space="preserve"> لدعم قرارات الطاقة؛ يذكر الباحثون أن الطريقة يمكن أن توفر 40–70% من طاقة التكييف والتدفئة (</w:t>
      </w:r>
      <w:r>
        <w:rPr>
          <w:rFonts w:ascii="Calibri" w:cs="Arial" w:eastAsia="Calibri" w:hAnsi="Calibri"/>
        </w:rPr>
        <w:t xml:space="preserve">HVAC)</w:t>
      </w:r>
      <w:r>
        <w:rPr>
          <w:rFonts w:ascii="Calibri" w:cs="Arial" w:eastAsia="Calibri" w:hAnsi="Calibri"/>
          <w:rtl/>
        </w:rPr>
        <w:t xml:space="preserve">، ويؤكدون أهمية قياس </w:t>
      </w:r>
      <w:r>
        <w:rPr>
          <w:rFonts w:ascii="Calibri" w:cs="Arial" w:eastAsia="Calibri" w:hAnsi="Calibri"/>
        </w:rPr>
        <w:t xml:space="preserve">CO₂</w:t>
      </w:r>
      <w:r>
        <w:rPr>
          <w:rFonts w:ascii="Calibri" w:cs="Arial" w:eastAsia="Calibri" w:hAnsi="Calibri"/>
          <w:rtl/>
        </w:rPr>
        <w:t xml:space="preserve"> في الغرف متغيرة الإشغال.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دليل مباشر على أن القياس المستمر لمبنى جامعي مجدٍ، خصوصًا للتكييف.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p4-46vy36hbvhcr8ecwwl">
        <w:r>
          <w:rPr>
            <w:rStyle w:val="Hyperlink"/>
            <w:rFonts w:ascii="Calibri" w:cs="Arial" w:eastAsia="Calibri" w:hAnsi="Calibri"/>
          </w:rPr>
          <w:t xml:space="preserve">https://doi.org/10.1016/j.enbuild.2023.112882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على مستودع جامعة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Zaragoza: zaguan.unizar.es/record/130169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‎[15] Safwat et al. (2024)‎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‎Safwat, H., Abdel-Rehim, A. A., El-Mahallawi, I., Hussein, A. A., Amer, A. M., Elshazly, E., &amp; Elshamy, A. I. (2024). Guidelines for data collection on energy performance of higher-education buildings in Egypt: a case study. HBRC Journal, 20(1), 615–642. doi:10.1080/16874048.2024.2345553‎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مباني الجامعات المصرية غالبًا لا تملك سجلات شهرية للكهرباء والغاز لكل مبنى، فيبني الباحثون استمارات للأجهزة والتكييف لتقدير الاستهلاك؛ وفي دراسة الحالة تهيمن الحواسب والمعامل والإضاءة والتكييف على استهلاك الكهرباء.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دليل مصري على أن البيانات التي تنتجها أجهزتنا غير موجودة حاليًا، ونستخدم فكرة الحصر نفسها في الأسبوع الثاني.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pv27c0vtrzvqjnlvut5gc">
        <w:r>
          <w:rPr>
            <w:rStyle w:val="Hyperlink"/>
            <w:rFonts w:ascii="Calibri" w:cs="Arial" w:eastAsia="Calibri" w:hAnsi="Calibri"/>
          </w:rPr>
          <w:t xml:space="preserve">https://doi.org/10.1080/16874048.2024.2345553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(وأيضًا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openresearch.lsbu.ac.uk/item/97z76)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‎[16] Hamada, Hong and Raslan (2025)‎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‎Hamada, A. A., Hong, S.-M., &amp; Raslan, R. (2025). Evaluating the operational performance in Cairo’s public administrative buildings: stock characterisation and typical energy use. Energy and Buildings, 346, 116065. doi:10.1016/j.enbuild.2025.116065‎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أول توصيف للمباني الإدارية الحكومية في القاهرة من بيانات عدادات فعلية: نحو 40% من الكهرباء للتبريد و60% للإضاءة والأجهزة، وشهر الشتاء يستهلك نحو 5% من الطاقة السنوية وشهر ذروة الصيف نحو 13%.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يوضح أين تذهب طاقة المبنى الحكومي، ولماذا درجة الحرارة مدخل أساسي للتوقع.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yqbiv-cx32oeexj20gsrs">
        <w:r>
          <w:rPr>
            <w:rStyle w:val="Hyperlink"/>
            <w:rFonts w:ascii="Calibri" w:cs="Arial" w:eastAsia="Calibri" w:hAnsi="Calibri"/>
          </w:rPr>
          <w:t xml:space="preserve">https://discovery.ucl.ac.uk/id/eprint/10211499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مفتوحة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UCL Discovery</w:t>
      </w:r>
    </w:p>
    <w:p>
      <w:pPr>
        <w:pStyle w:val="Heading2"/>
        <w:bidi/>
      </w:pPr>
      <w:r>
        <w:rPr>
          <w:rFonts w:ascii="Calibri" w:cs="Arial" w:eastAsia="Calibri" w:hAnsi="Calibri"/>
          <w:rtl/>
        </w:rPr>
        <w:t xml:space="preserve">اكتشاف وسيلة المواصلات والتعرف على الطعام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‎[8] Sadeghian, Håkansson and Zhao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‎Sadeghian, P., Håkansson, J., &amp; Zhao, X. (2021). Review and evaluation of methods in transport mode detection based on GPS tracking data. Journal of Traffic and Transportation Engineering (English Edition), 8(4), 467–482.‎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يراجع ويقارن طرق اكتشاف وسيلة المواصلات من بيانات </w:t>
      </w:r>
      <w:r>
        <w:rPr>
          <w:rFonts w:ascii="Calibri" w:cs="Arial" w:eastAsia="Calibri" w:hAnsi="Calibri"/>
        </w:rPr>
        <w:t xml:space="preserve">GPS</w:t>
      </w:r>
      <w:r>
        <w:rPr>
          <w:rFonts w:ascii="Calibri" w:cs="Arial" w:eastAsia="Calibri" w:hAnsi="Calibri"/>
          <w:rtl/>
        </w:rPr>
        <w:t xml:space="preserve">؛ أغلبها </w:t>
      </w:r>
      <w:r>
        <w:rPr>
          <w:rFonts w:ascii="Calibri" w:cs="Arial" w:eastAsia="Calibri" w:hAnsi="Calibri"/>
        </w:rPr>
        <w:t xml:space="preserve">Supervised</w:t>
      </w:r>
      <w:r>
        <w:rPr>
          <w:rFonts w:ascii="Calibri" w:cs="Arial" w:eastAsia="Calibri" w:hAnsi="Calibri"/>
          <w:rtl/>
        </w:rPr>
        <w:t xml:space="preserve"> ويحتاج رحلات مُسمّاة يدويًا، وهو أمر بطيء وعرضة للخطأ، والتعلم العميق واعد مع البيانات غير المسماة.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الرحلات المحلية المسماة هي عنق الزجاجة، لذلك عندنا وضع المتطوعين والتأكيد بلمسة واحدة.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mmqiedeqh_uga2jnkzrlq">
        <w:r>
          <w:rPr>
            <w:rStyle w:val="Hyperlink"/>
            <w:rFonts w:ascii="Calibri" w:cs="Arial" w:eastAsia="Calibri" w:hAnsi="Calibri"/>
          </w:rPr>
          <w:t xml:space="preserve">https://doaj.org/article/cedcdc9d16f541aaa07a5c67ef7f5d2b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 access)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‎[9] Wang et al. (SHL)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‎Wang, L., Gjoreski, H., Ciliberto, M., Lago, P., Murao, K., Okita, T., &amp; Roggen, D. (2021). Three-year review of the 2018–2020 SHL challenge on transportation and locomotion mode recognition from mobile sensors. Frontiers in Computer Science, 3, 713719. doi:10.3389/fcomp.2021.713719‎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يستعرض ثلاث سنوات من مسابقة </w:t>
      </w:r>
      <w:r>
        <w:rPr>
          <w:rFonts w:ascii="Calibri" w:cs="Arial" w:eastAsia="Calibri" w:hAnsi="Calibri"/>
        </w:rPr>
        <w:t xml:space="preserve">SHL</w:t>
      </w:r>
      <w:r>
        <w:rPr>
          <w:rFonts w:ascii="Calibri" w:cs="Arial" w:eastAsia="Calibri" w:hAnsi="Calibri"/>
          <w:rtl/>
        </w:rPr>
        <w:t xml:space="preserve"> (8 وسائل من حساسات حركة الهاتف، و48 مشاركة)؛ أغلب الوسائل تُكتشف جيدًا، لكن التفريق بين القطارات والطرق ما زال صعبًا.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قاعدة المترو عندنا (انقطاع الـ </w:t>
      </w:r>
      <w:r>
        <w:rPr>
          <w:rFonts w:ascii="Calibri" w:cs="Arial" w:eastAsia="Calibri" w:hAnsi="Calibri"/>
        </w:rPr>
        <w:t xml:space="preserve">GPS</w:t>
      </w:r>
      <w:r>
        <w:rPr>
          <w:rFonts w:ascii="Calibri" w:cs="Arial" w:eastAsia="Calibri" w:hAnsi="Calibri"/>
          <w:rtl/>
        </w:rPr>
        <w:t xml:space="preserve"> تحت الأرض مع </w:t>
      </w:r>
      <w:r>
        <w:rPr>
          <w:rFonts w:ascii="Calibri" w:cs="Arial" w:eastAsia="Calibri" w:hAnsi="Calibri"/>
        </w:rPr>
        <w:t xml:space="preserve">geofence</w:t>
      </w:r>
      <w:r>
        <w:rPr>
          <w:rFonts w:ascii="Calibri" w:cs="Arial" w:eastAsia="Calibri" w:hAnsi="Calibri"/>
          <w:rtl/>
        </w:rPr>
        <w:t xml:space="preserve"> حول المحطات) تستهدف هذا الخلط بالتحديد.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d2dv7cpct9ewp7yrhvj1m">
        <w:r>
          <w:rPr>
            <w:rStyle w:val="Hyperlink"/>
            <w:rFonts w:ascii="Calibri" w:cs="Arial" w:eastAsia="Calibri" w:hAnsi="Calibri"/>
          </w:rPr>
          <w:t xml:space="preserve">https://doi.org/10.3389/fcomp.2021.713719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 access)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‎[10] Wang and Jiang (2022)‎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‎Wang, P., &amp; Jiang, Y. (2022). Transportation mode detection using temporal convolutional networks based on sensors integrated into smartphones. Sensors, 22(17), 6712. doi:10.3390/s22176712‎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نموذج </w:t>
      </w:r>
      <w:r>
        <w:rPr>
          <w:rFonts w:ascii="Calibri" w:cs="Arial" w:eastAsia="Calibri" w:hAnsi="Calibri"/>
        </w:rPr>
        <w:t xml:space="preserve">T2Trans</w:t>
      </w:r>
      <w:r>
        <w:rPr>
          <w:rFonts w:ascii="Calibri" w:cs="Arial" w:eastAsia="Calibri" w:hAnsi="Calibri"/>
          <w:rtl/>
        </w:rPr>
        <w:t xml:space="preserve">، شبكة </w:t>
      </w:r>
      <w:r>
        <w:rPr>
          <w:rFonts w:ascii="Calibri" w:cs="Arial" w:eastAsia="Calibri" w:hAnsi="Calibri"/>
        </w:rPr>
        <w:t xml:space="preserve">Temporal Convolutional</w:t>
      </w:r>
      <w:r>
        <w:rPr>
          <w:rFonts w:ascii="Calibri" w:cs="Arial" w:eastAsia="Calibri" w:hAnsi="Calibri"/>
          <w:rtl/>
        </w:rPr>
        <w:t xml:space="preserve"> على حساسات هاتف خفيفة، حقق </w:t>
      </w:r>
      <w:r>
        <w:rPr>
          <w:rFonts w:ascii="Calibri" w:cs="Arial" w:eastAsia="Calibri" w:hAnsi="Calibri"/>
        </w:rPr>
        <w:t xml:space="preserve">Macro F1</w:t>
      </w:r>
      <w:r>
        <w:rPr>
          <w:rFonts w:ascii="Calibri" w:cs="Arial" w:eastAsia="Calibri" w:hAnsi="Calibri"/>
          <w:rtl/>
        </w:rPr>
        <w:t xml:space="preserve"> بنسبة 86.42% على بيانات </w:t>
      </w:r>
      <w:r>
        <w:rPr>
          <w:rFonts w:ascii="Calibri" w:cs="Arial" w:eastAsia="Calibri" w:hAnsi="Calibri"/>
        </w:rPr>
        <w:t xml:space="preserve">SHL</w:t>
      </w:r>
      <w:r>
        <w:rPr>
          <w:rFonts w:ascii="Calibri" w:cs="Arial" w:eastAsia="Calibri" w:hAnsi="Calibri"/>
          <w:rtl/>
        </w:rPr>
        <w:t xml:space="preserve"> و88.37% على بيانات </w:t>
      </w:r>
      <w:r>
        <w:rPr>
          <w:rFonts w:ascii="Calibri" w:cs="Arial" w:eastAsia="Calibri" w:hAnsi="Calibri"/>
        </w:rPr>
        <w:t xml:space="preserve">HTC</w:t>
      </w:r>
      <w:r>
        <w:rPr>
          <w:rFonts w:ascii="Calibri" w:cs="Arial" w:eastAsia="Calibri" w:hAnsi="Calibri"/>
          <w:rtl/>
        </w:rPr>
        <w:t xml:space="preserve"> لثماني وسائل.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مرجع واقعي لهدفنا في المواصلات (85%).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eywhrrybisc1fqud8iorf">
        <w:r>
          <w:rPr>
            <w:rStyle w:val="Hyperlink"/>
            <w:rFonts w:ascii="Calibri" w:cs="Arial" w:eastAsia="Calibri" w:hAnsi="Calibri"/>
          </w:rPr>
          <w:t xml:space="preserve">https://doi.org/10.3390/s22176712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 access)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‎[11] Tahir and Loo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‎Tahir, G. A., &amp; Loo, C. K. (2021). A comprehensive survey of image-based food recognition and volume estimation methods for dietary assessment. Healthcare, 9(12), 1676. doi:10.3390/healthcare9121676‎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مسح لطرق التعرف على الطعام وتقدير حجمه والتطبيقات التي تستخدمها؛ نحو ثلثي الدراسات تستخدم خصائص بصرية عميقة، وكلها تستخدم أنواعًا من شبكات </w:t>
      </w:r>
      <w:r>
        <w:rPr>
          <w:rFonts w:ascii="Calibri" w:cs="Arial" w:eastAsia="Calibri" w:hAnsi="Calibri"/>
        </w:rPr>
        <w:t xml:space="preserve">CNN</w:t>
      </w:r>
      <w:r>
        <w:rPr>
          <w:rFonts w:ascii="Calibri" w:cs="Arial" w:eastAsia="Calibri" w:hAnsi="Calibri"/>
          <w:rtl/>
        </w:rPr>
        <w:t xml:space="preserve"> للتعرف على المكونات.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يدعم استخدام </w:t>
      </w:r>
      <w:r>
        <w:rPr>
          <w:rFonts w:ascii="Calibri" w:cs="Arial" w:eastAsia="Calibri" w:hAnsi="Calibri"/>
        </w:rPr>
        <w:t xml:space="preserve">Transfer learning</w:t>
      </w:r>
      <w:r>
        <w:rPr>
          <w:rFonts w:ascii="Calibri" w:cs="Arial" w:eastAsia="Calibri" w:hAnsi="Calibri"/>
          <w:rtl/>
        </w:rPr>
        <w:t xml:space="preserve"> على </w:t>
      </w:r>
      <w:r>
        <w:rPr>
          <w:rFonts w:ascii="Calibri" w:cs="Arial" w:eastAsia="Calibri" w:hAnsi="Calibri"/>
        </w:rPr>
        <w:t xml:space="preserve">CNN</w:t>
      </w:r>
      <w:r>
        <w:rPr>
          <w:rFonts w:ascii="Calibri" w:cs="Arial" w:eastAsia="Calibri" w:hAnsi="Calibri"/>
          <w:rtl/>
        </w:rPr>
        <w:t xml:space="preserve"> خفيفة، واختيار المستخدم لحجم الحصة بدل تقدير الحجم من الصورة.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zux8fwcs6ers0l6ibbhv-">
        <w:r>
          <w:rPr>
            <w:rStyle w:val="Hyperlink"/>
            <w:rFonts w:ascii="Calibri" w:cs="Arial" w:eastAsia="Calibri" w:hAnsi="Calibri"/>
          </w:rPr>
          <w:t xml:space="preserve">https://doi.org/10.3390/healthcare9121676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(وأيضًا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arXiv:2106.11776)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‎[12] Dalakleidi et al. (2022)‎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‎Dalakleidi, K. V., Papadelli, M., Kapolos, I., &amp; Papadimitriou, K. (2022). Applying image-based food-recognition systems on dietary assessment: a systematic review. Advances in Nutrition, 13(6), 2590–2619. doi:10.1093/advances/nmac078‎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مراجعة منهجية لأنظمة التعرف على الطعام من الصور المستخدمة في تقييم النظام الغذائي، رُوجعت فيها 78 دراسة بالكامل.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توضح كيف تُقيّم هذه الأنظمة عمليًا، ونحن نعرض </w:t>
      </w:r>
      <w:r>
        <w:rPr>
          <w:rFonts w:ascii="Calibri" w:cs="Arial" w:eastAsia="Calibri" w:hAnsi="Calibri"/>
        </w:rPr>
        <w:t xml:space="preserve">Top-1</w:t>
      </w:r>
      <w:r>
        <w:rPr>
          <w:rFonts w:ascii="Calibri" w:cs="Arial" w:eastAsia="Calibri" w:hAnsi="Calibri"/>
          <w:rtl/>
        </w:rPr>
        <w:t xml:space="preserve"> و </w:t>
      </w:r>
      <w:r>
        <w:rPr>
          <w:rFonts w:ascii="Calibri" w:cs="Arial" w:eastAsia="Calibri" w:hAnsi="Calibri"/>
        </w:rPr>
        <w:t xml:space="preserve">Top-3</w:t>
      </w:r>
      <w:r>
        <w:rPr>
          <w:rFonts w:ascii="Calibri" w:cs="Arial" w:eastAsia="Calibri" w:hAnsi="Calibri"/>
          <w:rtl/>
        </w:rPr>
        <w:t xml:space="preserve"> على أشخاص جدد.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wpa3qvx8lnwqablabk1ys">
        <w:r>
          <w:rPr>
            <w:rStyle w:val="Hyperlink"/>
            <w:rFonts w:ascii="Calibri" w:cs="Arial" w:eastAsia="Calibri" w:hAnsi="Calibri"/>
          </w:rPr>
          <w:t xml:space="preserve">https://www.ncbi.nlm.nih.gov/pmc/articles/PMC9776640/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PubMed Central)</w:t>
      </w:r>
    </w:p>
    <w:p>
      <w:pPr>
        <w:pStyle w:val="Heading2"/>
        <w:bidi/>
      </w:pPr>
      <w:r>
        <w:rPr>
          <w:rFonts w:ascii="Calibri" w:cs="Arial" w:eastAsia="Calibri" w:hAnsi="Calibri"/>
          <w:rtl/>
        </w:rPr>
        <w:t xml:space="preserve">قياس الطاقة والتوقع واكتشاف الهدر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‎[13] Ismail and Sahari (2024)‎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‎Ismail, M. L., &amp; Sahari, N. (2024). Real time energy monitoring &amp; current spikes detection system for enhanced energy conservation in residential area. Progress in Engineering Application and Technology, 5(1), 79–87. doi:10.30880/peat.2024.05.01.008‎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جهاز </w:t>
      </w:r>
      <w:r>
        <w:rPr>
          <w:rFonts w:ascii="Calibri" w:cs="Arial" w:eastAsia="Calibri" w:hAnsi="Calibri"/>
        </w:rPr>
        <w:t xml:space="preserve">ESP32</w:t>
      </w:r>
      <w:r>
        <w:rPr>
          <w:rFonts w:ascii="Calibri" w:cs="Arial" w:eastAsia="Calibri" w:hAnsi="Calibri"/>
          <w:rtl/>
        </w:rPr>
        <w:t xml:space="preserve"> مع حساس جهد </w:t>
      </w:r>
      <w:r>
        <w:rPr>
          <w:rFonts w:ascii="Calibri" w:cs="Arial" w:eastAsia="Calibri" w:hAnsi="Calibri"/>
        </w:rPr>
        <w:t xml:space="preserve">ZMPT101B</w:t>
      </w:r>
      <w:r>
        <w:rPr>
          <w:rFonts w:ascii="Calibri" w:cs="Arial" w:eastAsia="Calibri" w:hAnsi="Calibri"/>
          <w:rtl/>
        </w:rPr>
        <w:t xml:space="preserve"> وحساس تيار </w:t>
      </w:r>
      <w:r>
        <w:rPr>
          <w:rFonts w:ascii="Calibri" w:cs="Arial" w:eastAsia="Calibri" w:hAnsi="Calibri"/>
        </w:rPr>
        <w:t xml:space="preserve">SCT-013-030</w:t>
      </w:r>
      <w:r>
        <w:rPr>
          <w:rFonts w:ascii="Calibri" w:cs="Arial" w:eastAsia="Calibri" w:hAnsi="Calibri"/>
          <w:rtl/>
        </w:rPr>
        <w:t xml:space="preserve"> يرسل البيانات إلى </w:t>
      </w:r>
      <w:r>
        <w:rPr>
          <w:rFonts w:ascii="Calibri" w:cs="Arial" w:eastAsia="Calibri" w:hAnsi="Calibri"/>
        </w:rPr>
        <w:t xml:space="preserve">ThingSpeak</w:t>
      </w:r>
      <w:r>
        <w:rPr>
          <w:rFonts w:ascii="Calibri" w:cs="Arial" w:eastAsia="Calibri" w:hAnsi="Calibri"/>
          <w:rtl/>
        </w:rPr>
        <w:t xml:space="preserve"> وتطبيق موبايل؛ يتابع الجهد والتيار والطاقة والفاتورة ويكتشف قفزات التيار، وأقصى خطأ فيه نحو 12.4%.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نفس اللوحة ونفس عائلة الحساس في جهازنا، وخطؤه هو سبب المعايرة الأسبوعية مع قراءة مرجعية.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9hc-z9f6vs_8stwgs56km">
        <w:r>
          <w:rPr>
            <w:rStyle w:val="Hyperlink"/>
            <w:rFonts w:ascii="Calibri" w:cs="Arial" w:eastAsia="Calibri" w:hAnsi="Calibri"/>
          </w:rPr>
          <w:t xml:space="preserve">https://penerbit.uthm.edu.my/periodicals/index.php/peat/article/view/14767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مفتوح المصدر (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Open access)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‎[17] Miller et al. (2020)‎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‎Miller, C., et al. (2020). The ASHRAE Great Energy Predictor III competition: overview and results. Science and Technology for the Built Environment, 26(10). doi:10.1080/23744731.2020.1795514‎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عرض لمسابقة كبيرة لتوقع استهلاك عدادات الطاقة بالساعة في مبانٍ غير سكنية؛ الحلول الفائزة اعتمدت على </w:t>
      </w:r>
      <w:r>
        <w:rPr>
          <w:rFonts w:ascii="Calibri" w:cs="Arial" w:eastAsia="Calibri" w:hAnsi="Calibri"/>
        </w:rPr>
        <w:t xml:space="preserve">Gradient Boosting</w:t>
      </w:r>
      <w:r>
        <w:rPr>
          <w:rFonts w:ascii="Calibri" w:cs="Arial" w:eastAsia="Calibri" w:hAnsi="Calibri"/>
          <w:rtl/>
        </w:rPr>
        <w:t xml:space="preserve"> مع معالجة مسبقة دقيقة للبيانات.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سبب البدء بـ </w:t>
      </w:r>
      <w:r>
        <w:rPr>
          <w:rFonts w:ascii="Calibri" w:cs="Arial" w:eastAsia="Calibri" w:hAnsi="Calibri"/>
        </w:rPr>
        <w:t xml:space="preserve">LightGBM</w:t>
      </w:r>
      <w:r>
        <w:rPr>
          <w:rFonts w:ascii="Calibri" w:cs="Arial" w:eastAsia="Calibri" w:hAnsi="Calibri"/>
          <w:rtl/>
        </w:rPr>
        <w:t xml:space="preserve"> لتوقع استهلاك الدور، وبياناتها (</w:t>
      </w:r>
      <w:r>
        <w:rPr>
          <w:rFonts w:ascii="Calibri" w:cs="Arial" w:eastAsia="Calibri" w:hAnsi="Calibri"/>
        </w:rPr>
        <w:t xml:space="preserve">Building Data Genome 2)</w:t>
      </w:r>
      <w:r>
        <w:rPr>
          <w:rFonts w:ascii="Calibri" w:cs="Arial" w:eastAsia="Calibri" w:hAnsi="Calibri"/>
          <w:rtl/>
        </w:rPr>
        <w:t xml:space="preserve"> هي الـ </w:t>
      </w:r>
      <w:r>
        <w:rPr>
          <w:rFonts w:ascii="Calibri" w:cs="Arial" w:eastAsia="Calibri" w:hAnsi="Calibri"/>
        </w:rPr>
        <w:t xml:space="preserve">benchmark</w:t>
      </w:r>
      <w:r>
        <w:rPr>
          <w:rFonts w:ascii="Calibri" w:cs="Arial" w:eastAsia="Calibri" w:hAnsi="Calibri"/>
          <w:rtl/>
        </w:rPr>
        <w:t xml:space="preserve"> العام لدينا.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bolfya-9skld_8dekgbxj">
        <w:r>
          <w:rPr>
            <w:rStyle w:val="Hyperlink"/>
            <w:rFonts w:ascii="Calibri" w:cs="Arial" w:eastAsia="Calibri" w:hAnsi="Calibri"/>
          </w:rPr>
          <w:t xml:space="preserve">https://arxiv.org/abs/2007.06933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مجاني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arXiv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‎[18] Anand et al.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‎Anand, P., Deb, C., Yang, K., Yang, J., Cheong, D., &amp; Sekhar, C. (2021). Occupancy-based energy consumption modelling using machine learning algorithms for institutional buildings. Energy and Buildings, 111478. doi:10.1016/j.enbuild.2021.111478‎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يربط الاستهلاك بالإشغال في ثمانية أنواع من المساحات داخل ثلاثة مبانٍ مؤسسية؛ العلاقة بين الإشغال والطاقة تختلف حسب المساحة والوقت، والشبكة العميقة أدق قليلًا بينما </w:t>
      </w:r>
      <w:r>
        <w:rPr>
          <w:rFonts w:ascii="Calibri" w:cs="Arial" w:eastAsia="Calibri" w:hAnsi="Calibri"/>
        </w:rPr>
        <w:t xml:space="preserve">Gradient Boosting</w:t>
      </w:r>
      <w:r>
        <w:rPr>
          <w:rFonts w:ascii="Calibri" w:cs="Arial" w:eastAsia="Calibri" w:hAnsi="Calibri"/>
          <w:rtl/>
        </w:rPr>
        <w:t xml:space="preserve"> أسرع بكثير.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يبرر استخدام الجدول الدراسي (الإشغال) كمدخل للتوقع، و </w:t>
      </w:r>
      <w:r>
        <w:rPr>
          <w:rFonts w:ascii="Calibri" w:cs="Arial" w:eastAsia="Calibri" w:hAnsi="Calibri"/>
        </w:rPr>
        <w:t xml:space="preserve">Gradient Boosting</w:t>
      </w:r>
      <w:r>
        <w:rPr>
          <w:rFonts w:ascii="Calibri" w:cs="Arial" w:eastAsia="Calibri" w:hAnsi="Calibri"/>
          <w:rtl/>
        </w:rPr>
        <w:t xml:space="preserve"> كأول نموذج.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e5tk4zx5p2ztsv0xslbg0">
        <w:r>
          <w:rPr>
            <w:rStyle w:val="Hyperlink"/>
            <w:rFonts w:ascii="Calibri" w:cs="Arial" w:eastAsia="Calibri" w:hAnsi="Calibri"/>
          </w:rPr>
          <w:t xml:space="preserve">https://doi.org/10.1016/j.enbuild.2021.111478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سجل على مستودع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ETH Zurich: research-collection.ethz.ch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‎[19] Himeur et al. (2021)‎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‎Himeur, Y., Ghanem, K., Alsalemi, A., Bensaali, F., &amp; Amira, A. (2021). Artificial intelligence based anomaly detection of energy consumption in buildings: a review, current trends and new perspectives. Applied Energy, 287, 116601. doi:10.1016/j.apenergy.2021.116601‎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مراجعة وتصنيف لطرق الذكاء الاصطناعي لاكتشاف الاستهلاك غير الطبيعي للطاقة في المباني، حسب الخوارزمية والخصائص ومستوى الاكتشاف ومنصة الحوسبة والتطبيق.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يوجّه كاشف الهدر عندنا: قواعد بسيطة أولًا، ثم نموذج </w:t>
      </w:r>
      <w:r>
        <w:rPr>
          <w:rFonts w:ascii="Calibri" w:cs="Arial" w:eastAsia="Calibri" w:hAnsi="Calibri"/>
        </w:rPr>
        <w:t xml:space="preserve">Unsupervised</w:t>
      </w:r>
      <w:r>
        <w:rPr>
          <w:rFonts w:ascii="Calibri" w:cs="Arial" w:eastAsia="Calibri" w:hAnsi="Calibri"/>
          <w:rtl/>
        </w:rPr>
        <w:t xml:space="preserve"> على أخطاء التوقع.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fy6zb_koxiwrjmt9uvxim">
        <w:r>
          <w:rPr>
            <w:rStyle w:val="Hyperlink"/>
            <w:rFonts w:ascii="Calibri" w:cs="Arial" w:eastAsia="Calibri" w:hAnsi="Calibri"/>
          </w:rPr>
          <w:t xml:space="preserve">https://arxiv.org/abs/2010.04560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مجانية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arXiv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‎[20] Angelis et al. (2022)‎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‎Angelis, G.-F., Timplalexis, C., Krinidis, S., Ioannidis, D., &amp; Tzovaras, D. (2022). NILM applications: literature review of learning approaches, recent developments and challenges. Energy and Buildings.‎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مراجعة نقدية لتقنية </w:t>
      </w:r>
      <w:r>
        <w:rPr>
          <w:rFonts w:ascii="Calibri" w:cs="Arial" w:eastAsia="Calibri" w:hAnsi="Calibri"/>
        </w:rPr>
        <w:t xml:space="preserve">NILM:</w:t>
      </w:r>
      <w:r>
        <w:rPr>
          <w:rFonts w:ascii="Calibri" w:cs="Arial" w:eastAsia="Calibri" w:hAnsi="Calibri"/>
          <w:rtl/>
        </w:rPr>
        <w:t xml:space="preserve"> أطر التجارب والبيانات والخصائص اليدوية مقابل المتعلَّمة والانتقال إلى التعلم العميق، مع القيود والاتجاهات المستقبلية.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خلفية لخطوة تفصيل الأجهزة الاختيارية، ويمكن التحقق منها بالجهاز </w:t>
      </w:r>
      <w:r>
        <w:rPr>
          <w:rFonts w:ascii="Calibri" w:cs="Arial" w:eastAsia="Calibri" w:hAnsi="Calibri"/>
        </w:rPr>
        <w:t xml:space="preserve">B.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ezdhhke-sv5ei6dyb907g">
        <w:r>
          <w:rPr>
            <w:rStyle w:val="Hyperlink"/>
            <w:rFonts w:ascii="Calibri" w:cs="Arial" w:eastAsia="Calibri" w:hAnsi="Calibri"/>
          </w:rPr>
          <w:t xml:space="preserve">https://www.researchgate.net/publication/358612135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نسخة المؤلف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ResearchGate</w:t>
      </w:r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(بيانات المجلة تحتاج تأكيد)</w:t>
      </w:r>
    </w:p>
    <w:p>
      <w:pPr>
        <w:keepNext/>
        <w:spacing w:after="40" w:before="180"/>
      </w:pPr>
      <w:r>
        <w:rPr>
          <w:rFonts w:ascii="Calibri" w:cs="Arial" w:eastAsia="Calibri" w:hAnsi="Calibri"/>
          <w:b/>
          <w:bCs/>
          <w:color w:val="14302A"/>
          <w:sz w:val="23"/>
          <w:szCs w:val="23"/>
        </w:rPr>
        <w:t xml:space="preserve">‎[21] Azad, Rajabi and Estebsari (2023)‎</w:t>
      </w:r>
    </w:p>
    <w:p>
      <w:pPr>
        <w:keepNext/>
        <w:spacing w:after="60" w:line="260"/>
      </w:pPr>
      <w:r>
        <w:rPr>
          <w:rFonts w:ascii="Calibri" w:cs="Arial" w:eastAsia="Calibri" w:hAnsi="Calibri"/>
          <w:color w:val="5F6E68"/>
          <w:sz w:val="18"/>
          <w:szCs w:val="18"/>
        </w:rPr>
        <w:t xml:space="preserve">‎Azad, Rajabi, &amp; Estebsari (2023). Non-intrusive load monitoring (NILM) using deep neural networks: a review. arXiv:2306.05017‎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الملخص:</w:t>
      </w:r>
      <w:r>
        <w:rPr>
          <w:rFonts w:ascii="Calibri" w:cs="Arial" w:eastAsia="Calibri" w:hAnsi="Calibri"/>
          <w:rtl/>
        </w:rPr>
        <w:t xml:space="preserve"> مراجعة لأساليب الشبكات العصبية العميقة في </w:t>
      </w:r>
      <w:r>
        <w:rPr>
          <w:rFonts w:ascii="Calibri" w:cs="Arial" w:eastAsia="Calibri" w:hAnsi="Calibri"/>
        </w:rPr>
        <w:t xml:space="preserve">NILM</w:t>
      </w:r>
      <w:r>
        <w:rPr>
          <w:rFonts w:ascii="Calibri" w:cs="Arial" w:eastAsia="Calibri" w:hAnsi="Calibri"/>
          <w:rtl/>
        </w:rPr>
        <w:t xml:space="preserve"> والبيانات العامة المستخدمة لتدريبها.</w:t>
      </w:r>
    </w:p>
    <w:p>
      <w:pPr>
        <w:bidi/>
        <w:spacing w:after="40" w:line="29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ما نستفيده:</w:t>
      </w:r>
      <w:r>
        <w:rPr>
          <w:rFonts w:ascii="Calibri" w:cs="Arial" w:eastAsia="Calibri" w:hAnsi="Calibri"/>
          <w:rtl/>
        </w:rPr>
        <w:t xml:space="preserve"> اختيار النموذج والبيانات لخطوة </w:t>
      </w:r>
      <w:r>
        <w:rPr>
          <w:rFonts w:ascii="Calibri" w:cs="Arial" w:eastAsia="Calibri" w:hAnsi="Calibri"/>
        </w:rPr>
        <w:t xml:space="preserve">NILM</w:t>
      </w:r>
      <w:r>
        <w:rPr>
          <w:rFonts w:ascii="Calibri" w:cs="Arial" w:eastAsia="Calibri" w:hAnsi="Calibri"/>
          <w:rtl/>
        </w:rPr>
        <w:t xml:space="preserve"> الاختيارية.</w:t>
      </w:r>
    </w:p>
    <w:p>
      <w:pPr>
        <w:bidi/>
        <w:spacing w:after="120"/>
      </w:pPr>
      <w:r>
        <w:rPr>
          <w:rFonts w:ascii="Calibri" w:cs="Arial" w:eastAsia="Calibri" w:hAnsi="Calibri"/>
          <w:b/>
          <w:bCs/>
          <w:color w:val="14302A"/>
          <w:rtl/>
        </w:rPr>
        <w:t xml:space="preserve">الرابط:</w:t>
      </w:r>
      <w:r>
        <w:rPr>
          <w:rFonts w:ascii="Calibri" w:cs="Arial" w:eastAsia="Calibri" w:hAnsi="Calibri"/>
          <w:rtl/>
        </w:rPr>
        <w:t xml:space="preserve"> </w:t>
      </w:r>
      <w:hyperlink w:history="1" r:id="rId8l12sitadqmegfah9eymt">
        <w:r>
          <w:rPr>
            <w:rStyle w:val="Hyperlink"/>
            <w:rFonts w:ascii="Calibri" w:cs="Arial" w:eastAsia="Calibri" w:hAnsi="Calibri"/>
          </w:rPr>
          <w:t xml:space="preserve">https://arxiv.org/abs/2306.05017</w:t>
        </w:r>
      </w:hyperlink>
      <w:r>
        <w:rPr>
          <w:rFonts w:ascii="Calibri" w:cs="Arial" w:eastAsia="Calibri" w:hAnsi="Calibri"/>
          <w:color w:val="5F6E68"/>
          <w:sz w:val="18"/>
          <w:szCs w:val="18"/>
          <w:rtl/>
        </w:rPr>
        <w:t xml:space="preserve"> · مجاني على </w:t>
      </w:r>
      <w:r>
        <w:rPr>
          <w:rFonts w:ascii="Calibri" w:cs="Arial" w:eastAsia="Calibri" w:hAnsi="Calibri"/>
          <w:color w:val="5F6E68"/>
          <w:sz w:val="18"/>
          <w:szCs w:val="18"/>
        </w:rPr>
        <w:t xml:space="preserve">arXiv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Calibri" w:cs="Arial" w:eastAsia="Calibri" w:hAnsi="Calibri"/>
        <w:color w:val="5F6E68"/>
        <w:sz w:val="16"/>
        <w:szCs w:val="16"/>
        <w:rtl/>
      </w:rPr>
      <w:t xml:space="preserve">بصمتي · الأبحاث 2020–2026 · صفحة </w:t>
    </w:r>
    <w:r>
      <w:rPr>
        <w:rFonts w:ascii="Calibri" w:cs="Arial" w:eastAsia="Calibri" w:hAnsi="Calibri"/>
        <w:color w:val="5F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star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star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Arial" w:eastAsia="Calibri" w:hAnsi="Calibri"/>
        <w:color w:val="333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Calibri" w:cs="Arial" w:eastAsia="Calibri" w:hAnsi="Calibri"/>
      <w:b/>
      <w:bCs/>
      <w:color w:val="1430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Arial" w:eastAsia="Calibri" w:hAnsi="Calibri"/>
      <w:b/>
      <w:bCs/>
      <w:color w:val="1430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Arial" w:eastAsia="Calibri" w:hAnsi="Calibri"/>
      <w:b/>
      <w:bCs/>
      <w:color w:val="2F7D5B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2F7D5B"/>
      <w:u w:val="single" w:color="2F7D5B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uobpq6yr8kwuw5jzkq-s" Type="http://schemas.openxmlformats.org/officeDocument/2006/relationships/hyperlink" Target="https://hotorcool.org/1-5-degree-lifestyles-report" TargetMode="External"/><Relationship Id="rIdndulrscl5n3py0jnyay5d" Type="http://schemas.openxmlformats.org/officeDocument/2006/relationships/hyperlink" Target="https://data.europa.eu/doi/10.2760/4002897" TargetMode="External"/><Relationship Id="rIdx313ptxhevdubvfprsoq2" Type="http://schemas.openxmlformats.org/officeDocument/2006/relationships/hyperlink" Target="https://doi.org/10.1145/3487923.3487935" TargetMode="External"/><Relationship Id="rIdh_z5nz6zk9ikpgn2o-8he" Type="http://schemas.openxmlformats.org/officeDocument/2006/relationships/hyperlink" Target="https://doi.org/10.1007/s11356-020-11179-z" TargetMode="External"/><Relationship Id="rId6hjyjkqc4qni0ykx1rsn_" Type="http://schemas.openxmlformats.org/officeDocument/2006/relationships/hyperlink" Target="https://arxiv.org/abs/2603.00340" TargetMode="External"/><Relationship Id="rId0jkwjpnhgsfwrzf76tfmq" Type="http://schemas.openxmlformats.org/officeDocument/2006/relationships/hyperlink" Target="https://doi.org/10.1007/s10098-021-02180-2" TargetMode="External"/><Relationship Id="rIdpighfevu5lt4cstwg60rr" Type="http://schemas.openxmlformats.org/officeDocument/2006/relationships/hyperlink" Target="https://doi.org/10.1186/s12302-021-00454-6" TargetMode="External"/><Relationship Id="rIdzagjf8xe09_ft_icgdea3" Type="http://schemas.openxmlformats.org/officeDocument/2006/relationships/hyperlink" Target="https://doaj.org/article/cedcdc9d16f541aaa07a5c67ef7f5d2b" TargetMode="External"/><Relationship Id="rIdbiftabjr6zr0v6bhqfrhy" Type="http://schemas.openxmlformats.org/officeDocument/2006/relationships/hyperlink" Target="https://doi.org/10.3389/fcomp.2021.713719" TargetMode="External"/><Relationship Id="rId4dlg-vscmpvcmo1ih3psp" Type="http://schemas.openxmlformats.org/officeDocument/2006/relationships/hyperlink" Target="https://doi.org/10.3390/s22176712" TargetMode="External"/><Relationship Id="rIdjtkwb_c9xjjv6-kjvrb75" Type="http://schemas.openxmlformats.org/officeDocument/2006/relationships/hyperlink" Target="https://doi.org/10.3390/healthcare9121676" TargetMode="External"/><Relationship Id="rIdd35soyix-lrahmykq5xan" Type="http://schemas.openxmlformats.org/officeDocument/2006/relationships/hyperlink" Target="https://www.ncbi.nlm.nih.gov/pmc/articles/PMC9776640/" TargetMode="External"/><Relationship Id="rId_1sw9o5j1yshdx0poa0xe" Type="http://schemas.openxmlformats.org/officeDocument/2006/relationships/hyperlink" Target="https://penerbit.uthm.edu.my/periodicals/index.php/peat/article/view/14767" TargetMode="External"/><Relationship Id="rId3meg-hpw3nfohjvibqo0j" Type="http://schemas.openxmlformats.org/officeDocument/2006/relationships/hyperlink" Target="https://doi.org/10.1016/j.enbuild.2023.112882" TargetMode="External"/><Relationship Id="rIdb645jy5ypevgukrutldj9" Type="http://schemas.openxmlformats.org/officeDocument/2006/relationships/hyperlink" Target="https://doi.org/10.1080/16874048.2024.2345553" TargetMode="External"/><Relationship Id="rIddxsnod-zom43qynthmts_" Type="http://schemas.openxmlformats.org/officeDocument/2006/relationships/hyperlink" Target="https://discovery.ucl.ac.uk/id/eprint/10211499" TargetMode="External"/><Relationship Id="rIdnxbpusqawmqljef2bs2dl" Type="http://schemas.openxmlformats.org/officeDocument/2006/relationships/hyperlink" Target="https://arxiv.org/abs/2007.06933" TargetMode="External"/><Relationship Id="rId5nekpmmj1sdxkrtdfboqt" Type="http://schemas.openxmlformats.org/officeDocument/2006/relationships/hyperlink" Target="https://doi.org/10.1016/j.enbuild.2021.111478" TargetMode="External"/><Relationship Id="rIdtjuevrhzgp7stut3god_o" Type="http://schemas.openxmlformats.org/officeDocument/2006/relationships/hyperlink" Target="https://arxiv.org/abs/2010.04560" TargetMode="External"/><Relationship Id="rIdecak0zxyurh2nafsjgaxf" Type="http://schemas.openxmlformats.org/officeDocument/2006/relationships/hyperlink" Target="https://www.researchgate.net/publication/358612135" TargetMode="External"/><Relationship Id="rIdrfgds2arjt_jttwlpdn2m" Type="http://schemas.openxmlformats.org/officeDocument/2006/relationships/hyperlink" Target="https://arxiv.org/abs/2306.05017" TargetMode="External"/><Relationship Id="rIdgxknry9amg0xcjf5n_ow_" Type="http://schemas.openxmlformats.org/officeDocument/2006/relationships/hyperlink" Target="https://hotorcool.org/1-5-degree-lifestyles-report" TargetMode="External"/><Relationship Id="rIdkbom1dfcnoof2eq3s9tjs" Type="http://schemas.openxmlformats.org/officeDocument/2006/relationships/hyperlink" Target="https://data.europa.eu/doi/10.2760/4002897" TargetMode="External"/><Relationship Id="rIdetub0qw85i0k9qwhhsbbr" Type="http://schemas.openxmlformats.org/officeDocument/2006/relationships/hyperlink" Target="https://doi.org/10.1145/3487923.3487935" TargetMode="External"/><Relationship Id="rIdgiifmezrz2b2w-55wby3i" Type="http://schemas.openxmlformats.org/officeDocument/2006/relationships/hyperlink" Target="https://doi.org/10.1007/s11356-020-11179-z" TargetMode="External"/><Relationship Id="rIdvg0d5m4e0xq_famxtxmze" Type="http://schemas.openxmlformats.org/officeDocument/2006/relationships/hyperlink" Target="https://arxiv.org/abs/2603.00340" TargetMode="External"/><Relationship Id="rId24lx6lnpyaujzzumo8lvp" Type="http://schemas.openxmlformats.org/officeDocument/2006/relationships/hyperlink" Target="https://doi.org/10.1007/s10098-021-02180-2" TargetMode="External"/><Relationship Id="rIdi1pwjefzwbkowm8l-yuki" Type="http://schemas.openxmlformats.org/officeDocument/2006/relationships/hyperlink" Target="https://doi.org/10.1186/s12302-021-00454-6" TargetMode="External"/><Relationship Id="rIdp4-46vy36hbvhcr8ecwwl" Type="http://schemas.openxmlformats.org/officeDocument/2006/relationships/hyperlink" Target="https://doi.org/10.1016/j.enbuild.2023.112882" TargetMode="External"/><Relationship Id="rIdpv27c0vtrzvqjnlvut5gc" Type="http://schemas.openxmlformats.org/officeDocument/2006/relationships/hyperlink" Target="https://doi.org/10.1080/16874048.2024.2345553" TargetMode="External"/><Relationship Id="rIdyqbiv-cx32oeexj20gsrs" Type="http://schemas.openxmlformats.org/officeDocument/2006/relationships/hyperlink" Target="https://discovery.ucl.ac.uk/id/eprint/10211499" TargetMode="External"/><Relationship Id="rIdmmqiedeqh_uga2jnkzrlq" Type="http://schemas.openxmlformats.org/officeDocument/2006/relationships/hyperlink" Target="https://doaj.org/article/cedcdc9d16f541aaa07a5c67ef7f5d2b" TargetMode="External"/><Relationship Id="rIdd2dv7cpct9ewp7yrhvj1m" Type="http://schemas.openxmlformats.org/officeDocument/2006/relationships/hyperlink" Target="https://doi.org/10.3389/fcomp.2021.713719" TargetMode="External"/><Relationship Id="rIdeywhrrybisc1fqud8iorf" Type="http://schemas.openxmlformats.org/officeDocument/2006/relationships/hyperlink" Target="https://doi.org/10.3390/s22176712" TargetMode="External"/><Relationship Id="rIdzux8fwcs6ers0l6ibbhv-" Type="http://schemas.openxmlformats.org/officeDocument/2006/relationships/hyperlink" Target="https://doi.org/10.3390/healthcare9121676" TargetMode="External"/><Relationship Id="rIdwpa3qvx8lnwqablabk1ys" Type="http://schemas.openxmlformats.org/officeDocument/2006/relationships/hyperlink" Target="https://www.ncbi.nlm.nih.gov/pmc/articles/PMC9776640/" TargetMode="External"/><Relationship Id="rId9hc-z9f6vs_8stwgs56km" Type="http://schemas.openxmlformats.org/officeDocument/2006/relationships/hyperlink" Target="https://penerbit.uthm.edu.my/periodicals/index.php/peat/article/view/14767" TargetMode="External"/><Relationship Id="rIdbolfya-9skld_8dekgbxj" Type="http://schemas.openxmlformats.org/officeDocument/2006/relationships/hyperlink" Target="https://arxiv.org/abs/2007.06933" TargetMode="External"/><Relationship Id="rIde5tk4zx5p2ztsv0xslbg0" Type="http://schemas.openxmlformats.org/officeDocument/2006/relationships/hyperlink" Target="https://doi.org/10.1016/j.enbuild.2021.111478" TargetMode="External"/><Relationship Id="rIdfy6zb_koxiwrjmt9uvxim" Type="http://schemas.openxmlformats.org/officeDocument/2006/relationships/hyperlink" Target="https://arxiv.org/abs/2010.04560" TargetMode="External"/><Relationship Id="rIdezdhhke-sv5ei6dyb907g" Type="http://schemas.openxmlformats.org/officeDocument/2006/relationships/hyperlink" Target="https://www.researchgate.net/publication/358612135" TargetMode="External"/><Relationship Id="rId8l12sitadqmegfah9eymt" Type="http://schemas.openxmlformats.org/officeDocument/2006/relationships/hyperlink" Target="https://arxiv.org/abs/2306.05017" TargetMode="External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بصمتي: الأبحاث 2020–2026</dc:title>
  <dc:creator>Basmati team</dc:creator>
  <cp:lastModifiedBy>Un-named</cp:lastModifiedBy>
  <cp:revision>1</cp:revision>
  <dcterms:created xsi:type="dcterms:W3CDTF">2026-10-26T17:45:33.001Z</dcterms:created>
  <dcterms:modified xsi:type="dcterms:W3CDTF">2026-10-26T17:45:33.001Z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