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</w:pPr>
      <w:r>
        <w:rPr>
          <w:rFonts w:ascii="Cambria" w:cs="Cambria" w:eastAsia="Cambria" w:hAnsi="Cambria"/>
          <w:b/>
          <w:bCs/>
          <w:color w:val="14213D"/>
          <w:sz w:val="52"/>
          <w:szCs w:val="52"/>
        </w:rPr>
        <w:t xml:space="preserve">State-of-the-Art Report</w:t>
      </w:r>
    </w:p>
    <w:p>
      <w:pPr>
        <w:spacing w:after="600"/>
      </w:pPr>
      <w:r>
        <w:rPr>
          <w:i/>
          <w:iCs/>
          <w:color w:val="5F5E5A"/>
          <w:sz w:val="28"/>
          <w:szCs w:val="28"/>
        </w:rPr>
        <w:t xml:space="preserve">Energy-efficient clustering in WSNs — what we did, what we found, and the proposed protocol v8 (+ v8-Chain for a far base station)</w:t>
      </w:r>
    </w:p>
    <w:p>
      <w:pPr>
        <w:spacing w:after="80"/>
      </w:pPr>
      <w:r>
        <w:rPr>
          <w:sz w:val="24"/>
          <w:szCs w:val="24"/>
        </w:rPr>
        <w:t xml:space="preserve">Eng. Rahma Khaled Oshba</w:t>
      </w:r>
    </w:p>
    <w:p>
      <w:pPr>
        <w:spacing w:after="80"/>
      </w:pPr>
      <w:r>
        <w:rPr>
          <w:sz w:val="24"/>
          <w:szCs w:val="24"/>
        </w:rPr>
        <w:t xml:space="preserve">Supervisors: Dr. Hesham ElZouka · Dr. Amani Saad · Dr. Khaled Saada</w:t>
      </w:r>
    </w:p>
    <w:p>
      <w:pPr>
        <w:spacing w:after="80"/>
      </w:pPr>
      <w:r>
        <w:rPr>
          <w:sz w:val="24"/>
          <w:szCs w:val="24"/>
        </w:rPr>
        <w:t xml:space="preserve">All numbers come from the repository results/ folder (ns-3.41).</w:t>
      </w:r>
    </w:p>
    <w:p>
      <w:r>
        <w:br w:type="page"/>
      </w:r>
    </w:p>
    <w:p>
      <w:pPr>
        <w:spacing w:after="200"/>
      </w:pPr>
      <w:r>
        <w:rPr>
          <w:rFonts w:ascii="Cambria" w:cs="Cambria" w:eastAsia="Cambria" w:hAnsi="Cambria"/>
          <w:b/>
          <w:bCs/>
          <w:color w:val="14213D"/>
          <w:sz w:val="34"/>
          <w:szCs w:val="34"/>
        </w:rPr>
        <w:t xml:space="preserve">Contents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1. What we did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2. Setup and energy model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3. Classic protocols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4. Hybrid protocols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5. Recent work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6. Proposed protocol (v1 → v8, v8-Chain)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7. Final comparison — BS at the centre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8. Final comparison — BS far away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9. Limitations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10. Conclusion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References</w:t>
      </w:r>
    </w:p>
    <w:p>
      <w:r>
        <w:br w:type="page"/>
      </w:r>
    </w:p>
    <w:p>
      <w:pPr>
        <w:pStyle w:val="Heading1"/>
      </w:pPr>
      <w:r>
        <w:t xml:space="preserve">1. What we did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Reproduced 6 published protocols in ns-3.41: LEACH [1], HEED [3], PEGASIS [4], SH-LEACH [5], H-LEACH [6], EECH-HEED [7].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ORIGINAL: ran each one in its own paper's settings to check the code against the paper.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EDITED: ran all of them in one unified environment for a fair comparison.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IMPROVED: found and fixed one design flaw in each hybrid.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PROPOSED: built a new protocol one change at a time, v1 → v8, plus v8-Chain for a far base station.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Tested every protocol with the BS at the centre and far away.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D4F2" w:sz="4"/>
              <w:left w:val="single" w:color="BFD4F2" w:sz="4"/>
              <w:bottom w:val="single" w:color="BFD4F2" w:sz="4"/>
              <w:right w:val="single" w:color="BFD4F2" w:sz="4"/>
            </w:tcBorders>
            <w:shd w:fill="EEF4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4213D"/>
              </w:rPr>
              <w:t xml:space="preserve">Main result</w:t>
            </w:r>
          </w:p>
          <w:p>
            <w:pPr>
              <w:spacing w:after="60"/>
            </w:pPr>
            <w:r>
              <w:t xml:space="preserve">v8 (main protocol, BS at the centre): FND 2446 · HND 2536 · LND 2566 · PDR 99.72% — 65 % later first death than the best fixed hybrid (SH-LEACH+, 1480) and 77 % later than LEACH (1383).</w:t>
            </w:r>
          </w:p>
          <w:p>
            <w:pPr>
              <w:spacing w:after="60"/>
            </w:pPr>
            <w:r>
              <w:t xml:space="preserve">v8-Chain (= v8 + energy-aware relay, for a far BS): FND 1626 with the BS at (50, −100) — 16 % over v8 and 15 % over the best other protocol.</w:t>
            </w:r>
          </w:p>
          <w:p>
            <w:pPr>
              <w:spacing w:after="60"/>
            </w:pPr>
            <w:r>
              <w:t xml:space="preserve">Stable over 8 random topologies (v8 FND 2401 – 2481).</w:t>
            </w:r>
          </w:p>
        </w:tc>
      </w:tr>
    </w:tbl>
    <w:p>
      <w:pPr>
        <w:pStyle w:val="Heading1"/>
      </w:pPr>
      <w:r>
        <w:t xml:space="preserve">2. Setup and energy model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Nodes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100, random uniform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Field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100 × 100 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Initial energy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0.5 J per node (50 J total)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Base station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centre (50, 50); far case (50, −100)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Data / control packet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2000 / 200 bits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Radio model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first-order, two-slope (d² / d⁴)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E_elec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50 nJ/bit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ε_fs / ε_mp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 pJ/bit/m² / 0.0013 pJ/bit/m⁴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d0 = √(ε_fs/ε_mp)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≈ 87.7 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E_DA (aggregation)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5 nJ/bit/signal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Neighbour range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25 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Run length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until the last node dies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3295650" cy="1562100"/>
            <wp:effectExtent t="0" r="0" b="0" l="0"/>
            <wp:docPr id="1" name="eq_energy.png" descr="eq_energy.png" title="eq_energ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886075"/>
            <wp:effectExtent t="0" r="0" b="0" l="0"/>
            <wp:docPr id="1" name="e1_energy_distance.png" descr="Figure 1 — Energy of one 2000-bit packet vs distance (first-order radio model)." title="Figure 1 — Energy of one 2000-bit packet vs distance (first-order radio model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 — Energy of one 2000-bit packet vs distance (first-order radio model).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FND / HND / LND = round in which the first / half / last node dies. PDR = delivered ÷ generated readings.</w:t>
      </w:r>
    </w:p>
    <w:p>
      <w:pPr>
        <w:pStyle w:val="Heading2"/>
      </w:pPr>
      <w:r>
        <w:t xml:space="preserve">2.1 First experiments in ns-3 (screenshots)</w:t>
      </w:r>
    </w:p>
    <w:p>
      <w:pPr>
        <w:spacing w:after="120" w:line="300"/>
      </w:pPr>
      <w:r>
        <w:t xml:space="preserve">Tools: Ubuntu in VMware, ns-3.41 built from source, NetAnim for animation and Wireshark for the captured frames. Every experiment is a C++ file in scratch/ and runs with ./ns3 run.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1762125"/>
            <wp:effectExtent t="0" r="0" b="0" l="0"/>
            <wp:docPr id="1" name="run_template.png" descr="Figure 2 — First run: the ns-3 scratch simulator works." title="Figure 2 — First run: the ns-3 scratch simulator work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 — First run: the ns-3 scratch simulator works.</w:t>
      </w:r>
    </w:p>
    <w:p>
      <w:pPr>
        <w:spacing w:after="120" w:line="300"/>
      </w:pPr>
      <w:r>
        <w:t xml:space="preserve">Experiment 1 — WSN-Day3: 3 sensors send 5 packets each to one sink over the real IEEE 802.15.4 (lr-wpan) MAC. Each data frame asks for an ACK; the MAC confirms SUCCESS when the ACK arrives. Result: 15 / 15, PDR 100 %.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124450" cy="2990850"/>
            <wp:effectExtent t="0" r="0" b="0" l="0"/>
            <wp:docPr id="1" name="day3_terminal.png" descr="Figure 3 — WSN-Day3: send → receive (LQI 255) → MAC confirm SUCCESS." title="Figure 3 — WSN-Day3: send → receive (LQI 255) → MAC confirm SUCCE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3 — WSN-Day3: send → receive (LQI 255) → MAC confirm SUCCESS.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572000" cy="3752850"/>
            <wp:effectExtent t="0" r="0" b="0" l="0"/>
            <wp:docPr id="1" name="day3_summary.png" descr="Figure 4 — WSN-Day3 summary: every packet received and acknowledged." title="Figure 4 — WSN-Day3 summary: every packet received and acknowledg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4 — WSN-Day3 summary: every packet received and acknowledged.</w:t>
      </w:r>
    </w:p>
    <w:p>
      <w:pPr>
        <w:spacing w:after="120" w:line="300"/>
      </w:pPr>
      <w:r>
        <w:t xml:space="preserve">Experiment 2 — wsn_first_packet: the energy model is added (100 J per node, one 50-byte packet every 10 s for 1000 s). 300 / 300 packets arrive, but every node uses ≈ 62.6 J, because the radio spends energy even when it only listens.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838575" cy="4343400"/>
            <wp:effectExtent t="0" r="0" b="0" l="0"/>
            <wp:docPr id="1" name="first_packet_energy.png" descr="Figure 5 — wsn_first_packet: energy and delivery results." title="Figure 5 — wsn_first_packet: energy and delivery resul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5 — wsn_first_packet: energy and delivery results.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572000" cy="2800350"/>
            <wp:effectExtent t="0" r="0" b="0" l="0"/>
            <wp:docPr id="1" name="first_netanim.png" descr="Figure 6 — NetAnim: packets moving to the sink." title="Figure 6 — NetAnim: packets moving to the sin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6 — NetAnim: packets moving to the sink.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838575" cy="2895600"/>
            <wp:effectExtent t="0" r="0" b="0" l="0"/>
            <wp:docPr id="1" name="netanim_stats.png" descr="Figure 7 — NetAnim Stats → Counter Tables: remaining energy of each node over time." title="Figure 7 — NetAnim Stats → Counter Tables: remaining energy of each node over ti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7 — NetAnim Stats → Counter Tables: remaining energy of each node over time.</w:t>
      </w:r>
    </w:p>
    <w:p>
      <w:pPr>
        <w:spacing w:after="120" w:line="300"/>
      </w:pPr>
      <w:r>
        <w:t xml:space="preserve">Reading the frames in Wireshark: every data frame (31 bytes) from a sensor to the sink (0x0004) is answered by a 5-byte ACK about 0.2 ms later. The “LwMesh” label is only a Wireshark guess and can be switched off (Analyze → Enabled Protocols → untick LWM). The FCS is valid because checksums are enabled in the code.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3267075"/>
            <wp:effectExtent t="0" r="0" b="0" l="0"/>
            <wp:docPr id="1" name="wireshark_day3.png" descr="Figure 8 — Wireshark: WSN-Day3 capture at the sink." title="Figure 8 — Wireshark: WSN-Day3 capture at the sin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8 — Wireshark: WSN-Day3 capture at the sink.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1590675"/>
            <wp:effectExtent t="0" r="0" b="0" l="0"/>
            <wp:docPr id="1" name="k2_frame_decode.png" descr="Figure 9 — Frame 1 byte by byte: 9 header + 20 payload + 2 FCS = 31 bytes." title="Figure 9 — Frame 1 byte by byte: 9 header + 20 payload + 2 FCS = 31 by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9 — Frame 1 byte by byte: 9 header + 20 payload + 2 FCS = 31 bytes.</w:t>
      </w:r>
    </w:p>
    <w:p>
      <w:pPr>
        <w:spacing w:after="120" w:line="300"/>
      </w:pPr>
      <w:r>
        <w:t xml:space="preserve">Demo — clustered WSN: 12 sensors, 3 clusters, 1 sink, the CH rotates every round, TDMA slots and fusion. 72 readings, PDR 100 %, but only 18 packets reach the sink instead of 72.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210050" cy="3609975"/>
            <wp:effectExtent t="0" r="0" b="0" l="0"/>
            <wp:docPr id="1" name="demo_terminal.png" descr="Figure 10 — Demo: every packet printed (member → CH, fusion, CH → sink)." title="Figure 10 — Demo: every packet printed (member → CH, fusion, CH → sink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10 — Demo: every packet printed (member → CH, fusion, CH → sink).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210050" cy="2867025"/>
            <wp:effectExtent t="0" r="0" b="0" l="0"/>
            <wp:docPr id="1" name="demo_results.png" descr="Figure 11 — Demo results." title="Figure 11 — Demo resul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11 — Demo results.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952750"/>
            <wp:effectExtent t="0" r="0" b="0" l="0"/>
            <wp:docPr id="1" name="demo_netanim.png" descr="Figure 12 — Demo in NetAnim: red = CHs, colours = clusters, gold = sink." title="Figure 12 — Demo in NetAnim: red = CHs, colours = clusters, gold = sin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12 — Demo in NetAnim: red = CHs, colours = clusters, gold = sink.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171825"/>
            <wp:effectExtent t="0" r="0" b="0" l="0"/>
            <wp:docPr id="1" name="wireshark_demo.png" descr="Figure 13 — Demo in Wireshark: 51-byte data frames (9 + 40 + 2) and 5-byte ACKs." title="Figure 13 — Demo in Wireshark: 51-byte data frames (9 + 40 + 2) and 5-byte ACK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13 — Demo in Wireshark: 51-byte data frames (9 + 40 + 2) and 5-byte ACKs.</w:t>
      </w:r>
    </w:p>
    <w:p>
      <w:pPr>
        <w:pStyle w:val="Heading1"/>
      </w:pPr>
      <w:r>
        <w:t xml:space="preserve">3. Classic protocols — LEACH, HEED, PEGASIS</w:t>
      </w:r>
    </w:p>
    <w:p>
      <w:pPr>
        <w:pStyle w:val="Heading2"/>
      </w:pPr>
      <w:r>
        <w:t xml:space="preserve">3.1 Key equations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52975" cy="523875"/>
            <wp:effectExtent t="0" r="0" b="0" l="0"/>
            <wp:docPr id="1" name="eq_leach.png" descr="eq_leach.png" title="eq_lea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124450" cy="457200"/>
            <wp:effectExtent t="0" r="0" b="0" l="0"/>
            <wp:docPr id="1" name="eq_heed.png" descr="eq_heed.png" title="eq_he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2190750" cy="333375"/>
            <wp:effectExtent t="0" r="0" b="0" l="0"/>
            <wp:docPr id="1" name="eq_pegasis.png" descr="eq_pegasis.png" title="eq_pegasi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3.2 ORIGINAL — paper settings, paper vs our code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346"/>
        <w:gridCol w:w="2346"/>
        <w:gridCol w:w="2346"/>
      </w:tblGrid>
      <w:tr>
        <w:trPr>
          <w:cantSplit/>
          <w:tblHeader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LEACH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HEED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PEGASIS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Field / nodes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50 × 50 m / 100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100 × 100 m / 500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50 × 50 m / 100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BS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(25, −100)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(50, 175)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(25, 150)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Energy / packet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 / 2000 bits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 J / 1000 bits × 5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 / 2000 bits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Radio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one amplifier 100 pJ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two-slope, d0 = 75 m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one amplifier 100 pJ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1900"/>
        <w:gridCol w:w="2000"/>
        <w:gridCol w:w="183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 code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Difference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932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1035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+11.1%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1312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1327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 / HND / LND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graphs only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734 / 1384 / 2259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1578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1616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+2.4%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2082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2017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−3.1%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2192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2186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−0.3%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305425" cy="2571750"/>
            <wp:effectExtent t="0" r="0" b="0" l="0"/>
            <wp:docPr id="1" name="f9_validation.png" descr="Figure 14 — Published values vs our ORIGINAL code." title="Figure 14 — Published values vs our ORIGINAL co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14 — Published values vs our ORIGINAL code.</w:t>
      </w:r>
    </w:p>
    <w:p>
      <w:pPr>
        <w:pStyle w:val="Heading2"/>
      </w:pPr>
      <w:r>
        <w:t xml:space="preserve">3.3 EDITED — unified environment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8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99.40%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658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1197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1875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99.65%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 + fairness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738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1157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1969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99.67%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2352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3504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99.42%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4572000" cy="2809875"/>
            <wp:effectExtent t="0" r="0" b="0" l="0"/>
            <wp:docPr id="1" name="pdr_classic.png" descr="Figure 15 — PDR of the classic protocols (EDITED)." title="Figure 15 — PDR of the classic protocols (EDITED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15 — PDR of the classic protocols (EDITED).</w:t>
      </w:r>
    </w:p>
    <w:p>
      <w:pPr>
        <w:pStyle w:val="Heading2"/>
      </w:pPr>
      <w:r>
        <w:t xml:space="preserve">3.4 Comparison — ORIGINAL vs EDITED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400"/>
        <w:gridCol w:w="2100"/>
        <w:gridCol w:w="2100"/>
        <w:gridCol w:w="213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ORIGINAL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EDITED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1035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+33.6%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1152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+37.7%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1327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+38.8%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734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658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−10.4%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1384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1197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−13.5%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2259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1875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−17.0%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1616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−18.1%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2017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2352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+16.6%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2186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3504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+60.3%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1971675"/>
            <wp:effectExtent t="0" r="0" b="0" l="0"/>
            <wp:docPr id="1" name="p1_baselines.png" descr="Figure 16 — Paper vs our ORIGINAL vs our EDITED code." title="Figure 16 — Paper vs our ORIGINAL vs our EDITED co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16 — Paper vs our ORIGINAL vs our EDITED code.</w:t>
      </w:r>
    </w:p>
    <w:p>
      <w:pPr>
        <w:spacing w:after="120" w:line="300"/>
      </w:pPr>
      <w:r>
        <w:rPr>
          <w:b/>
          <w:bCs/>
        </w:rPr>
        <w:t xml:space="preserve">Why the numbers changed: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LEACH ↑: </w:t>
      </w:r>
      <w:r>
        <w:t xml:space="preserve">amplifier 10× cheaper (10 vs 100 pJ) and the BS at the centre instead of 100–150 m away.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HEED ↓: </w:t>
      </w:r>
      <w:r>
        <w:t xml:space="preserve">one election per data packet instead of per 5 packets; every election message is heard by about 20 neighbours; 0.5 J instead of 2 J.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PEGASIS FND ↓, LND ↑: </w:t>
      </w:r>
      <w:r>
        <w:t xml:space="preserve">a bigger field gives one 91.5 m greedy link (above d0) that kills node 73 early; the last nodes near the BS live very long.</w:t>
      </w:r>
    </w:p>
    <w:p>
      <w:pPr>
        <w:pStyle w:val="Heading2"/>
      </w:pPr>
      <w:r>
        <w:t xml:space="preserve">3.5 BS far away (50, −100)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00"/>
        <w:gridCol w:w="1300"/>
        <w:gridCol w:w="1300"/>
        <w:gridCol w:w="1300"/>
        <w:gridCol w:w="1300"/>
        <w:gridCol w:w="1538"/>
      </w:tblGrid>
      <w:tr>
        <w:trPr>
          <w:cantSplit/>
          <w:tblHeader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centre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 far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 far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 far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change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988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1230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1652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99.43%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−28.6%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658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350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765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1375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99.53%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−46.8%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1374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2176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2713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99.08%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+3.8%</w:t>
            </w:r>
          </w:p>
        </w:tc>
      </w:tr>
    </w:tbl>
    <w:p>
      <w:pPr>
        <w:spacing w:after="120" w:line="300"/>
      </w:pPr>
      <w:r>
        <w:t xml:space="preserve">LEACH and HEED lose 29 % and 48 % of their FND because every CH sends far (d⁴); PEGASIS keeps its FND because only one leader talks to the BS.</w:t>
      </w:r>
    </w:p>
    <w:p>
      <w:pPr>
        <w:pStyle w:val="Heading2"/>
      </w:pPr>
      <w:r>
        <w:t xml:space="preserve">3.6 Summary of the classic protocols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LEACH: </w:t>
      </w:r>
      <w:r>
        <w:t xml:space="preserve">idea — random rotation with an epoch (set G); weakness — energy-blind; setup every round; FND paper settings 1035, unified centre 1383, unified far 988; PDR 99.40%.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HEED: </w:t>
      </w:r>
      <w:r>
        <w:t xml:space="preserve">idea — residual energy + neighbours, iterative election; weakness — election messages every round; FND paper settings 734, unified centre 658, unified far 350; PDR 99.65%.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PEGASIS: </w:t>
      </w:r>
      <w:r>
        <w:t xml:space="preserve">idea — one chain, one leader to the BS; weakness — long chain links, delay, single leader; FND paper settings 1616, unified centre 1324, unified far 1374; PDR 99.42%.</w:t>
      </w:r>
    </w:p>
    <w:p>
      <w:pPr>
        <w:pStyle w:val="Heading1"/>
      </w:pPr>
      <w:r>
        <w:t xml:space="preserve">4. Hybrid protocols — SH-LEACH, H-LEACH, EECH-HEED</w:t>
      </w:r>
    </w:p>
    <w:p>
      <w:pPr>
        <w:spacing w:after="120" w:line="300"/>
      </w:pPr>
      <w:r>
        <w:t xml:space="preserve">Introduction. A LEACH + HEED hybrid keeps LEACH's simple random election, rotation (epoch, G-set), nearest-CH join, TDMA and fusion, and adds HEED's energy awareness (residual energy, node degree). The three papers below follow this idea, and so does our protocol.</w:t>
      </w:r>
    </w:p>
    <w:p>
      <w:pPr>
        <w:pStyle w:val="Heading2"/>
      </w:pPr>
      <w:r>
        <w:t xml:space="preserve">4.1 Key equations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019550" cy="666750"/>
            <wp:effectExtent t="0" r="0" b="0" l="0"/>
            <wp:docPr id="1" name="eq_shleach.png" descr="eq_shleach.png" title="eq_shlea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600075"/>
            <wp:effectExtent t="0" r="0" b="0" l="0"/>
            <wp:docPr id="1" name="eq_hleach.png" descr="eq_hleach.png" title="eq_hlea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542925"/>
            <wp:effectExtent t="0" r="0" b="0" l="0"/>
            <wp:docPr id="1" name="eq_eech.png" descr="eq_eech.png" title="eq_ee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4.2 ORIGINAL — paper settings, paper vs our code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500"/>
        <w:gridCol w:w="2638"/>
      </w:tblGrid>
      <w:tr>
        <w:trPr>
          <w:cantSplit/>
          <w:tblHeader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SH-LEACH [5]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H-LEACH [6]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EECH-HEED [7]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Deployment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100 nodes, 100 × 100 m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100 nodes, 100 × 100 m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30 near BS + 70 far, 14 advanced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Energy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0.3 – 1.5 J (≈ 56 J)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Packet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2000 bits (assumed)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4000 bits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4000 bits, E_DA 50 nJ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Other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one amplifier 100 pJ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no setup messages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adaptive sensing ON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700"/>
        <w:gridCol w:w="2000"/>
        <w:gridCol w:w="213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 code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Difference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SH-LEACH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 / HND / LND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graphs only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484 / 583 / 689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H-LEACH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≈ 4312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1207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not reachable with 4000-bit packets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1250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1121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−10.3%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1650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1954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+18.4%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2200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3783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+72.0%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PDR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95 %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99.78%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t xml:space="preserve">4.3 Each hybrid: idea, problems, fix and results</w:t>
      </w:r>
    </w:p>
    <w:p>
      <w:pPr>
        <w:pStyle w:val="Heading3"/>
      </w:pPr>
      <w:r>
        <w:t xml:space="preserve">SH-LEACH</w:t>
      </w:r>
    </w:p>
    <w:p>
      <w:pPr>
        <w:spacing w:after="120" w:line="300"/>
      </w:pPr>
      <w:r>
        <w:rPr>
          <w:b/>
          <w:bCs/>
        </w:rPr>
        <w:t xml:space="preserve">Idea. </w:t>
      </w:r>
      <w:r>
        <w:t xml:space="preserve">LEACH + residual energy + the round number r in the probability.</w:t>
      </w:r>
    </w:p>
    <w:p>
      <w:pPr>
        <w:spacing w:after="120" w:line="300"/>
      </w:pPr>
      <w:r>
        <w:rPr>
          <w:b/>
          <w:bCs/>
        </w:rPr>
        <w:t xml:space="preserve">Problems found: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r is never reset, so the probability keeps growing.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CHs grow to 100 per round: every node sends alone to the BS (FND 647).</w:t>
      </w:r>
    </w:p>
    <w:p>
      <w:pPr>
        <w:spacing w:after="120" w:line="300"/>
      </w:pPr>
      <w:r>
        <w:rPr>
          <w:b/>
          <w:bCs/>
        </w:rPr>
        <w:t xml:space="preserve">Our fix: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r restarts every 1/C_prob = 10 rounds, like LEACH's epoch (one line of code).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1200"/>
        <w:gridCol w:w="1200"/>
        <w:gridCol w:w="1400"/>
        <w:gridCol w:w="1638"/>
      </w:tblGrid>
      <w:tr>
        <w:trPr>
          <w:cantSplit/>
          <w:tblHeader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BS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ORIGINAL (paper settings)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484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583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689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99.66%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EDITED (unified)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647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702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721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98.58%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390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IMPROVED (our fix)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1480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1542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1558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99.21%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1388</w:t>
            </w:r>
          </w:p>
        </w:tc>
      </w:tr>
    </w:tbl>
    <w:p>
      <w:pPr>
        <w:spacing w:after="120" w:line="300"/>
      </w:pPr>
      <w:r>
        <w:t xml:space="preserve">Result of the fix: FND 647 → 1480 (+128.7%) with the BS at the centre; 390 → 1388 (+255.9%) with the BS far away.</w:t>
      </w:r>
    </w:p>
    <w:p>
      <w:pPr>
        <w:pStyle w:val="Heading3"/>
      </w:pPr>
      <w:r>
        <w:t xml:space="preserve">H-LEACH</w:t>
      </w:r>
    </w:p>
    <w:p>
      <w:pPr>
        <w:spacing w:after="120" w:line="300"/>
      </w:pPr>
      <w:r>
        <w:rPr>
          <w:b/>
          <w:bCs/>
        </w:rPr>
        <w:t xml:space="preserve">Idea. </w:t>
      </w:r>
      <w:r>
        <w:t xml:space="preserve">LEACH threshold with a personal, energy-based probability; a node may be CH only if its energy is above the network average.</w:t>
      </w:r>
    </w:p>
    <w:p>
      <w:pPr>
        <w:spacing w:after="120" w:line="300"/>
      </w:pPr>
      <w:r>
        <w:rPr>
          <w:b/>
          <w:bCs/>
        </w:rPr>
        <w:t xml:space="preserve">Problems found: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With equal starting energy nobody is above the average → no CH in round 1 (deadlock).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No G-set → bursts of up to 59 CHs; the same node can repeat.</w:t>
      </w:r>
    </w:p>
    <w:p>
      <w:pPr>
        <w:spacing w:after="120" w:line="300"/>
      </w:pPr>
      <w:r>
        <w:rPr>
          <w:b/>
          <w:bCs/>
        </w:rPr>
        <w:t xml:space="preserve">Our fix: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"E &gt; average" → "E ≥ average".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LEACH G-set restored.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1200"/>
        <w:gridCol w:w="1200"/>
        <w:gridCol w:w="1400"/>
        <w:gridCol w:w="1638"/>
      </w:tblGrid>
      <w:tr>
        <w:trPr>
          <w:cantSplit/>
          <w:tblHeader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BS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ORIGINAL (paper settings)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1078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1157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1207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95.04%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EDITED (unified)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1384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1419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1434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99.30%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1121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IMPROVED (our fix)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1473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1509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1525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99.36%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1219</w:t>
            </w:r>
          </w:p>
        </w:tc>
      </w:tr>
    </w:tbl>
    <w:p>
      <w:pPr>
        <w:spacing w:after="120" w:line="300"/>
      </w:pPr>
      <w:r>
        <w:t xml:space="preserve">Result of the fix: FND 1384 → 1473 (+6.4%) with the BS at the centre; 1121 → 1219 (+8.7%) with the BS far away.</w:t>
      </w:r>
    </w:p>
    <w:p>
      <w:pPr>
        <w:pStyle w:val="Heading3"/>
      </w:pPr>
      <w:r>
        <w:t xml:space="preserve">EECH-HEED</w:t>
      </w:r>
    </w:p>
    <w:p>
      <w:pPr>
        <w:spacing w:after="120" w:line="300"/>
      </w:pPr>
      <w:r>
        <w:rPr>
          <w:b/>
          <w:bCs/>
        </w:rPr>
        <w:t xml:space="preserve">Idea. </w:t>
      </w:r>
      <w:r>
        <w:t xml:space="preserve">Two zones: HEED near the BS, energy × node degree far away; relays between CHs; adaptive sensing.</w:t>
      </w:r>
    </w:p>
    <w:p>
      <w:pPr>
        <w:spacing w:after="120" w:line="300"/>
      </w:pPr>
      <w:r>
        <w:rPr>
          <w:b/>
          <w:bCs/>
        </w:rPr>
        <w:t xml:space="preserve">Problems found: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Zone 2: P ≈ 1 → rotation period 1/P ≈ 1 round → the G-set blocks nobody.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The same border nodes are CH every other round (219 times in 1000 rounds) and die first.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Its advantage in the paper comes from sensing less and ≈ 56 J of energy.</w:t>
      </w:r>
    </w:p>
    <w:p>
      <w:pPr>
        <w:spacing w:after="120" w:line="300"/>
      </w:pPr>
      <w:r>
        <w:rPr>
          <w:b/>
          <w:bCs/>
        </w:rPr>
        <w:t xml:space="preserve">Our fix: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Zone-2 rotation fixed at the paper's 10 % (10 rounds); energy × degree kept as a weight.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1200"/>
        <w:gridCol w:w="1200"/>
        <w:gridCol w:w="1400"/>
        <w:gridCol w:w="1638"/>
      </w:tblGrid>
      <w:tr>
        <w:trPr>
          <w:cantSplit/>
          <w:tblHeader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BS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ORIGINAL (paper settings)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1121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1954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3783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99.78%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EDITED (unified)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1277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1384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1543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99.49%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970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IMPROVED (our fix)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1335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1384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1766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99.62%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1410</w:t>
            </w:r>
          </w:p>
        </w:tc>
      </w:tr>
    </w:tbl>
    <w:p>
      <w:pPr>
        <w:spacing w:after="120" w:line="300"/>
      </w:pPr>
      <w:r>
        <w:t xml:space="preserve">Result of the fix: FND 1277 → 1335 (+4.5%) with the BS at the centre; 970 → 1410 (+45.4%) with the BS far away.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1695450"/>
            <wp:effectExtent t="0" r="0" b="0" l="0"/>
            <wp:docPr id="1" name="h1_hybrid_ch.png" descr="Figure 17 — Cluster heads per round: paper algorithm (grey) vs our fix (blue)." title="Figure 17 — Cluster heads per round: paper algorithm (grey) vs our fix (blue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17 — Cluster heads per round: paper algorithm (grey) vs our fix (blue).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019550" cy="1171575"/>
            <wp:effectExtent t="0" r="0" b="0" l="0"/>
            <wp:docPr id="1" name="eq_fixes.png" descr="eq_fixes.png" title="eq_fix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4.4 The three hybrids compared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1700"/>
        <w:gridCol w:w="2000"/>
        <w:gridCol w:w="1400"/>
        <w:gridCol w:w="1238"/>
      </w:tblGrid>
      <w:tr>
        <w:trPr>
          <w:cantSplit/>
          <w:tblHeader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EDITED → IMPROVED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(IMPROVED)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SH-LEACH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counter never resets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counter restarts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647 → 1480 (+128.7%)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1388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99.21%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H-LEACH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deadlock + no G-set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≥ average + G-set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1384 → 1473 (+6.4%)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1219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99.36%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1-round rotation in zone 2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fixed 10-round rotation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1277 → 1335 (+4.5%)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1410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99.62%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 (reference)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988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99.40%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1914525"/>
            <wp:effectExtent t="0" r="0" b="0" l="0"/>
            <wp:docPr id="1" name="h2_hybrids_all.png" descr="Figure 18 — FND / HND / LND of every hybrid version." title="Figure 18 — FND / HND / LND of every hybrid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18 — FND / HND / LND of every hybrid version.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029200" cy="2476500"/>
            <wp:effectExtent t="0" r="0" b="0" l="0"/>
            <wp:docPr id="1" name="pdr_hybrids.png" descr="Figure 19 — PDR of every hybrid version." title="Figure 19 — PDR of every hybrid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19 — PDR of every hybrid version.</w:t>
      </w:r>
    </w:p>
    <w:p>
      <w:pPr>
        <w:spacing w:after="120" w:line="300"/>
      </w:pPr>
      <w:r>
        <w:rPr>
          <w:b/>
          <w:bCs/>
        </w:rPr>
        <w:t xml:space="preserve">Lesson: </w:t>
      </w:r>
      <w:r>
        <w:t xml:space="preserve">all three add energy to LEACH but break its rotation; restoring a fixed rotation fixes them. After the fix SH-LEACH+ is the best hybrid with the BS at the centre and EECH-HEED+ with the BS far away.</w:t>
      </w:r>
    </w:p>
    <w:p>
      <w:pPr>
        <w:pStyle w:val="Heading1"/>
      </w:pPr>
      <w:r>
        <w:t xml:space="preserve">5. Recent work (studied, not re-implemented)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2100"/>
        <w:gridCol w:w="2438"/>
      </w:tblGrid>
      <w:tr>
        <w:trPr>
          <w:cantSplit/>
          <w:tblHeader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Idea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Reported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Limitation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RL-ILEACH 2026 [8]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Q-learning CH election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+784 % lifetime vs LEACH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FND earlier than ILEACH (524 vs 936)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DL-HEED 2025 [9]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graph neural network in HEED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up to +60 % vs HEED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training data, heavy inference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TLC 2024 [10]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two-level LEACH + distance threshold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longer than LEACH variants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no CH-failure protection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FTEC [11], Pachlor [12], EEUC [13], Chauhan [14]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backup CH, rotation review, unequal clusters, relays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ideas reused in v5, I2 and the relay rule</w:t>
            </w:r>
          </w:p>
        </w:tc>
      </w:tr>
    </w:tbl>
    <w:p>
      <w:pPr>
        <w:pStyle w:val="Heading1"/>
      </w:pPr>
      <w:r>
        <w:t xml:space="preserve">6. Proposed protocol — v1 → v8, and v8-Chain</w:t>
      </w:r>
    </w:p>
    <w:p>
      <w:pPr>
        <w:spacing w:after="120" w:line="300"/>
      </w:pPr>
      <w:r>
        <w:rPr>
          <w:b/>
          <w:bCs/>
        </w:rPr>
        <w:t xml:space="preserve">v8 is the main protocol. </w:t>
      </w:r>
      <w:r>
        <w:t xml:space="preserve">v8-Chain = v8 + an energy-aware relay between CHs; it gives the same result as v8 when the BS is at the centre and is used only when the BS is far away.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300"/>
        <w:gridCol w:w="900"/>
        <w:gridCol w:w="900"/>
        <w:gridCol w:w="900"/>
        <w:gridCol w:w="1200"/>
        <w:gridCol w:w="1438"/>
      </w:tblGrid>
      <w:tr>
        <w:trPr>
          <w:cantSplit/>
          <w:tblHeader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changed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change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v1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HEED election + LEACH nearest join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320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529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1218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99.76%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v2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 rotation-fairness penalty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334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528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1285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99.77%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+4.4%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v3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Single-pass score + 5-round cluster reuse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2001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2203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98.35%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+392.5%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v4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Reuse interval 5 → 15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1513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2158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2416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97.07%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−8.0%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 backup CH (interval 15)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1513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2116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2356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98.44%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v5-exp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Backup + cluster repair, interval 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1996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2081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98.95%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+8.7%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v5b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 energy-aware backup check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1996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2116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98.62%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v6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Ordered CH-to-CH chain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1521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1913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2025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98.51%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−7.5%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v7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Chain + backup + chain repair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1521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1906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2011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98.91%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v7.1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Greedy multihop tree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1466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1896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2011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99.08%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−3.6%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v5b + I1–I5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2446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2536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2566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99.72%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+66.8%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v8-Chain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 + energy-aware CH relay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2446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2536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2566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99.72%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+0.0%</w:t>
            </w:r>
          </w:p>
        </w:tc>
      </w:tr>
    </w:tbl>
    <w:p>
      <w:pPr>
        <w:spacing w:after="120" w:line="300"/>
      </w:pPr>
      <w:r>
        <w:t xml:space="preserve">FND change = compared with the previous version.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562225"/>
            <wp:effectExtent t="0" r="0" b="0" l="0"/>
            <wp:docPr id="1" name="f4_evolution.png" descr="Figure 20 — First node death of every version." title="Figure 20 — First node death of every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20 — First node death of every version.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219325"/>
            <wp:effectExtent t="0" r="0" b="0" l="0"/>
            <wp:docPr id="1" name="pdr_versions.png" descr="Figure 21 — PDR of every version." title="Figure 21 — PDR of every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21 — PDR of every version.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v3: single-pass score + 5-round cluster reuse → ×4.9 over v2: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295650" cy="552450"/>
            <wp:effectExtent t="0" r="0" b="0" l="0"/>
            <wp:docPr id="1" name="eq_score.png" descr="eq_score.png" title="eq_sco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v6 / v7: forced CH chains are worse (hot spot near the BS).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v8: I1 epoch fix · I2 handover · I3 re-join · I4 direct-to-BS · I5 energy gate (E ≥ average).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v8-Chain: a CH relays through CH j only if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572000" cy="228600"/>
            <wp:effectExtent t="0" r="0" b="0" l="0"/>
            <wp:docPr id="1" name="eq_relay.png" descr="eq_relay.png" title="eq_rela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486025"/>
            <wp:effectExtent t="0" r="0" b="0" l="0"/>
            <wp:docPr id="1" name="f5_ablation.png" descr="Figure 22 — Ablation: I4 and I5 carry the gain." title="Figure 22 — Ablation: I4 and I5 carry the ga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22 — Ablation: I4 and I5 carry the gain.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209800"/>
            <wp:effectExtent t="0" r="0" b="0" l="0"/>
            <wp:docPr id="1" name="f6_routing.png" descr="Figure 23 — CH → BS routing: far BS +16 % with the energy-aware relay (1406 → 1626); no change at the centre." title="Figure 23 — CH → BS routing: far BS +16 % with the energy-aware relay (1406 → 1626); no change at the cent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23 — CH → BS routing: far BS +16 % with the energy-aware relay (1406 → 1626); no change at the centre.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3352800"/>
            <wp:effectExtent t="0" r="0" b="0" l="0"/>
            <wp:docPr id="1" name="f12_architecture.png" descr="Figure 24 — Architecture of v8 (the relay box is active only in v8-Chain)." title="Figure 24 — Architecture of v8 (the relay box is active only in v8-Chai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24 — Architecture of v8 (the relay box is active only in v8-Chain).</w:t>
      </w:r>
    </w:p>
    <w:p>
      <w:pPr>
        <w:pStyle w:val="Heading1"/>
      </w:pPr>
      <w:r>
        <w:t xml:space="preserve">7. Final comparison — BS at the centre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8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99.40%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658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1197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1875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99.65%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2352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3504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99.42%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SH-LEACH+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1480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1558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99.21%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H-LEACH+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1473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1509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1525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99.36%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EECH-HEED+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1335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1766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99.62%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2446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2536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2566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99.72%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2895600"/>
            <wp:effectExtent t="0" r="0" b="0" l="0"/>
            <wp:docPr id="1" name="f1_lifetime_families.png" descr="Figure 25 — Lifetime of the best version of every family." title="Figure 25 — Lifetime of the best version of every famil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25 — Lifetime of the best version of every family.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390775"/>
            <wp:effectExtent t="0" r="0" b="0" l="0"/>
            <wp:docPr id="1" name="c1_fnd_rank.png" descr="Figure 26 — First node death ranking and the v8 gain." title="Figure 26 — First node death ranking and the v8 ga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26 — First node death ranking and the v8 gain.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838450"/>
            <wp:effectExtent t="0" r="0" b="0" l="0"/>
            <wp:docPr id="1" name="f3_alive_curves.png" descr="Figure 27 — Alive nodes per round." title="Figure 27 — Alive nodes per rou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27 — Alive nodes per round.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400300"/>
            <wp:effectExtent t="0" r="0" b="0" l="0"/>
            <wp:docPr id="1" name="f7_robustness.png" descr="Figure 28 — 8 random topologies: v8 FND 2401 – 2481." title="Figure 28 — 8 random topologies: v8 FND 2401 – 248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28 — 8 random topologies: v8 FND 2401 – 2481.</w:t>
      </w:r>
    </w:p>
    <w:p>
      <w:pPr>
        <w:pStyle w:val="Heading1"/>
      </w:pPr>
      <w:r>
        <w:t xml:space="preserve">8. Final comparison — BS far away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50"/>
        <w:gridCol w:w="1450"/>
        <w:gridCol w:w="1450"/>
        <w:gridCol w:w="1450"/>
        <w:gridCol w:w="1438"/>
      </w:tblGrid>
      <w:tr>
        <w:trPr>
          <w:cantSplit/>
          <w:tblHeader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centre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 far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 far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 far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1230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1652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99.43%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658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350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765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1375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99.53%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1374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2176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2713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99.08%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SH-LEACH+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1480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1435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1455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98.89%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H-LEACH+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1473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1219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1262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1278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99.12%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EECH-HEED+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1335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1410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1437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1457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99.18%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2446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1406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1551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1606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99.38%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v8-Chain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2446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1626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1821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1881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99.56%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2324100"/>
            <wp:effectExtent t="0" r="0" b="0" l="0"/>
            <wp:docPr id="1" name="far_fnd.png" descr="Figure 29 — FND with the BS at the centre (grey) and far away (colour)." title="Figure 29 — FND with the BS at the centre (grey) and far away (colour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29 — FND with the BS at the centre (grey) and far away (colour).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390775"/>
            <wp:effectExtent t="0" r="0" b="0" l="0"/>
            <wp:docPr id="1" name="far_rank.png" descr="Figure 30 — FND ranking with the BS far away." title="Figure 30 — FND ranking with the BS far awa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30 — FND ranking with the BS far away.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With a far BS v8 alone (1406) is only slightly better than EECH-HEED+ (1410).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v8-Chain reaches 1626: +16 % over v8, +15 % over EECH-HEED+, +18 % over PEGASIS and +65 % over LEACH.</w:t>
      </w:r>
    </w:p>
    <w:p>
      <w:pPr>
        <w:pStyle w:val="Heading1"/>
      </w:pPr>
      <w:r>
        <w:t xml:space="preserve">9. Limitations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Analytical radio model for the long runs (no collisions or retransmissions); packet-level only in the small demo.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100 static nodes with equal energy in one 100 × 100 m field; two BS positions only.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Uniform random deployment only: 8 random topologies tested (v8 FND 2401 – 2481); uneven or clustered layouts not tested.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Missing paper details (packet size, sensor signal) had to be assumed.</w:t>
      </w:r>
    </w:p>
    <w:p>
      <w:pPr>
        <w:pStyle w:val="Heading1"/>
      </w:pPr>
      <w:r>
        <w:t xml:space="preserve">10. Conclusion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The reproduced protocols match their papers; in a fair environment LEACH has the best first death of the classic protocols.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The three hybrids fail because they break LEACH's rotation; one-line fixes restore them.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 is the main protocol: the latest first node death of all with the BS at the centre (FND 2446, PDR 99.72%).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v8-Chain is v8 plus an energy-aware relay, used when the BS is far: FND 1626, the best of all protocols in that case.</w:t>
      </w:r>
    </w:p>
    <w:p>
      <w:pPr>
        <w:pStyle w:val="Heading1"/>
      </w:pPr>
      <w:r>
        <w:t xml:space="preserve">References</w:t>
      </w:r>
    </w:p>
    <w:p>
      <w:pPr>
        <w:spacing w:after="100"/>
      </w:pPr>
      <w:r>
        <w:t xml:space="preserve">[1]  W. R. Heinzelman, A. Chandrakasan, H. Balakrishnan, "Energy-Efficient Communication Protocol for Wireless Microsensor Networks," Proc. 33rd Hawaii Int. Conf. System Sciences (HICSS), 2000.</w:t>
      </w:r>
    </w:p>
    <w:p>
      <w:pPr>
        <w:spacing w:after="100"/>
      </w:pPr>
      <w:r>
        <w:t xml:space="preserve">[2]  W. B. Heinzelman, A. P. Chandrakasan, H. Balakrishnan, "An Application-Specific Protocol Architecture for Wireless Microsensor Networks," IEEE Trans. Wireless Communications, vol. 1, no. 4, 2002.</w:t>
      </w:r>
    </w:p>
    <w:p>
      <w:pPr>
        <w:spacing w:after="100"/>
      </w:pPr>
      <w:r>
        <w:t xml:space="preserve">[3]  O. Younis, S. Fahmy, "HEED: A Hybrid, Energy-Efficient, Distributed Clustering Approach for Ad Hoc Sensor Networks," IEEE Trans. Mobile Computing, vol. 3, no. 4, 2004.</w:t>
      </w:r>
    </w:p>
    <w:p>
      <w:pPr>
        <w:spacing w:after="100"/>
      </w:pPr>
      <w:r>
        <w:t xml:space="preserve">[4]  S. Lindsey, C. S. Raghavendra, "PEGASIS: Power-Efficient Gathering in Sensor Information Systems," Proc. IEEE Aerospace Conference, 2002.</w:t>
      </w:r>
    </w:p>
    <w:p>
      <w:pPr>
        <w:spacing w:after="100"/>
      </w:pPr>
      <w:r>
        <w:t xml:space="preserve">[5]  S. Shrestha, Y. M. Kim, K. Jung, J.-Y. Lee, "The Improved Energy Efficient LEACH Protocol Technology of Wireless Sensor Networks," Int. J. Internet, Broadcasting and Communication (IJIBC), vol. 7, no. 1, pp. 30–35, 2015.</w:t>
      </w:r>
    </w:p>
    <w:p>
      <w:pPr>
        <w:spacing w:after="100"/>
      </w:pPr>
      <w:r>
        <w:t xml:space="preserve">[6]  A. Razaque, M. Mudigulam, K. Gavini, F. Amsaad, M. Abdulgader, P. Krishna, "H-LEACH: Hybrid-Low Energy Adaptive Clustering Hierarchy for Wireless Sensor Networks," Proc. IEEE LISAT, 2016.</w:t>
      </w:r>
    </w:p>
    <w:p>
      <w:pPr>
        <w:spacing w:after="100"/>
      </w:pPr>
      <w:r>
        <w:t xml:space="preserve">[7]  S. Kaur, S. Kour, M. Singh, "EECH-HEED: an adaptive hybrid clustering protocol for energy efficient soil monitoring in heterogeneous wireless sensor networks," Scientific Reports, vol. 15, 35548, 2025.</w:t>
      </w:r>
    </w:p>
    <w:p>
      <w:pPr>
        <w:spacing w:after="100"/>
      </w:pPr>
      <w:r>
        <w:t xml:space="preserve">[8]  H. H. El-Sayed, E. M. Abd-Elgaber, S. K. Refaay, "An intelligent reinforcement learning enhanced improved LEACH protocol for prolonging wireless sensor network lifetime," Scientific Reports, 2026.</w:t>
      </w:r>
    </w:p>
    <w:p>
      <w:pPr>
        <w:spacing w:after="100"/>
      </w:pPr>
      <w:r>
        <w:t xml:space="preserve">[9]  A. Juwaied, L. Jackowska-Strumillo, "DL-HEED: A Deep Learning Approach to Energy-Efficient Clustering in Heterogeneous Wireless Sensor Networks," Applied Sciences, vol. 15, no. 16, 8996, 2025.</w:t>
      </w:r>
    </w:p>
    <w:p>
      <w:pPr>
        <w:spacing w:after="100"/>
      </w:pPr>
      <w:r>
        <w:t xml:space="preserve">[10]  S. Subedi, S. K. Acharya, J. Lee, S. Lee, "Two-Level Clustering Algorithm for Cluster Head Selection in Randomly Deployed Wireless Sensor Networks," Telecom, vol. 5, no. 3, 27, 2024.</w:t>
      </w:r>
    </w:p>
    <w:p>
      <w:pPr>
        <w:spacing w:after="100"/>
      </w:pPr>
      <w:r>
        <w:t xml:space="preserve">[11]  J. Jassbi, S. Moridi, "Fault Tolerance and Energy Efficient Clustering Algorithm in Wireless Sensor Networks: FTEC," Wireless Personal Communications, 2019.</w:t>
      </w:r>
    </w:p>
    <w:p>
      <w:pPr>
        <w:spacing w:after="100"/>
      </w:pPr>
      <w:r>
        <w:t xml:space="preserve">[12]  R. Pachlor, D. Shrimankar, K. K. Nagwanshi, M. Paliwal, "Cluster-Head Rotation Approaches in Sensor Networks: A Review," arXiv:2206.08892, 2022.</w:t>
      </w:r>
    </w:p>
    <w:p>
      <w:pPr>
        <w:spacing w:after="100"/>
      </w:pPr>
      <w:r>
        <w:t xml:space="preserve">[13]  C. Li, M. Ye, G. Chen, J. Wu, "An Energy-Efficient Unequal Clustering Mechanism for Wireless Sensor Networks," Proc. IEEE MASS, 2005.</w:t>
      </w:r>
    </w:p>
    <w:p>
      <w:pPr>
        <w:spacing w:after="100"/>
      </w:pPr>
      <w:r>
        <w:t xml:space="preserve">[14]  V. Chauhan, S. Soni, "Energy Aware Unequal Clustering Algorithm with Multi-hop Routing via Low Degree Relay Nodes for Wireless Sensor Networks," J. Ambient Intelligence and Humanized Computing, vol. 12, pp. 2469–2482, 2021.</w:t>
      </w:r>
    </w:p>
    <w:p>
      <w:pPr>
        <w:spacing w:after="100"/>
      </w:pPr>
      <w:r>
        <w:t xml:space="preserve">[15]  ns-3 Network Simulator, release 3.41, https://www.nsnam.org, 2024.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5E5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5E5A"/>
        <w:sz w:val="16"/>
        <w:szCs w:val="16"/>
      </w:rPr>
      <w:t xml:space="preserve">State-of-the-Art Report · Energy-efficient clustering in WSNs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mbria" w:cs="Cambria" w:eastAsia="Cambria" w:hAnsi="Cambria"/>
      <w:b/>
      <w:bCs/>
      <w:color w:val="14213D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Cambria" w:cs="Cambria" w:eastAsia="Cambria" w:hAnsi="Cambria"/>
      <w:b/>
      <w:bCs/>
      <w:color w:val="14213D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2A78D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0580b376df2f781056a18af096b42c3c935e13.png"/><Relationship Id="rId10" Type="http://schemas.openxmlformats.org/officeDocument/2006/relationships/image" Target="media/3acd71ca55805928b880bb918e55c1a63ba52d8f.png"/><Relationship Id="rId11" Type="http://schemas.openxmlformats.org/officeDocument/2006/relationships/image" Target="media/9f04f1a4a4a2acc6b44478b61dcf49f7511b586f.png"/><Relationship Id="rId12" Type="http://schemas.openxmlformats.org/officeDocument/2006/relationships/image" Target="media/82e562b5f1211f5baf6beefae60380c74a3d9c9a.png"/><Relationship Id="rId13" Type="http://schemas.openxmlformats.org/officeDocument/2006/relationships/image" Target="media/f2356cbd30b3cdb5614bb7ed4802215adf8676cf.png"/><Relationship Id="rId14" Type="http://schemas.openxmlformats.org/officeDocument/2006/relationships/image" Target="media/ffc2a6aeabe3c0dbff0dff07f4a4bdc39a95dd10.png"/><Relationship Id="rId15" Type="http://schemas.openxmlformats.org/officeDocument/2006/relationships/image" Target="media/615953b63d34d7842b9ff2c286b9039e4c64cc7b.png"/><Relationship Id="rId16" Type="http://schemas.openxmlformats.org/officeDocument/2006/relationships/image" Target="media/43e28eda8fd0e81e309086dbd2e12522706293e7.png"/><Relationship Id="rId17" Type="http://schemas.openxmlformats.org/officeDocument/2006/relationships/image" Target="media/15dc8c227ac3d1172c295c56dde28f9f3fbca76e.png"/><Relationship Id="rId18" Type="http://schemas.openxmlformats.org/officeDocument/2006/relationships/image" Target="media/92e25bc9abb3f92e007ac1687302bd2b3db210aa.png"/><Relationship Id="rId19" Type="http://schemas.openxmlformats.org/officeDocument/2006/relationships/image" Target="media/9fe070c2de2696a2bfc29478ff347cb4cfc89da7.png"/><Relationship Id="rId20" Type="http://schemas.openxmlformats.org/officeDocument/2006/relationships/image" Target="media/3757e182fc365208b0d12805042c75d65d700812.png"/><Relationship Id="rId21" Type="http://schemas.openxmlformats.org/officeDocument/2006/relationships/image" Target="media/3215f831028cbfded07adbe5e0c844260abcfd84.png"/><Relationship Id="rId22" Type="http://schemas.openxmlformats.org/officeDocument/2006/relationships/image" Target="media/795eccc44e90726aa8eff708064dac84e2b6f6de.png"/><Relationship Id="rId23" Type="http://schemas.openxmlformats.org/officeDocument/2006/relationships/image" Target="media/2b1527a0d76c9419f062a3c37401b6dc099fd5c3.png"/><Relationship Id="rId24" Type="http://schemas.openxmlformats.org/officeDocument/2006/relationships/image" Target="media/95aa2623cf7acbf1b14c385022516c3f5b6a58e1.png"/><Relationship Id="rId25" Type="http://schemas.openxmlformats.org/officeDocument/2006/relationships/image" Target="media/4d2915378e979445682919ebf856a48edd016a8a.png"/><Relationship Id="rId26" Type="http://schemas.openxmlformats.org/officeDocument/2006/relationships/image" Target="media/87708a98d4e5a758bc5d68ac117090debc4600a6.png"/><Relationship Id="rId27" Type="http://schemas.openxmlformats.org/officeDocument/2006/relationships/image" Target="media/bc8da7af45b673aa8049d1c44ecfe553448ce42d.png"/><Relationship Id="rId28" Type="http://schemas.openxmlformats.org/officeDocument/2006/relationships/image" Target="media/6298151d1419af87bda29556bee01bec6b039939.png"/><Relationship Id="rId29" Type="http://schemas.openxmlformats.org/officeDocument/2006/relationships/image" Target="media/80074104147343152d1c9e75dcaaf4ac1bd3cd55.png"/><Relationship Id="rId30" Type="http://schemas.openxmlformats.org/officeDocument/2006/relationships/image" Target="media/cf11bf882a9189f11d301f9609371a8ac0de87e2.png"/><Relationship Id="rId31" Type="http://schemas.openxmlformats.org/officeDocument/2006/relationships/image" Target="media/f1474e5268e01cf2313b66eb99b7b6d6ec3e2db5.png"/><Relationship Id="rId32" Type="http://schemas.openxmlformats.org/officeDocument/2006/relationships/image" Target="media/f632b8acca092e7fab51561128e66d0616529fe2.png"/><Relationship Id="rId33" Type="http://schemas.openxmlformats.org/officeDocument/2006/relationships/image" Target="media/66d4f94d7e5fcacba10b313f058346b149f70d4e.png"/><Relationship Id="rId34" Type="http://schemas.openxmlformats.org/officeDocument/2006/relationships/image" Target="media/9020bbbbd6a8122e02ce06e37d21e0e242ede21d.png"/><Relationship Id="rId35" Type="http://schemas.openxmlformats.org/officeDocument/2006/relationships/image" Target="media/df9a6ae8735434cb3be9034a62c3a93627a5b31d.png"/><Relationship Id="rId36" Type="http://schemas.openxmlformats.org/officeDocument/2006/relationships/image" Target="media/d23079ac029ba9589442cce8c12e682d4e80684a.png"/><Relationship Id="rId37" Type="http://schemas.openxmlformats.org/officeDocument/2006/relationships/image" Target="media/642508e50ea275a285e4063250d256c6a3364be0.png"/><Relationship Id="rId38" Type="http://schemas.openxmlformats.org/officeDocument/2006/relationships/image" Target="media/41866c5336cffa5e9b39c4e5ad8ff0c49603323b.png"/><Relationship Id="rId39" Type="http://schemas.openxmlformats.org/officeDocument/2006/relationships/image" Target="media/f6402f4aee961a400d43361423094f5d8fb63c4b.png"/><Relationship Id="rId40" Type="http://schemas.openxmlformats.org/officeDocument/2006/relationships/image" Target="media/483da261ece2b24769b1b1b650fa06922c593d51.png"/><Relationship Id="rId41" Type="http://schemas.openxmlformats.org/officeDocument/2006/relationships/image" Target="media/e6ead8a0756a571ebbefe7d98b718ead8a476a5e.png"/><Relationship Id="rId42" Type="http://schemas.openxmlformats.org/officeDocument/2006/relationships/image" Target="media/dcd3362265b6cb12b431eb0b10d5299a47ff70d3.png"/><Relationship Id="rId43" Type="http://schemas.openxmlformats.org/officeDocument/2006/relationships/image" Target="media/684212254ec5e71d1124461531881333f36f9665.png"/><Relationship Id="rId44" Type="http://schemas.openxmlformats.org/officeDocument/2006/relationships/image" Target="media/9b834866dc0ec83b995ba6211aaa6cdf7ae081bb.png"/><Relationship Id="rId45" Type="http://schemas.openxmlformats.org/officeDocument/2006/relationships/image" Target="media/d7c9c28bfcc6302ea7b99484fafdb652b690f2bf.png"/><Relationship Id="rId46" Type="http://schemas.openxmlformats.org/officeDocument/2006/relationships/image" Target="media/fb66d8e970960c675d571bafefc887799ccfbedb.png"/><Relationship Id="rId47" Type="http://schemas.openxmlformats.org/officeDocument/2006/relationships/image" Target="media/dfb484f131ef9f28d60624ab8fcf71568dca947b.png"/><Relationship Id="rId48" Type="http://schemas.openxmlformats.org/officeDocument/2006/relationships/image" Target="media/260a9a936662a802790b49e570de02e6fc3f56ce.png"/><Relationship Id="rId4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State-of-the-Art Report — v8 / v8-Chain</dc:title>
  <dc:creator>Rahma Khaled Oshba</dc:creator>
  <cp:lastModifiedBy>Un-named</cp:lastModifiedBy>
  <cp:revision>1</cp:revision>
  <dcterms:created xsi:type="dcterms:W3CDTF">2026-09-26T04:31:30.528Z</dcterms:created>
  <dcterms:modified xsi:type="dcterms:W3CDTF">2026-09-26T04:31:30.528Z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