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rFonts w:ascii="Cambria" w:cs="Cambria" w:eastAsia="Cambria" w:hAnsi="Cambria"/>
          <w:b/>
          <w:bCs/>
          <w:color w:val="14213D"/>
          <w:sz w:val="52"/>
          <w:szCs w:val="52"/>
        </w:rPr>
        <w:t xml:space="preserve">State-of-the-Art Report</w:t>
      </w:r>
    </w:p>
    <w:p>
      <w:pPr>
        <w:spacing w:after="600"/>
      </w:pPr>
      <w:r>
        <w:rPr>
          <w:i/>
          <w:iCs/>
          <w:color w:val="5F5E5A"/>
          <w:sz w:val="28"/>
          <w:szCs w:val="28"/>
        </w:rPr>
        <w:t xml:space="preserve">Energy-efficient clustering in WSNs — what we did, what we found, and the proposed v8-Chain</w:t>
      </w:r>
    </w:p>
    <w:p>
      <w:pPr>
        <w:spacing w:after="80"/>
      </w:pPr>
      <w:r>
        <w:rPr>
          <w:sz w:val="24"/>
          <w:szCs w:val="24"/>
        </w:rPr>
        <w:t xml:space="preserve">Eng. Rahma Khaled Oshba</w:t>
      </w:r>
    </w:p>
    <w:p>
      <w:pPr>
        <w:spacing w:after="80"/>
      </w:pPr>
      <w:r>
        <w:rPr>
          <w:sz w:val="24"/>
          <w:szCs w:val="24"/>
        </w:rPr>
        <w:t xml:space="preserve">Supervisors: Dr. Hesham ElZouka · Dr. Amani Saad · Dr. Khaled Saada</w:t>
      </w:r>
    </w:p>
    <w:p>
      <w:pPr>
        <w:spacing w:after="80"/>
      </w:pPr>
      <w:r>
        <w:rPr>
          <w:sz w:val="24"/>
          <w:szCs w:val="24"/>
        </w:rPr>
        <w:t xml:space="preserve">All numbers come from the repository results/ folder (ns-3.41).</w:t>
      </w:r>
    </w:p>
    <w:p>
      <w:r>
        <w:br w:type="page"/>
      </w:r>
    </w:p>
    <w:p>
      <w:pPr>
        <w:spacing w:after="200"/>
      </w:pPr>
      <w:r>
        <w:rPr>
          <w:rFonts w:ascii="Cambria" w:cs="Cambria" w:eastAsia="Cambria" w:hAnsi="Cambria"/>
          <w:b/>
          <w:bCs/>
          <w:color w:val="14213D"/>
          <w:sz w:val="34"/>
          <w:szCs w:val="34"/>
        </w:rPr>
        <w:t xml:space="preserve">Contents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1. What we did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2. Setup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3. Classic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4. Hybrid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5. Recent work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6. Proposed protocol (v1 → v8-Chain)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7. Final comparison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8. Expected cost of security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9. Limitations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10. Conclusion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References</w:t>
      </w:r>
    </w:p>
    <w:p>
      <w:r>
        <w:br w:type="page"/>
      </w:r>
    </w:p>
    <w:p>
      <w:pPr>
        <w:pStyle w:val="Heading1"/>
      </w:pPr>
      <w:r>
        <w:t xml:space="preserve">1. What we did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Reproduced 6 published protocols in ns-3.41: LEACH [1], HEED [3], PEGASIS [4], SH-LEACH [5], H-LEACH [6], EECH-HEED [7].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ORIGINAL: ran each one in its own paper's settings to check the code against the paper.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EDITED: ran all of them in one unified environment for a fair comparison.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IMPROVED: found and fixed one design flaw in each hybrid.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PROPOSED: built a new protocol one change at a time, v1 → v8-Chain.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Estimated the energy cost of adding hybrid cryptography.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D4F2" w:sz="4"/>
              <w:left w:val="single" w:color="BFD4F2" w:sz="4"/>
              <w:bottom w:val="single" w:color="BFD4F2" w:sz="4"/>
              <w:right w:val="single" w:color="BFD4F2" w:sz="4"/>
            </w:tcBorders>
            <w:shd w:fill="EEF4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4213D"/>
              </w:rPr>
              <w:t xml:space="preserve">Main result</w:t>
            </w:r>
          </w:p>
          <w:p>
            <w:pPr>
              <w:spacing w:after="60"/>
            </w:pPr>
            <w:r>
              <w:t xml:space="preserve">v8-Chain: FND 2501 · HND 2589 · LND 2631 · PDR 99.64%.</w:t>
            </w:r>
          </w:p>
          <w:p>
            <w:pPr>
              <w:spacing w:after="60"/>
            </w:pPr>
            <w:r>
              <w:t xml:space="preserve">First node dies 69 % later than the best fixed hybrid (SH-LEACH+, 1480) and 81 % later than LEACH (1383).</w:t>
            </w:r>
          </w:p>
          <w:p>
            <w:pPr>
              <w:spacing w:after="60"/>
            </w:pPr>
            <w:r>
              <w:t xml:space="preserve">Stable over 8 random topologies (FND 2471 – 2531).</w:t>
            </w:r>
          </w:p>
        </w:tc>
      </w:tr>
    </w:tbl>
    <w:p>
      <w:pPr>
        <w:pStyle w:val="Heading1"/>
      </w:pPr>
      <w:r>
        <w:t xml:space="preserve">2. Setup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Nodes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100, random uniform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 × 100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Initial energy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0.5 J per node (50 J total)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Base station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centre (50, 50); far case (50, −100)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Data / control packet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2000 / 200 bits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 model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first-order, two-slope (d² / d⁴)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E_elec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50 nJ/bit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ε_fs / ε_mp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 pJ/bit/m² / 0.0013 pJ/bit/m⁴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d0 = √(ε_fs/ε_mp)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≈ 87.7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E_DA (aggregation)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nJ/bit/signal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Neighbour range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25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Run length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until the last node dies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86075"/>
            <wp:effectExtent t="0" r="0" b="0" l="0"/>
            <wp:docPr id="1" name="e1_energy_distance.png" descr="Figure 1 — Energy of one 2000-bit packet vs distance (first-order radio model)." title="Figure 1 — Energy of one 2000-bit packet vs distance (first-order radio mode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 — Energy of one 2000-bit packet vs distance (first-order radio model).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FND / HND / LND = round in which the first / half / last node dies. PDR = delivered ÷ generated readings.</w:t>
      </w:r>
    </w:p>
    <w:p>
      <w:pPr>
        <w:pStyle w:val="Heading1"/>
      </w:pPr>
      <w:r>
        <w:t xml:space="preserve">3. Classic protocols — LEACH, HEED, PEGASIS</w:t>
      </w:r>
    </w:p>
    <w:p>
      <w:pPr>
        <w:pStyle w:val="Heading2"/>
      </w:pPr>
      <w:r>
        <w:t xml:space="preserve">3.1 ORIGINAL (paper settings) vs the papers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46"/>
        <w:gridCol w:w="2346"/>
        <w:gridCol w:w="2346"/>
      </w:tblGrid>
      <w:tr>
        <w:trPr>
          <w:cantSplit/>
          <w:tblHeader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HEED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Field / nodes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50 × 50 m / 100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100 × 100 m / 500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50 × 50 m / 100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BS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(25, −100)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(50, 175)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(25, 150)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Energy / packet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0.5 J / 2000 bits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 J / 1000 bits × 5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0.5 J / 2000 bits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Paper FND / HND / LND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932 / — / 1312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1578 / 2082 / 2192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Our ORIGINAL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1035 / 1152 / 1327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734 / 1384 / 2259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1616 / 2017 / 2186</w:t>
            </w:r>
          </w:p>
        </w:tc>
      </w:tr>
    </w:tbl>
    <w:p>
      <w:pPr>
        <w:spacing w:after="120" w:line="300"/>
      </w:pPr>
      <w:r>
        <w:t xml:space="preserve">The code matches the papers: LEACH LND +1.1 %, PEGASIS FND / HND / LND +2.4 % / −3.1 % / −0.3 %.</w:t>
      </w:r>
    </w:p>
    <w:p>
      <w:pPr>
        <w:pStyle w:val="Heading2"/>
      </w:pPr>
      <w:r>
        <w:t xml:space="preserve">3.2 EDITED (unified environment)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 + fairness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743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1960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99.74%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99.42%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971675"/>
            <wp:effectExtent t="0" r="0" b="0" l="0"/>
            <wp:docPr id="1" name="p1_baselines.png" descr="Figure 2 — Paper vs our ORIGINAL vs our EDITED code." title="Figure 2 — Paper vs our ORIGINAL vs our EDITED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 — Paper vs our ORIGINAL vs our EDITED code.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HEED dies first (FND 634): its election messages are paid every round and heard by about 20 neighbours each.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PEGASIS: one 91.5 m greedy chain link (above d0) kills node 73 early; its long LND comes from a few nodes near the BS.</w:t>
      </w:r>
    </w:p>
    <w:p>
      <w:pPr>
        <w:pStyle w:val="Heading1"/>
      </w:pPr>
      <w:r>
        <w:t xml:space="preserve">4. Hybrid protocols — SH-LEACH, H-LEACH, EECH-HEED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0"/>
        <w:gridCol w:w="37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4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Flaw found (EDITED)</w:t>
            </w:r>
          </w:p>
        </w:tc>
        <w:tc>
          <w:tcPr>
            <w:tcW w:type="dxa" w:w="37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fix (IMPROVED)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 [5]</w:t>
            </w:r>
          </w:p>
        </w:tc>
        <w:tc>
          <w:tcPr>
            <w:tcW w:type="dxa" w:w="4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round counter r never resets → up to 100 CHs per round</w:t>
            </w:r>
          </w:p>
        </w:tc>
        <w:tc>
          <w:tcPr>
            <w:tcW w:type="dxa" w:w="37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restarts every 1/C_prob rounds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 [6]</w:t>
            </w:r>
          </w:p>
        </w:tc>
        <w:tc>
          <w:tcPr>
            <w:tcW w:type="dxa" w:w="4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"E &gt; average" deadlocks with equal energy; no G-set → bursts of 59 CHs</w:t>
            </w:r>
          </w:p>
        </w:tc>
        <w:tc>
          <w:tcPr>
            <w:tcW w:type="dxa" w:w="37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"E ≥ average" + LEACH G-set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 [7]</w:t>
            </w:r>
          </w:p>
        </w:tc>
        <w:tc>
          <w:tcPr>
            <w:tcW w:type="dxa" w:w="4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zone 2: P ≈ 1 → rotation period of 1 round (a node was CH 221 times)</w:t>
            </w:r>
          </w:p>
        </w:tc>
        <w:tc>
          <w:tcPr>
            <w:tcW w:type="dxa" w:w="37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zone-2 rotation at the paper's 10 %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695450"/>
            <wp:effectExtent t="0" r="0" b="0" l="0"/>
            <wp:docPr id="1" name="h1_hybrid_ch.png" descr="Figure 3 — Cluster heads per round: paper algorithm (grey) vs our fix (blue)." title="Figure 3 — Cluster heads per round: paper algorithm (grey) vs our fix (blu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 — Cluster heads per round: paper algorithm (grey) vs our fix (blue).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2000"/>
        <w:gridCol w:w="2000"/>
        <w:gridCol w:w="20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ORIGINAL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EDITED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IMPROVED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484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647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1480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1078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1473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1311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1368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914525"/>
            <wp:effectExtent t="0" r="0" b="0" l="0"/>
            <wp:docPr id="1" name="h2_hybrids_all.png" descr="Figure 4 — FND / HND / LND of every hybrid version." title="Figure 4 — FND / HND / LND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4 — FND / HND / LND of every hybrid version.</w:t>
      </w:r>
    </w:p>
    <w:p>
      <w:pPr>
        <w:spacing w:after="120" w:line="300"/>
      </w:pPr>
      <w:r>
        <w:t xml:space="preserve">Lesson: all three add energy to LEACH but break its rotation; restoring the rotation fixes them.</w:t>
      </w:r>
    </w:p>
    <w:p>
      <w:pPr>
        <w:pStyle w:val="Heading1"/>
      </w:pPr>
      <w:r>
        <w:t xml:space="preserve">5. Recent work (studied, not re-implemented)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2100"/>
        <w:gridCol w:w="2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Reported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RL-ILEACH 2026 [8]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Q-learning CH election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+784 % lifetime vs LEACH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FND earlier than ILEACH (524 vs 936)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DL-HEED 2025 [9]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graph neural network in HEED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up to +60 % vs HEED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training data, heavy inference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TLC 2024 [10]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two-level LEACH + distance threshold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longer than LEACH variants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 CH-failure protection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FTEC [11], Pachlor [12], EEUC [13], Chauhan [14]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backup CH, rotation review, unequal clusters, relays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ideas reused in v5, I2 and the relay rule</w:t>
            </w:r>
          </w:p>
        </w:tc>
      </w:tr>
    </w:tbl>
    <w:p>
      <w:pPr>
        <w:pStyle w:val="Heading1"/>
      </w:pPr>
      <w:r>
        <w:t xml:space="preserve">6. Proposed protocol — v1 → v8-Chain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138"/>
        <w:gridCol w:w="1600"/>
        <w:gridCol w:w="1600"/>
      </w:tblGrid>
      <w:tr>
        <w:trPr>
          <w:cantSplit/>
          <w:tblHeader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v1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 election + LEACH nearest join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322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99.75%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v2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rotation-fairness penalty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338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99.64%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v3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Single-pass score + 5-round cluster reuse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98.21%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v4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Reuse interval 5 → 15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95.91%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backup CH (interval 15)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98.44%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v5-exp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Backup + cluster repair, interval 5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98.82%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v5b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energy-aware backup check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98.56%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v6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Ordered CH-to-CH chain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98.75%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Chain + backup + chain repair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99.10%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v7.1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Greedy multihop tree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1471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99.07%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v5b + I1–I5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99.65%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5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 + energy-aware CH relay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99.64%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f4_evolution.png" descr="Figure 5 — First node death of every version." title="Figure 5 — First node death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5 — First node death of every version.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v3: single-pass score T(r)·(E/E0)·(1 + deg/deg_max) + 5-round cluster reuse → ×4.9 over v2.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v6 / v7: forced CH chains are worse (hot spot near the BS).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v8: I1 epoch fix · I2 handover · I3 re-join · I4 direct-to-BS · I5 energy gate (E ≥ average).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v8-Chain: relay through another CH only if Tx(c→j) + Rx + E_DA &lt; Tx(c→BS).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86025"/>
            <wp:effectExtent t="0" r="0" b="0" l="0"/>
            <wp:docPr id="1" name="f5_ablation.png" descr="Figure 6 — Ablation: I4 and I5 carry the gain." title="Figure 6 — Ablation: I4 and I5 carry the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6 — Ablation: I4 and I5 carry the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09800"/>
            <wp:effectExtent t="0" r="0" b="0" l="0"/>
            <wp:docPr id="1" name="f6_routing.png" descr="Figure 7 — CH → BS routing: far BS +16 % with the energy-aware relay (1441 → 1671)." title="Figure 7 — CH → BS routing: far BS +16 % with the energy-aware relay (1441 → 167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7 — CH → BS routing: far BS +16 % with the energy-aware relay (1441 → 1671).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3352800"/>
            <wp:effectExtent t="0" r="0" b="0" l="0"/>
            <wp:docPr id="1" name="f12_architecture.png" descr="Figure 8 — Architecture of v8-Chain." title="Figure 8 — Architecture of v8-Ch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8 — Architecture of v8-Chain.</w:t>
      </w:r>
    </w:p>
    <w:p>
      <w:pPr>
        <w:pStyle w:val="Heading1"/>
      </w:pPr>
      <w:r>
        <w:t xml:space="preserve">7. Final comparison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2631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99.64%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895600"/>
            <wp:effectExtent t="0" r="0" b="0" l="0"/>
            <wp:docPr id="1" name="f1_lifetime_families.png" descr="Figure 9 — Lifetime of the best version of every family." title="Figure 9 — Lifetime of the best version of every famil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9 — Lifetime of the best version of every family.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c1_fnd_rank.png" descr="Figure 10 — First node death ranking and the v8-Chain gain." title="Figure 10 — First node death ranking and the v8-Chain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10 — First node death ranking and the v8-Chain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1" name="f3_alive_curves.png" descr="Figure 11 — Alive nodes per round." title="Figure 11 — Alive nodes per r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11 — Alive nodes per round.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00300"/>
            <wp:effectExtent t="0" r="0" b="0" l="0"/>
            <wp:docPr id="1" name="f7_robustness.png" descr="Figure 12 — 8 random topologies: v8-Chain FND 2471 – 2531." title="Figure 12 — 8 random topologies: v8-Chain FND 2471 – 253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12 — 8 random topologies: v8-Chain FND 2471 – 2531.</w:t>
      </w:r>
    </w:p>
    <w:p>
      <w:pPr>
        <w:pStyle w:val="Heading1"/>
      </w:pPr>
      <w:r>
        <w:t xml:space="preserve">8. Expected cost of security</w:t>
      </w:r>
    </w:p>
    <w:p>
      <w:pPr>
        <w:spacing w:after="120" w:line="300"/>
      </w:pPr>
      <w:r>
        <w:t xml:space="preserve">Hybrid cryptography: ECC key agreement once at deployment, AES + 8-byte MIC on every frame. Measured by running v8-Chain with the overhead switched 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rPr>
          <w:cantSplit/>
          <w:tblHeader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Assumption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Extra bits per frame (header + MIC)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104 bits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energy, sender and receiver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 (assumed)</w:t>
            </w:r>
          </w:p>
        </w:tc>
      </w:tr>
      <w:tr>
        <w:trPr>
          <w:cantSplit/>
        </w:trPr>
        <w:tc>
          <w:tcPr>
            <w:tcW w:type="dxa" w:w="5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ECC key setup, once per node</w:t>
            </w:r>
          </w:p>
        </w:tc>
        <w:tc>
          <w:tcPr>
            <w:tcW w:type="dxa" w:w="4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 mJ [16]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s1_security.png" descr="Figure 13 — FND of v8-Chain with security overhead." title="Figure 13 — FND of v8-Chain with security overhe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13 — FND of v8-Chain with security overhead.</w:t>
      </w:r>
    </w:p>
    <w:p>
      <w:pPr>
        <w:spacing w:after="120" w:line="300"/>
      </w:pPr>
      <w:r>
        <w:t xml:space="preserve">Expected FND loss: 9 – 19 %. With everything on, FND = 2031 — still +47 % over LEACH without security.</w:t>
      </w:r>
    </w:p>
    <w:p>
      <w:pPr>
        <w:pStyle w:val="Heading1"/>
      </w:pPr>
      <w:r>
        <w:t xml:space="preserve">9. Limitations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Analytical radio model for the long runs (no collisions or retransmissions); packet-level only in the small demo.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100 static nodes with equal energy in one 100 × 100 m field.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Security costs are assumed values; attacks and key management are not simulated.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Missing paper details (packet size, sensor signal) had to be assumed.</w:t>
      </w:r>
    </w:p>
    <w:p>
      <w:pPr>
        <w:pStyle w:val="Heading1"/>
      </w:pPr>
      <w:r>
        <w:t xml:space="preserve">10. Conclusion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reproduced protocols match their papers; in a fair environment LEACH has the best first death of the classic protocols.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three hybrids fail because they break LEACH's rotation; one-line fixes restore them.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has the latest first node death of all (FND 2501, PDR 99.64%) and gains more when the BS is far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Adding hybrid cryptography is expected to cost 9 – 19 % of lifetime and remains affordable.</w:t>
      </w:r>
    </w:p>
    <w:p>
      <w:pPr>
        <w:pStyle w:val="Heading1"/>
      </w:pPr>
      <w:r>
        <w:t xml:space="preserve">References</w:t>
      </w:r>
    </w:p>
    <w:p>
      <w:pPr>
        <w:spacing w:after="100"/>
      </w:pPr>
      <w:r>
        <w:t xml:space="preserve">[1]  W. R. Heinzelman, A. Chandrakasan, H. Balakrishnan, "Energy-Efficient Communication Protocol for Wireless Microsensor Networks," Proc. 33rd Hawaii Int. Conf. System Sciences (HICSS), 2000.</w:t>
      </w:r>
    </w:p>
    <w:p>
      <w:pPr>
        <w:spacing w:after="100"/>
      </w:pPr>
      <w:r>
        <w:t xml:space="preserve">[2]  W. B. Heinzelman, A. P. Chandrakasan, H. Balakrishnan, "An Application-Specific Protocol Architecture for Wireless Microsensor Networks," IEEE Trans. Wireless Communications, vol. 1, no. 4, 2002.</w:t>
      </w:r>
    </w:p>
    <w:p>
      <w:pPr>
        <w:spacing w:after="100"/>
      </w:pPr>
      <w:r>
        <w:t xml:space="preserve">[3]  O. Younis, S. Fahmy, "HEED: A Hybrid, Energy-Efficient, Distributed Clustering Approach for Ad Hoc Sensor Networks," IEEE Trans. Mobile Computing, vol. 3, no. 4, 2004.</w:t>
      </w:r>
    </w:p>
    <w:p>
      <w:pPr>
        <w:spacing w:after="100"/>
      </w:pPr>
      <w:r>
        <w:t xml:space="preserve">[4]  S. Lindsey, C. S. Raghavendra, "PEGASIS: Power-Efficient Gathering in Sensor Information Systems," Proc. IEEE Aerospace Conference, 2002.</w:t>
      </w:r>
    </w:p>
    <w:p>
      <w:pPr>
        <w:spacing w:after="100"/>
      </w:pPr>
      <w:r>
        <w:t xml:space="preserve">[5]  S. Shrestha, Y. M. Kim, K. Jung, J.-Y. Lee, "The Improved Energy Efficient LEACH Protocol Technology of Wireless Sensor Networks," Int. J. Internet, Broadcasting and Communication (IJIBC), vol. 7, no. 1, pp. 30–35, 2015.</w:t>
      </w:r>
    </w:p>
    <w:p>
      <w:pPr>
        <w:spacing w:after="100"/>
      </w:pPr>
      <w:r>
        <w:t xml:space="preserve">[6]  A. Razaque, M. Mudigulam, K. Gavini, F. Amsaad, M. Abdulgader, P. Krishna, "H-LEACH: Hybrid-Low Energy Adaptive Clustering Hierarchy for Wireless Sensor Networks," Proc. IEEE LISAT, 2016.</w:t>
      </w:r>
    </w:p>
    <w:p>
      <w:pPr>
        <w:spacing w:after="100"/>
      </w:pPr>
      <w:r>
        <w:t xml:space="preserve">[7]  S. Kaur, S. Kour, M. Singh, "EECH-HEED: an adaptive hybrid clustering protocol for energy efficient soil monitoring in heterogeneous wireless sensor networks," Scientific Reports, vol. 15, 35548, 2025.</w:t>
      </w:r>
    </w:p>
    <w:p>
      <w:pPr>
        <w:spacing w:after="100"/>
      </w:pPr>
      <w:r>
        <w:t xml:space="preserve">[8]  H. H. El-Sayed, E. M. Abd-Elgaber, S. K. Refaay, "An intelligent reinforcement learning enhanced improved LEACH protocol for prolonging wireless sensor network lifetime," Scientific Reports, 2026.</w:t>
      </w:r>
    </w:p>
    <w:p>
      <w:pPr>
        <w:spacing w:after="100"/>
      </w:pPr>
      <w:r>
        <w:t xml:space="preserve">[9]  A. Juwaied, L. Jackowska-Strumillo, "DL-HEED: A Deep Learning Approach to Energy-Efficient Clustering in Heterogeneous Wireless Sensor Networks," Applied Sciences, vol. 15, no. 16, 8996, 2025.</w:t>
      </w:r>
    </w:p>
    <w:p>
      <w:pPr>
        <w:spacing w:after="100"/>
      </w:pPr>
      <w:r>
        <w:t xml:space="preserve">[10]  S. Subedi, S. K. Acharya, J. Lee, S. Lee, "Two-Level Clustering Algorithm for Cluster Head Selection in Randomly Deployed Wireless Sensor Networks," Telecom, vol. 5, no. 3, 27, 2024.</w:t>
      </w:r>
    </w:p>
    <w:p>
      <w:pPr>
        <w:spacing w:after="100"/>
      </w:pPr>
      <w:r>
        <w:t xml:space="preserve">[11]  J. Jassbi, S. Moridi, "Fault Tolerance and Energy Efficient Clustering Algorithm in Wireless Sensor Networks: FTEC," Wireless Personal Communications, 2019.</w:t>
      </w:r>
    </w:p>
    <w:p>
      <w:pPr>
        <w:spacing w:after="100"/>
      </w:pPr>
      <w:r>
        <w:t xml:space="preserve">[12]  R. Pachlor, D. Shrimankar, K. K. Nagwanshi, M. Paliwal, "Cluster-Head Rotation Approaches in Sensor Networks: A Review," arXiv:2206.08892, 2022.</w:t>
      </w:r>
    </w:p>
    <w:p>
      <w:pPr>
        <w:spacing w:after="100"/>
      </w:pPr>
      <w:r>
        <w:t xml:space="preserve">[13]  C. Li, M. Ye, G. Chen, J. Wu, "An Energy-Efficient Unequal Clustering Mechanism for Wireless Sensor Networks," Proc. IEEE MASS, 2005.</w:t>
      </w:r>
    </w:p>
    <w:p>
      <w:pPr>
        <w:spacing w:after="100"/>
      </w:pPr>
      <w:r>
        <w:t xml:space="preserve">[14]  V. Chauhan, S. Soni, "Energy Aware Unequal Clustering Algorithm with Multi-hop Routing via Low Degree Relay Nodes for Wireless Sensor Networks," J. Ambient Intelligence and Humanized Computing, vol. 12, pp. 2469–2482, 2021.</w:t>
      </w:r>
    </w:p>
    <w:p>
      <w:pPr>
        <w:spacing w:after="100"/>
      </w:pPr>
      <w:r>
        <w:t xml:space="preserve">[15]  ns-3 Network Simulator, release 3.41, https://www.nsnam.org, 2024.</w:t>
      </w:r>
    </w:p>
    <w:p>
      <w:pPr>
        <w:spacing w:after="100"/>
      </w:pPr>
      <w:r>
        <w:t xml:space="preserve">[16]  A. S. Wander, N. Gura, H. Eberle, V. Gupta, S. C. Shantz, "Energy Analysis of Public-Key Cryptography for Wireless Sensor Networks," Proc. IEEE PerCom, 2005.</w:t>
      </w:r>
    </w:p>
    <w:p>
      <w:pPr>
        <w:spacing w:after="100"/>
      </w:pPr>
      <w:r>
        <w:t xml:space="preserve">[17]  IEEE Std 802.15.4-2020, "IEEE Standard for Low-Rate Wireless Networks," 2020.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E5A"/>
        <w:sz w:val="16"/>
        <w:szCs w:val="16"/>
      </w:rPr>
      <w:t xml:space="preserve">State-of-the-Art Report · Energy-efficient clustering in WSNs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mbria" w:cs="Cambria" w:eastAsia="Cambria" w:hAnsi="Cambria"/>
      <w:b/>
      <w:bCs/>
      <w:color w:val="14213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mbria" w:cs="Cambria" w:eastAsia="Cambria" w:hAnsi="Cambria"/>
      <w:b/>
      <w:bCs/>
      <w:color w:val="14213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A78D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cd71ca55805928b880bb918e55c1a63ba52d8f.png"/><Relationship Id="rId10" Type="http://schemas.openxmlformats.org/officeDocument/2006/relationships/image" Target="media/dc18182397bb7465f54ba2644be78540c4b429f3.png"/><Relationship Id="rId11" Type="http://schemas.openxmlformats.org/officeDocument/2006/relationships/image" Target="media/362029c65b4af11723a74aba51edd191c4abff30.png"/><Relationship Id="rId12" Type="http://schemas.openxmlformats.org/officeDocument/2006/relationships/image" Target="media/46ec0f8a032fa1f418567d13f933b5d179ed4254.png"/><Relationship Id="rId13" Type="http://schemas.openxmlformats.org/officeDocument/2006/relationships/image" Target="media/63ec784f1e2933c2fbd1de1727202ef308fff71a.png"/><Relationship Id="rId14" Type="http://schemas.openxmlformats.org/officeDocument/2006/relationships/image" Target="media/2851d3f1f0b867c1cb17bcc03cd100d9d1f9ff53.png"/><Relationship Id="rId15" Type="http://schemas.openxmlformats.org/officeDocument/2006/relationships/image" Target="media/87fd4985e899007a05931963e070e9e2b4e090d5.png"/><Relationship Id="rId16" Type="http://schemas.openxmlformats.org/officeDocument/2006/relationships/image" Target="media/dcd3362265b6cb12b431eb0b10d5299a47ff70d3.png"/><Relationship Id="rId17" Type="http://schemas.openxmlformats.org/officeDocument/2006/relationships/image" Target="media/a7fb7f834e76d544c02c9d94a6c6f54a26ffd79f.png"/><Relationship Id="rId18" Type="http://schemas.openxmlformats.org/officeDocument/2006/relationships/image" Target="media/86d72d7cfc7f6515c9edca9b8270ced3573281f2.png"/><Relationship Id="rId19" Type="http://schemas.openxmlformats.org/officeDocument/2006/relationships/image" Target="media/7328748a91eabee373cb117fdf2eeab14599a298.png"/><Relationship Id="rId20" Type="http://schemas.openxmlformats.org/officeDocument/2006/relationships/image" Target="media/a3ff1b585de3bcf0df135e6691ba5c2819566f88.png"/><Relationship Id="rId21" Type="http://schemas.openxmlformats.org/officeDocument/2006/relationships/image" Target="media/8265e5d04c7d4e148e9c899ba74998fe7c80e44c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State-of-the-Art Report — v8-Chain</dc:title>
  <dc:creator>Rahma Khaled Oshba</dc:creator>
  <cp:lastModifiedBy>Un-named</cp:lastModifiedBy>
  <cp:revision>1</cp:revision>
  <dcterms:created xsi:type="dcterms:W3CDTF">2026-09-24T23:43:29.221Z</dcterms:created>
  <dcterms:modified xsi:type="dcterms:W3CDTF">2026-09-24T23:43:29.221Z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