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CFBE" w14:textId="77777777" w:rsidR="00171AEB" w:rsidRPr="00C508C4" w:rsidRDefault="00171AEB">
      <w:pPr>
        <w:rPr>
          <w:rFonts w:cstheme="minorHAnsi"/>
        </w:rPr>
      </w:pPr>
    </w:p>
    <w:p w14:paraId="3986CBBE" w14:textId="77777777" w:rsidR="00B959C2" w:rsidRPr="00B959C2" w:rsidRDefault="00B959C2" w:rsidP="00B959C2">
      <w:pPr>
        <w:spacing w:after="0" w:line="240" w:lineRule="auto"/>
        <w:textAlignment w:val="baseline"/>
        <w:rPr>
          <w:rFonts w:eastAsia="Times New Roman" w:cstheme="minorHAnsi"/>
          <w:color w:val="C00000"/>
          <w:kern w:val="0"/>
          <w:sz w:val="24"/>
          <w:szCs w:val="24"/>
          <w14:ligatures w14:val="none"/>
        </w:rPr>
      </w:pPr>
      <w:r w:rsidRPr="00B959C2">
        <w:rPr>
          <w:rFonts w:eastAsia="Times New Roman" w:cstheme="minorHAnsi"/>
          <w:b/>
          <w:bCs/>
          <w:color w:val="C00000"/>
          <w:kern w:val="0"/>
          <w:sz w:val="24"/>
          <w:szCs w:val="24"/>
          <w14:ligatures w14:val="none"/>
        </w:rPr>
        <w:t>Nominations</w:t>
      </w:r>
      <w:r w:rsidRPr="00B959C2">
        <w:rPr>
          <w:rFonts w:eastAsia="Times New Roman" w:cstheme="minorHAnsi"/>
          <w:b/>
          <w:bCs/>
          <w:color w:val="C00000"/>
          <w:kern w:val="0"/>
          <w:sz w:val="24"/>
          <w:szCs w:val="24"/>
          <w14:ligatures w14:val="none"/>
        </w:rPr>
        <w:br/>
      </w:r>
      <w:r w:rsidRPr="00B959C2">
        <w:rPr>
          <w:rFonts w:eastAsia="Times New Roman" w:cstheme="minorHAnsi"/>
          <w:color w:val="C00000"/>
          <w:kern w:val="0"/>
          <w:sz w:val="24"/>
          <w:szCs w:val="24"/>
          <w:bdr w:val="none" w:sz="0" w:space="0" w:color="auto" w:frame="1"/>
          <w14:ligatures w14:val="none"/>
        </w:rPr>
        <w:t>To nominate a project, please complete </w:t>
      </w:r>
      <w:hyperlink r:id="rId5" w:history="1">
        <w:r w:rsidRPr="00B959C2">
          <w:rPr>
            <w:rFonts w:eastAsia="Times New Roman" w:cstheme="minorHAnsi"/>
            <w:color w:val="C00000"/>
            <w:kern w:val="0"/>
            <w:sz w:val="24"/>
            <w:szCs w:val="24"/>
            <w:u w:val="single"/>
            <w:bdr w:val="none" w:sz="0" w:space="0" w:color="auto" w:frame="1"/>
            <w14:ligatures w14:val="none"/>
          </w:rPr>
          <w:t>this form</w:t>
        </w:r>
      </w:hyperlink>
      <w:r w:rsidRPr="00B959C2">
        <w:rPr>
          <w:rFonts w:eastAsia="Times New Roman" w:cstheme="minorHAnsi"/>
          <w:color w:val="C00000"/>
          <w:kern w:val="0"/>
          <w:sz w:val="24"/>
          <w:szCs w:val="24"/>
          <w:bdr w:val="none" w:sz="0" w:space="0" w:color="auto" w:frame="1"/>
          <w14:ligatures w14:val="none"/>
        </w:rPr>
        <w:t> by September 15 at 5pm. As part of the nomination process, you will be asked to upload a 1-2 paragraph (up to 600 words) description of the project. This should include:  </w:t>
      </w:r>
    </w:p>
    <w:p w14:paraId="03431251" w14:textId="77777777" w:rsidR="00B959C2" w:rsidRPr="00B959C2" w:rsidRDefault="00B959C2" w:rsidP="00B959C2">
      <w:pPr>
        <w:numPr>
          <w:ilvl w:val="0"/>
          <w:numId w:val="1"/>
        </w:numPr>
        <w:spacing w:after="0" w:line="345" w:lineRule="atLeast"/>
        <w:ind w:left="1560"/>
        <w:textAlignment w:val="baseline"/>
        <w:rPr>
          <w:rFonts w:eastAsia="Times New Roman" w:cstheme="minorHAnsi"/>
          <w:color w:val="C00000"/>
          <w:kern w:val="0"/>
          <w:sz w:val="24"/>
          <w:szCs w:val="24"/>
          <w14:ligatures w14:val="none"/>
        </w:rPr>
      </w:pPr>
      <w:r w:rsidRPr="00B959C2">
        <w:rPr>
          <w:rFonts w:eastAsia="Times New Roman" w:cstheme="minorHAnsi"/>
          <w:color w:val="C00000"/>
          <w:kern w:val="0"/>
          <w:sz w:val="24"/>
          <w:szCs w:val="24"/>
          <w:bdr w:val="none" w:sz="0" w:space="0" w:color="auto" w:frame="1"/>
          <w14:ligatures w14:val="none"/>
        </w:rPr>
        <w:t>A description of the context and impact of the project and the relevance of open data, in language broadly accessible to people from other disciplines. Links or figures can be included.</w:t>
      </w:r>
    </w:p>
    <w:p w14:paraId="3F225C2E" w14:textId="77777777" w:rsidR="00B959C2" w:rsidRPr="00B959C2" w:rsidRDefault="00B959C2" w:rsidP="00B959C2">
      <w:pPr>
        <w:numPr>
          <w:ilvl w:val="0"/>
          <w:numId w:val="1"/>
        </w:numPr>
        <w:spacing w:after="0" w:line="345" w:lineRule="atLeast"/>
        <w:ind w:left="1560"/>
        <w:textAlignment w:val="baseline"/>
        <w:rPr>
          <w:rFonts w:eastAsia="Times New Roman" w:cstheme="minorHAnsi"/>
          <w:color w:val="C00000"/>
          <w:kern w:val="0"/>
          <w:sz w:val="24"/>
          <w:szCs w:val="24"/>
          <w14:ligatures w14:val="none"/>
        </w:rPr>
      </w:pPr>
      <w:r w:rsidRPr="00B959C2">
        <w:rPr>
          <w:rFonts w:eastAsia="Times New Roman" w:cstheme="minorHAnsi"/>
          <w:color w:val="C00000"/>
          <w:kern w:val="0"/>
          <w:sz w:val="24"/>
          <w:szCs w:val="24"/>
          <w:bdr w:val="none" w:sz="0" w:space="0" w:color="auto" w:frame="1"/>
          <w14:ligatures w14:val="none"/>
        </w:rPr>
        <w:t>The role that the nominee(s) played in the project.</w:t>
      </w:r>
    </w:p>
    <w:p w14:paraId="31263E67" w14:textId="77777777" w:rsidR="00B959C2" w:rsidRPr="00C508C4" w:rsidRDefault="00B959C2" w:rsidP="005E13F4">
      <w:pPr>
        <w:jc w:val="center"/>
        <w:rPr>
          <w:rFonts w:cstheme="minorHAnsi"/>
          <w:color w:val="C00000"/>
        </w:rPr>
      </w:pPr>
    </w:p>
    <w:p w14:paraId="3B7BAE99" w14:textId="77777777" w:rsidR="00B959C2" w:rsidRPr="00C508C4" w:rsidRDefault="00B959C2" w:rsidP="005E13F4">
      <w:pPr>
        <w:jc w:val="center"/>
        <w:rPr>
          <w:rFonts w:cstheme="minorHAnsi"/>
        </w:rPr>
      </w:pPr>
    </w:p>
    <w:p w14:paraId="1BD06E91" w14:textId="77777777" w:rsidR="00B959C2" w:rsidRPr="00C508C4" w:rsidRDefault="00B959C2" w:rsidP="005E13F4">
      <w:pPr>
        <w:jc w:val="center"/>
        <w:rPr>
          <w:rFonts w:cstheme="minorHAnsi"/>
        </w:rPr>
      </w:pPr>
    </w:p>
    <w:p w14:paraId="4023D552" w14:textId="12E5FABA" w:rsidR="00FF0D48" w:rsidRPr="00C508C4" w:rsidRDefault="00FF0D48" w:rsidP="005E13F4">
      <w:pPr>
        <w:jc w:val="center"/>
        <w:rPr>
          <w:rFonts w:cstheme="minorHAnsi"/>
        </w:rPr>
      </w:pPr>
      <w:r w:rsidRPr="00C508C4">
        <w:rPr>
          <w:rFonts w:cstheme="minorHAnsi"/>
          <w:b/>
          <w:bCs/>
        </w:rPr>
        <w:t>JPoNG Data</w:t>
      </w:r>
      <w:r w:rsidRPr="00C508C4">
        <w:rPr>
          <w:rFonts w:cstheme="minorHAnsi"/>
        </w:rPr>
        <w:t>: high-fidelity supply/demand projections and network topology data for</w:t>
      </w:r>
      <w:r w:rsidR="00276098" w:rsidRPr="00C508C4">
        <w:rPr>
          <w:rFonts w:cstheme="minorHAnsi"/>
        </w:rPr>
        <w:t xml:space="preserve"> decarbonized</w:t>
      </w:r>
      <w:r w:rsidRPr="00C508C4">
        <w:rPr>
          <w:rFonts w:cstheme="minorHAnsi"/>
        </w:rPr>
        <w:t xml:space="preserve"> power and natural gas</w:t>
      </w:r>
      <w:r w:rsidR="00C6398C" w:rsidRPr="00C508C4">
        <w:rPr>
          <w:rFonts w:cstheme="minorHAnsi"/>
        </w:rPr>
        <w:t xml:space="preserve"> </w:t>
      </w:r>
      <w:r w:rsidR="00276098" w:rsidRPr="00C508C4">
        <w:rPr>
          <w:rFonts w:cstheme="minorHAnsi"/>
        </w:rPr>
        <w:t>planning</w:t>
      </w:r>
    </w:p>
    <w:p w14:paraId="24C90EF6" w14:textId="77777777" w:rsidR="00FF0D48" w:rsidRPr="00C508C4" w:rsidRDefault="00FF0D48" w:rsidP="006034EB">
      <w:pPr>
        <w:rPr>
          <w:rFonts w:cstheme="minorHAnsi"/>
          <w:bCs/>
        </w:rPr>
      </w:pPr>
    </w:p>
    <w:p w14:paraId="1B2AD95C" w14:textId="77777777" w:rsidR="00FF0D48" w:rsidRPr="00C508C4" w:rsidRDefault="00FF0D48" w:rsidP="006034EB">
      <w:pPr>
        <w:rPr>
          <w:rFonts w:cstheme="minorHAnsi"/>
          <w:bCs/>
        </w:rPr>
      </w:pPr>
    </w:p>
    <w:p w14:paraId="51FB8BC2" w14:textId="577B60F5" w:rsidR="00DD5859" w:rsidRDefault="00295741" w:rsidP="006034EB">
      <w:pPr>
        <w:rPr>
          <w:rFonts w:cstheme="minorHAnsi"/>
        </w:rPr>
      </w:pPr>
      <w:r w:rsidRPr="00C508C4">
        <w:rPr>
          <w:rFonts w:cstheme="minorHAnsi"/>
          <w:bCs/>
        </w:rPr>
        <w:t xml:space="preserve">The </w:t>
      </w:r>
      <w:r w:rsidR="002E5083">
        <w:rPr>
          <w:rFonts w:cstheme="minorHAnsi"/>
          <w:bCs/>
        </w:rPr>
        <w:t xml:space="preserve">decarbonizing </w:t>
      </w:r>
      <w:r w:rsidRPr="00C508C4">
        <w:rPr>
          <w:rFonts w:cstheme="minorHAnsi"/>
          <w:bCs/>
        </w:rPr>
        <w:t xml:space="preserve">transition from the current fossil-dominated </w:t>
      </w:r>
      <w:r w:rsidR="002E5083">
        <w:rPr>
          <w:rFonts w:cstheme="minorHAnsi"/>
          <w:bCs/>
        </w:rPr>
        <w:t>energy system</w:t>
      </w:r>
      <w:r w:rsidRPr="00C508C4">
        <w:rPr>
          <w:rFonts w:cstheme="minorHAnsi"/>
          <w:bCs/>
        </w:rPr>
        <w:t xml:space="preserve"> to renewable </w:t>
      </w:r>
      <w:r w:rsidR="002E5083">
        <w:rPr>
          <w:rFonts w:cstheme="minorHAnsi"/>
          <w:bCs/>
        </w:rPr>
        <w:t>re</w:t>
      </w:r>
      <w:r w:rsidRPr="00C508C4">
        <w:rPr>
          <w:rFonts w:cstheme="minorHAnsi"/>
          <w:bCs/>
        </w:rPr>
        <w:t xml:space="preserve">sources requires coordinated planning of </w:t>
      </w:r>
      <w:r w:rsidR="002E5083">
        <w:rPr>
          <w:rFonts w:cstheme="minorHAnsi"/>
          <w:bCs/>
        </w:rPr>
        <w:t xml:space="preserve">future </w:t>
      </w:r>
      <w:r w:rsidRPr="00C508C4">
        <w:rPr>
          <w:rFonts w:cstheme="minorHAnsi"/>
          <w:bCs/>
        </w:rPr>
        <w:t>electric power and natural gas (NG) system</w:t>
      </w:r>
      <w:r w:rsidR="002E5083">
        <w:rPr>
          <w:rFonts w:cstheme="minorHAnsi"/>
          <w:bCs/>
        </w:rPr>
        <w:t>s, which are some of the largest and most sophisticated infrastructural systems globally</w:t>
      </w:r>
      <w:r w:rsidRPr="00C508C4">
        <w:rPr>
          <w:rFonts w:cstheme="minorHAnsi"/>
          <w:bCs/>
        </w:rPr>
        <w:t>.</w:t>
      </w:r>
      <w:r w:rsidR="006034EB" w:rsidRPr="00C508C4">
        <w:rPr>
          <w:rFonts w:cstheme="minorHAnsi"/>
          <w:bCs/>
        </w:rPr>
        <w:t xml:space="preserve"> In this regard, </w:t>
      </w:r>
      <w:r w:rsidR="002E5083">
        <w:rPr>
          <w:rFonts w:cstheme="minorHAnsi"/>
        </w:rPr>
        <w:t>forthcoming policy decisions</w:t>
      </w:r>
      <w:r w:rsidR="00572545" w:rsidRPr="00C508C4">
        <w:rPr>
          <w:rFonts w:cstheme="minorHAnsi"/>
        </w:rPr>
        <w:t xml:space="preserve"> for </w:t>
      </w:r>
      <w:r w:rsidR="00751D0C">
        <w:rPr>
          <w:rFonts w:cstheme="minorHAnsi"/>
        </w:rPr>
        <w:t xml:space="preserve">designing society’s </w:t>
      </w:r>
      <w:r w:rsidR="00572545" w:rsidRPr="00C508C4">
        <w:rPr>
          <w:rFonts w:cstheme="minorHAnsi"/>
        </w:rPr>
        <w:t xml:space="preserve">decarbonized </w:t>
      </w:r>
      <w:r w:rsidR="006034EB" w:rsidRPr="00C508C4">
        <w:rPr>
          <w:rFonts w:cstheme="minorHAnsi"/>
        </w:rPr>
        <w:t>power-gas</w:t>
      </w:r>
      <w:r w:rsidR="00572545" w:rsidRPr="00C508C4">
        <w:rPr>
          <w:rFonts w:cstheme="minorHAnsi"/>
        </w:rPr>
        <w:t xml:space="preserve"> systems crucially depends on </w:t>
      </w:r>
      <w:r w:rsidR="00751D0C">
        <w:rPr>
          <w:rFonts w:cstheme="minorHAnsi"/>
        </w:rPr>
        <w:t xml:space="preserve">high-fidelity </w:t>
      </w:r>
      <w:r w:rsidR="00C14994">
        <w:rPr>
          <w:rFonts w:cstheme="minorHAnsi"/>
        </w:rPr>
        <w:t>modeling</w:t>
      </w:r>
      <w:r w:rsidR="00751D0C">
        <w:rPr>
          <w:rFonts w:cstheme="minorHAnsi"/>
        </w:rPr>
        <w:t xml:space="preserve"> of the energy system </w:t>
      </w:r>
      <w:r w:rsidR="00572545" w:rsidRPr="00C508C4">
        <w:rPr>
          <w:rFonts w:cstheme="minorHAnsi"/>
        </w:rPr>
        <w:t xml:space="preserve">as well as </w:t>
      </w:r>
      <w:r w:rsidR="00C14994">
        <w:rPr>
          <w:rFonts w:cstheme="minorHAnsi"/>
        </w:rPr>
        <w:t>credible</w:t>
      </w:r>
      <w:r w:rsidR="00572545" w:rsidRPr="00C508C4">
        <w:rPr>
          <w:rFonts w:cstheme="minorHAnsi"/>
        </w:rPr>
        <w:t xml:space="preserve"> </w:t>
      </w:r>
      <w:r w:rsidR="00751D0C">
        <w:rPr>
          <w:rFonts w:cstheme="minorHAnsi"/>
        </w:rPr>
        <w:t xml:space="preserve">energy </w:t>
      </w:r>
      <w:r w:rsidR="00572545" w:rsidRPr="00C508C4">
        <w:rPr>
          <w:rFonts w:cstheme="minorHAnsi"/>
        </w:rPr>
        <w:t>supply/demand projections</w:t>
      </w:r>
      <w:r w:rsidR="00751D0C">
        <w:rPr>
          <w:rFonts w:cstheme="minorHAnsi"/>
        </w:rPr>
        <w:t>. This is</w:t>
      </w:r>
      <w:r w:rsidR="002E5083">
        <w:rPr>
          <w:rFonts w:cstheme="minorHAnsi"/>
        </w:rPr>
        <w:t xml:space="preserve"> particularly </w:t>
      </w:r>
      <w:r w:rsidR="00751D0C">
        <w:rPr>
          <w:rFonts w:cstheme="minorHAnsi"/>
        </w:rPr>
        <w:t xml:space="preserve">the case </w:t>
      </w:r>
      <w:r w:rsidR="002E5083">
        <w:rPr>
          <w:rFonts w:cstheme="minorHAnsi"/>
        </w:rPr>
        <w:t xml:space="preserve">in a future context where the electrification of </w:t>
      </w:r>
      <w:r w:rsidR="00751D0C">
        <w:rPr>
          <w:rFonts w:cstheme="minorHAnsi"/>
        </w:rPr>
        <w:t xml:space="preserve">residential </w:t>
      </w:r>
      <w:r w:rsidR="002E5083">
        <w:rPr>
          <w:rFonts w:cstheme="minorHAnsi"/>
        </w:rPr>
        <w:t>heating systems will result in electricity demand that is far more sensitive to extreme weather events</w:t>
      </w:r>
      <w:r w:rsidR="00572545" w:rsidRPr="00C508C4">
        <w:rPr>
          <w:rFonts w:cstheme="minorHAnsi"/>
        </w:rPr>
        <w:t xml:space="preserve">. </w:t>
      </w:r>
      <w:r w:rsidR="00DD5859">
        <w:rPr>
          <w:rFonts w:cstheme="minorHAnsi"/>
        </w:rPr>
        <w:t xml:space="preserve">The impact of heating electrification on energy demand patterns is underexplored relative to other sectors </w:t>
      </w:r>
      <w:r w:rsidR="002E5AFA">
        <w:rPr>
          <w:rFonts w:cstheme="minorHAnsi"/>
        </w:rPr>
        <w:t xml:space="preserve">such as </w:t>
      </w:r>
      <w:r w:rsidR="00DD5859">
        <w:rPr>
          <w:rFonts w:cstheme="minorHAnsi"/>
        </w:rPr>
        <w:t>electric vehicle</w:t>
      </w:r>
      <w:r w:rsidR="002E5AFA">
        <w:rPr>
          <w:rFonts w:cstheme="minorHAnsi"/>
        </w:rPr>
        <w:t xml:space="preserve">s. However, its projection </w:t>
      </w:r>
      <w:r w:rsidR="00DD5859">
        <w:rPr>
          <w:rFonts w:cstheme="minorHAnsi"/>
        </w:rPr>
        <w:t>has the potential to</w:t>
      </w:r>
      <w:r w:rsidR="002E5AFA">
        <w:rPr>
          <w:rFonts w:cstheme="minorHAnsi"/>
        </w:rPr>
        <w:t xml:space="preserve"> significantly jeopardize </w:t>
      </w:r>
      <w:r w:rsidR="00DD5859">
        <w:rPr>
          <w:rFonts w:cstheme="minorHAnsi"/>
        </w:rPr>
        <w:t>the stability of energy systems globally. For example, it</w:t>
      </w:r>
      <w:r w:rsidR="002E5AFA">
        <w:rPr>
          <w:rFonts w:cstheme="minorHAnsi"/>
        </w:rPr>
        <w:t xml:space="preserve"> can </w:t>
      </w:r>
      <w:r w:rsidR="00DD5859">
        <w:rPr>
          <w:rFonts w:cstheme="minorHAnsi"/>
        </w:rPr>
        <w:t>overwhelm the current power supply capacity or render the gas system defunct from disuse.</w:t>
      </w:r>
      <w:r w:rsidR="002E5AFA">
        <w:rPr>
          <w:rFonts w:cstheme="minorHAnsi"/>
        </w:rPr>
        <w:t xml:space="preserve"> Yet, there is no robust projection methods to produce high-validity planning outcome to inform utility companies and p</w:t>
      </w:r>
      <w:r w:rsidR="00DD5859">
        <w:rPr>
          <w:rFonts w:cstheme="minorHAnsi"/>
        </w:rPr>
        <w:t>olicymakers</w:t>
      </w:r>
      <w:r w:rsidR="002E5AFA">
        <w:rPr>
          <w:rFonts w:cstheme="minorHAnsi"/>
        </w:rPr>
        <w:t>.</w:t>
      </w:r>
    </w:p>
    <w:p w14:paraId="17636BEB" w14:textId="43C8E7E8" w:rsidR="00572545" w:rsidRPr="00C508C4" w:rsidRDefault="009C7FB0" w:rsidP="006034EB">
      <w:pPr>
        <w:rPr>
          <w:rFonts w:cstheme="minorHAnsi"/>
        </w:rPr>
      </w:pPr>
      <w:r w:rsidRPr="00C508C4">
        <w:rPr>
          <w:rFonts w:cstheme="minorHAnsi"/>
        </w:rPr>
        <w:t>Owing</w:t>
      </w:r>
      <w:r w:rsidR="006034EB" w:rsidRPr="00C508C4">
        <w:rPr>
          <w:rFonts w:cstheme="minorHAnsi"/>
        </w:rPr>
        <w:t xml:space="preserve"> to this importance, </w:t>
      </w:r>
      <w:r w:rsidR="00DD5859">
        <w:rPr>
          <w:rFonts w:cstheme="minorHAnsi"/>
        </w:rPr>
        <w:t>we offer the first-known dataset that enables demand-supply mutual planning in the context of a particularly challenging cold-climate case study.</w:t>
      </w:r>
      <w:r w:rsidR="00DD5859" w:rsidRPr="00C508C4">
        <w:rPr>
          <w:rFonts w:cstheme="minorHAnsi"/>
        </w:rPr>
        <w:t xml:space="preserve"> </w:t>
      </w:r>
      <w:r w:rsidR="00695044" w:rsidRPr="00695044">
        <w:rPr>
          <w:rFonts w:cstheme="minorHAnsi"/>
          <w:b/>
          <w:bCs/>
        </w:rPr>
        <w:t>Da</w:t>
      </w:r>
      <w:r w:rsidR="00695044" w:rsidRPr="00695044">
        <w:rPr>
          <w:rFonts w:cstheme="minorHAnsi"/>
        </w:rPr>
        <w:t xml:space="preserve">taset for the </w:t>
      </w:r>
      <w:r w:rsidR="00695044" w:rsidRPr="00695044">
        <w:rPr>
          <w:rFonts w:cstheme="minorHAnsi"/>
          <w:b/>
          <w:bCs/>
        </w:rPr>
        <w:t>s</w:t>
      </w:r>
      <w:r w:rsidR="00695044" w:rsidRPr="00695044">
        <w:rPr>
          <w:rFonts w:cstheme="minorHAnsi"/>
        </w:rPr>
        <w:t xml:space="preserve">ustainable </w:t>
      </w:r>
      <w:r w:rsidR="00695044" w:rsidRPr="00695044">
        <w:rPr>
          <w:rFonts w:cstheme="minorHAnsi"/>
          <w:b/>
          <w:bCs/>
        </w:rPr>
        <w:t>e</w:t>
      </w:r>
      <w:r w:rsidR="00695044" w:rsidRPr="00695044">
        <w:rPr>
          <w:rFonts w:cstheme="minorHAnsi"/>
        </w:rPr>
        <w:t xml:space="preserve">nergy </w:t>
      </w:r>
      <w:r w:rsidR="00695044" w:rsidRPr="00695044">
        <w:rPr>
          <w:rFonts w:cstheme="minorHAnsi"/>
          <w:b/>
          <w:bCs/>
        </w:rPr>
        <w:t>t</w:t>
      </w:r>
      <w:r w:rsidR="00695044" w:rsidRPr="00695044">
        <w:rPr>
          <w:rFonts w:cstheme="minorHAnsi"/>
        </w:rPr>
        <w:t xml:space="preserve">ransition under </w:t>
      </w:r>
      <w:r w:rsidR="00695044" w:rsidRPr="00695044">
        <w:rPr>
          <w:rFonts w:cstheme="minorHAnsi"/>
          <w:b/>
          <w:bCs/>
        </w:rPr>
        <w:t>h</w:t>
      </w:r>
      <w:r w:rsidR="00695044" w:rsidRPr="00695044">
        <w:rPr>
          <w:rFonts w:cstheme="minorHAnsi"/>
        </w:rPr>
        <w:t>eating electrification (DA</w:t>
      </w:r>
      <w:r w:rsidR="0039187D">
        <w:rPr>
          <w:rFonts w:cstheme="minorHAnsi"/>
        </w:rPr>
        <w:t>S</w:t>
      </w:r>
      <w:r w:rsidR="00695044" w:rsidRPr="00695044">
        <w:rPr>
          <w:rFonts w:cstheme="minorHAnsi"/>
        </w:rPr>
        <w:t xml:space="preserve">ETH) </w:t>
      </w:r>
      <w:r w:rsidR="00DD5859">
        <w:rPr>
          <w:rFonts w:cstheme="minorHAnsi"/>
        </w:rPr>
        <w:t>provides</w:t>
      </w:r>
      <w:r w:rsidR="00EE0CE8" w:rsidRPr="00C508C4">
        <w:rPr>
          <w:rFonts w:cstheme="minorHAnsi"/>
        </w:rPr>
        <w:t xml:space="preserve"> a comprehensive </w:t>
      </w:r>
      <w:r w:rsidRPr="00C508C4">
        <w:rPr>
          <w:rFonts w:cstheme="minorHAnsi"/>
        </w:rPr>
        <w:t xml:space="preserve">data repository </w:t>
      </w:r>
      <w:r w:rsidR="00DD5859">
        <w:rPr>
          <w:rFonts w:cstheme="minorHAnsi"/>
        </w:rPr>
        <w:t xml:space="preserve"> that enables the modeling of power-gas system futures under deep heating electrification.</w:t>
      </w:r>
      <w:r w:rsidR="0039187D">
        <w:rPr>
          <w:rFonts w:cstheme="minorHAnsi"/>
        </w:rPr>
        <w:t xml:space="preserve"> </w:t>
      </w:r>
      <w:r w:rsidR="00EE0CE8" w:rsidRPr="00C508C4">
        <w:rPr>
          <w:rFonts w:cstheme="minorHAnsi"/>
        </w:rPr>
        <w:t xml:space="preserve">The </w:t>
      </w:r>
      <w:r w:rsidR="00D03F2B" w:rsidRPr="00C508C4">
        <w:rPr>
          <w:rFonts w:cstheme="minorHAnsi"/>
        </w:rPr>
        <w:t>data</w:t>
      </w:r>
      <w:r w:rsidRPr="00C508C4">
        <w:rPr>
          <w:rFonts w:cstheme="minorHAnsi"/>
        </w:rPr>
        <w:t>set</w:t>
      </w:r>
      <w:r w:rsidR="00EE0CE8" w:rsidRPr="00C508C4">
        <w:rPr>
          <w:rFonts w:cstheme="minorHAnsi"/>
        </w:rPr>
        <w:t xml:space="preserve"> considers </w:t>
      </w:r>
      <w:r w:rsidR="0039187D">
        <w:rPr>
          <w:rFonts w:cstheme="minorHAnsi"/>
        </w:rPr>
        <w:t>6,</w:t>
      </w:r>
      <w:r w:rsidR="00EE0CE8" w:rsidRPr="00C508C4">
        <w:rPr>
          <w:rFonts w:cstheme="minorHAnsi"/>
        </w:rPr>
        <w:t>17</w:t>
      </w:r>
      <w:r w:rsidR="0039187D">
        <w:rPr>
          <w:rFonts w:cstheme="minorHAnsi"/>
        </w:rPr>
        <w:t xml:space="preserve"> and 67</w:t>
      </w:r>
      <w:r w:rsidR="00EE0CE8" w:rsidRPr="00C508C4">
        <w:rPr>
          <w:rFonts w:cstheme="minorHAnsi"/>
        </w:rPr>
        <w:t xml:space="preserve"> </w:t>
      </w:r>
      <w:r w:rsidR="002E5083">
        <w:rPr>
          <w:rFonts w:cstheme="minorHAnsi"/>
        </w:rPr>
        <w:t>subregions</w:t>
      </w:r>
      <w:r w:rsidR="00EE0CE8" w:rsidRPr="00C508C4">
        <w:rPr>
          <w:rFonts w:cstheme="minorHAnsi"/>
        </w:rPr>
        <w:t xml:space="preserve"> in </w:t>
      </w:r>
      <w:r w:rsidR="002E5083">
        <w:rPr>
          <w:rFonts w:cstheme="minorHAnsi"/>
        </w:rPr>
        <w:t>New England</w:t>
      </w:r>
      <w:r w:rsidR="00EE0CE8" w:rsidRPr="00C508C4">
        <w:rPr>
          <w:rFonts w:cstheme="minorHAnsi"/>
        </w:rPr>
        <w:t xml:space="preserve"> and contains</w:t>
      </w:r>
      <w:r w:rsidR="00572545" w:rsidRPr="00C508C4">
        <w:rPr>
          <w:rFonts w:cstheme="minorHAnsi"/>
        </w:rPr>
        <w:t xml:space="preserve"> 1) hourly projection of power</w:t>
      </w:r>
      <w:r w:rsidR="00A7381E" w:rsidRPr="00C508C4">
        <w:rPr>
          <w:rFonts w:cstheme="minorHAnsi"/>
        </w:rPr>
        <w:t xml:space="preserve"> demand and natural demand</w:t>
      </w:r>
      <w:r w:rsidR="00896F92" w:rsidRPr="00C508C4">
        <w:rPr>
          <w:rFonts w:cstheme="minorHAnsi"/>
        </w:rPr>
        <w:t xml:space="preserve"> for the year 2050</w:t>
      </w:r>
      <w:r w:rsidR="001352F1" w:rsidRPr="00C508C4">
        <w:rPr>
          <w:rFonts w:cstheme="minorHAnsi"/>
        </w:rPr>
        <w:t xml:space="preserve"> under 20 different weather years and 5 different </w:t>
      </w:r>
      <w:r w:rsidR="00751D0C">
        <w:rPr>
          <w:rFonts w:cstheme="minorHAnsi"/>
        </w:rPr>
        <w:t xml:space="preserve">heating </w:t>
      </w:r>
      <w:r w:rsidR="001352F1" w:rsidRPr="00C508C4">
        <w:rPr>
          <w:rFonts w:cstheme="minorHAnsi"/>
        </w:rPr>
        <w:t>electrification levels (100 projections)</w:t>
      </w:r>
      <w:r w:rsidR="005D53E0">
        <w:rPr>
          <w:rFonts w:cstheme="minorHAnsi"/>
        </w:rPr>
        <w:t>, as shown in Fig. 1</w:t>
      </w:r>
      <w:r w:rsidR="00896F92" w:rsidRPr="00C508C4">
        <w:rPr>
          <w:rFonts w:cstheme="minorHAnsi"/>
        </w:rPr>
        <w:t xml:space="preserve">; 2) </w:t>
      </w:r>
      <w:r w:rsidR="00A7381E" w:rsidRPr="00C508C4">
        <w:rPr>
          <w:rFonts w:cstheme="minorHAnsi"/>
        </w:rPr>
        <w:t xml:space="preserve"> </w:t>
      </w:r>
      <w:r w:rsidR="00896F92" w:rsidRPr="00C508C4">
        <w:rPr>
          <w:rFonts w:cstheme="minorHAnsi"/>
        </w:rPr>
        <w:t xml:space="preserve">hourly projection of </w:t>
      </w:r>
      <w:r w:rsidR="00A7381E" w:rsidRPr="00C508C4">
        <w:rPr>
          <w:rFonts w:cstheme="minorHAnsi"/>
        </w:rPr>
        <w:t xml:space="preserve">availability factors for </w:t>
      </w:r>
      <w:r w:rsidR="00EE0CE8" w:rsidRPr="00C508C4">
        <w:rPr>
          <w:rFonts w:cstheme="minorHAnsi"/>
        </w:rPr>
        <w:t xml:space="preserve">solar, wind, and offshore wind generators for </w:t>
      </w:r>
      <w:r w:rsidR="001352F1" w:rsidRPr="00C508C4">
        <w:rPr>
          <w:rFonts w:cstheme="minorHAnsi"/>
        </w:rPr>
        <w:t>the year 205</w:t>
      </w:r>
      <w:r w:rsidR="00452D72">
        <w:rPr>
          <w:rFonts w:cstheme="minorHAnsi"/>
        </w:rPr>
        <w:t>0</w:t>
      </w:r>
      <w:r w:rsidR="001352F1" w:rsidRPr="00C508C4">
        <w:rPr>
          <w:rFonts w:cstheme="minorHAnsi"/>
        </w:rPr>
        <w:t xml:space="preserve"> under </w:t>
      </w:r>
      <w:r w:rsidR="00EE0CE8" w:rsidRPr="00C508C4">
        <w:rPr>
          <w:rFonts w:cstheme="minorHAnsi"/>
        </w:rPr>
        <w:t xml:space="preserve">20 different weather years and 5 different </w:t>
      </w:r>
      <w:r w:rsidR="00751D0C">
        <w:rPr>
          <w:rFonts w:cstheme="minorHAnsi"/>
        </w:rPr>
        <w:t xml:space="preserve">heating </w:t>
      </w:r>
      <w:r w:rsidR="00EE0CE8" w:rsidRPr="00C508C4">
        <w:rPr>
          <w:rFonts w:cstheme="minorHAnsi"/>
        </w:rPr>
        <w:t xml:space="preserve">electrification levels (100 projections); </w:t>
      </w:r>
      <w:r w:rsidR="00D03F2B" w:rsidRPr="00C508C4">
        <w:rPr>
          <w:rFonts w:cstheme="minorHAnsi"/>
        </w:rPr>
        <w:t>3</w:t>
      </w:r>
      <w:r w:rsidR="00EE0CE8" w:rsidRPr="00C508C4">
        <w:rPr>
          <w:rFonts w:cstheme="minorHAnsi"/>
        </w:rPr>
        <w:t xml:space="preserve">) </w:t>
      </w:r>
      <w:r w:rsidR="001C2E03" w:rsidRPr="00C508C4">
        <w:rPr>
          <w:rFonts w:cstheme="minorHAnsi"/>
        </w:rPr>
        <w:t xml:space="preserve">detailed </w:t>
      </w:r>
      <w:r w:rsidR="00EE0CE8" w:rsidRPr="00C508C4">
        <w:rPr>
          <w:rFonts w:cstheme="minorHAnsi"/>
        </w:rPr>
        <w:t>topological description of the current and future power and natural gas infrastructure in the region load zones, transmission lines and pipelines</w:t>
      </w:r>
      <w:r w:rsidR="005D53E0">
        <w:rPr>
          <w:rFonts w:cstheme="minorHAnsi"/>
        </w:rPr>
        <w:t xml:space="preserve">, as </w:t>
      </w:r>
      <w:r w:rsidR="005D53E0">
        <w:rPr>
          <w:rFonts w:cstheme="minorHAnsi"/>
        </w:rPr>
        <w:lastRenderedPageBreak/>
        <w:t>depicted in Fig. 2</w:t>
      </w:r>
      <w:r w:rsidR="00EE0CE8" w:rsidRPr="00C508C4">
        <w:rPr>
          <w:rFonts w:cstheme="minorHAnsi"/>
        </w:rPr>
        <w:t xml:space="preserve">; </w:t>
      </w:r>
      <w:r w:rsidR="00D03F2B" w:rsidRPr="00C508C4">
        <w:rPr>
          <w:rFonts w:cstheme="minorHAnsi"/>
        </w:rPr>
        <w:t>4</w:t>
      </w:r>
      <w:r w:rsidR="00EE0CE8" w:rsidRPr="00C508C4">
        <w:rPr>
          <w:rFonts w:cstheme="minorHAnsi"/>
        </w:rPr>
        <w:t xml:space="preserve">) other parameters for energy planning including parameters </w:t>
      </w:r>
      <w:r w:rsidR="0039187D">
        <w:rPr>
          <w:rFonts w:cstheme="minorHAnsi"/>
        </w:rPr>
        <w:t>for</w:t>
      </w:r>
      <w:r w:rsidR="00EE0CE8" w:rsidRPr="00C508C4">
        <w:rPr>
          <w:rFonts w:cstheme="minorHAnsi"/>
        </w:rPr>
        <w:t xml:space="preserve"> possible power plants</w:t>
      </w:r>
      <w:r w:rsidR="001C2E03" w:rsidRPr="00C508C4">
        <w:rPr>
          <w:rFonts w:cstheme="minorHAnsi"/>
        </w:rPr>
        <w:t xml:space="preserve"> and</w:t>
      </w:r>
      <w:r w:rsidR="00EE0CE8" w:rsidRPr="00C508C4">
        <w:rPr>
          <w:rFonts w:cstheme="minorHAnsi"/>
        </w:rPr>
        <w:t xml:space="preserve"> </w:t>
      </w:r>
      <w:r w:rsidR="001C2E03" w:rsidRPr="00C508C4">
        <w:rPr>
          <w:rFonts w:cstheme="minorHAnsi"/>
        </w:rPr>
        <w:t xml:space="preserve">storage technologies. </w:t>
      </w:r>
      <w:r w:rsidR="007A621A">
        <w:rPr>
          <w:rFonts w:cstheme="minorHAnsi"/>
        </w:rPr>
        <w:t xml:space="preserve">The detail description for constructing each dataset is provided in [1]. </w:t>
      </w:r>
    </w:p>
    <w:p w14:paraId="6B61EE7B" w14:textId="1FF11E11" w:rsidR="00700F26" w:rsidRPr="00C508C4" w:rsidRDefault="00452D72" w:rsidP="006034EB">
      <w:pPr>
        <w:rPr>
          <w:rFonts w:cstheme="minorHAnsi"/>
        </w:rPr>
      </w:pPr>
      <w:r>
        <w:rPr>
          <w:rFonts w:cstheme="minorHAnsi"/>
        </w:rPr>
        <w:t>Despite its recent development, t</w:t>
      </w:r>
      <w:r w:rsidR="00700F26" w:rsidRPr="00C508C4">
        <w:rPr>
          <w:rFonts w:cstheme="minorHAnsi"/>
        </w:rPr>
        <w:t xml:space="preserve">he dataset is already used in several publications [1,2,3,4,5] and is </w:t>
      </w:r>
      <w:r w:rsidR="009417C8" w:rsidRPr="00C508C4">
        <w:rPr>
          <w:rFonts w:cstheme="minorHAnsi"/>
        </w:rPr>
        <w:t>being</w:t>
      </w:r>
      <w:r w:rsidR="00700F26" w:rsidRPr="00C508C4">
        <w:rPr>
          <w:rFonts w:cstheme="minorHAnsi"/>
        </w:rPr>
        <w:t xml:space="preserve"> used in </w:t>
      </w:r>
      <w:r>
        <w:rPr>
          <w:rFonts w:cstheme="minorHAnsi"/>
        </w:rPr>
        <w:t xml:space="preserve">continuing work by </w:t>
      </w:r>
      <w:r w:rsidR="008D72D1">
        <w:rPr>
          <w:rFonts w:cstheme="minorHAnsi"/>
        </w:rPr>
        <w:t>three</w:t>
      </w:r>
      <w:r w:rsidR="00700F26" w:rsidRPr="00C508C4">
        <w:rPr>
          <w:rFonts w:cstheme="minorHAnsi"/>
        </w:rPr>
        <w:t xml:space="preserve"> different groups </w:t>
      </w:r>
      <w:r>
        <w:rPr>
          <w:rFonts w:cstheme="minorHAnsi"/>
        </w:rPr>
        <w:t>between</w:t>
      </w:r>
      <w:r w:rsidR="00700F26" w:rsidRPr="00C508C4">
        <w:rPr>
          <w:rFonts w:cstheme="minorHAnsi"/>
        </w:rPr>
        <w:t xml:space="preserve"> MIT and Princeton University</w:t>
      </w:r>
      <w:r>
        <w:rPr>
          <w:rFonts w:cstheme="minorHAnsi"/>
        </w:rPr>
        <w:t xml:space="preserve">, and we plan to continue promoting its dissemination. </w:t>
      </w:r>
      <w:r w:rsidR="00DD5859">
        <w:rPr>
          <w:rFonts w:cstheme="minorHAnsi"/>
        </w:rPr>
        <w:t>While t</w:t>
      </w:r>
      <w:r w:rsidR="009417C8" w:rsidRPr="00C508C4">
        <w:rPr>
          <w:rFonts w:cstheme="minorHAnsi"/>
        </w:rPr>
        <w:t>he dataset is currently curated for New England region</w:t>
      </w:r>
      <w:r w:rsidR="00DD5859">
        <w:rPr>
          <w:rFonts w:cstheme="minorHAnsi"/>
        </w:rPr>
        <w:t>, t</w:t>
      </w:r>
      <w:r w:rsidR="00751D0C">
        <w:rPr>
          <w:rFonts w:cstheme="minorHAnsi"/>
        </w:rPr>
        <w:t xml:space="preserve">he application of the dataset to this case study has already enabled us to draw some novel policy-relevant conclusions for future energy system planning. For example, we find that the sensitivity of heating demand to </w:t>
      </w:r>
      <w:r w:rsidR="00DD5859">
        <w:rPr>
          <w:rFonts w:cstheme="minorHAnsi"/>
        </w:rPr>
        <w:t xml:space="preserve">extreme cold </w:t>
      </w:r>
      <w:r w:rsidR="00751D0C">
        <w:rPr>
          <w:rFonts w:cstheme="minorHAnsi"/>
        </w:rPr>
        <w:t xml:space="preserve">weather </w:t>
      </w:r>
      <w:r w:rsidR="00DD5859">
        <w:rPr>
          <w:rFonts w:cstheme="minorHAnsi"/>
        </w:rPr>
        <w:t xml:space="preserve">events </w:t>
      </w:r>
      <w:r w:rsidR="00751D0C">
        <w:rPr>
          <w:rFonts w:cstheme="minorHAnsi"/>
        </w:rPr>
        <w:t xml:space="preserve">in a decarbonized future calls for a diverse energy resource mix with deep deployment of renewables and novel technologies, and that pursuing aggressive electrification (and reductions in NG consumption) </w:t>
      </w:r>
      <w:r w:rsidR="00DD5859">
        <w:rPr>
          <w:rFonts w:cstheme="minorHAnsi"/>
        </w:rPr>
        <w:t xml:space="preserve">along with energy efficiency measures </w:t>
      </w:r>
      <w:r w:rsidR="00751D0C">
        <w:rPr>
          <w:rFonts w:cstheme="minorHAnsi"/>
        </w:rPr>
        <w:t xml:space="preserve">will result in the least-cost </w:t>
      </w:r>
      <w:r w:rsidR="00DD5859">
        <w:rPr>
          <w:rFonts w:cstheme="minorHAnsi"/>
        </w:rPr>
        <w:t xml:space="preserve">energy system </w:t>
      </w:r>
      <w:r w:rsidR="00751D0C">
        <w:rPr>
          <w:rFonts w:cstheme="minorHAnsi"/>
        </w:rPr>
        <w:t>outcomes</w:t>
      </w:r>
      <w:r w:rsidR="00F700CF">
        <w:rPr>
          <w:rFonts w:cstheme="minorHAnsi"/>
        </w:rPr>
        <w:t xml:space="preserve"> [1]</w:t>
      </w:r>
      <w:r w:rsidR="00751D0C">
        <w:rPr>
          <w:rFonts w:cstheme="minorHAnsi"/>
        </w:rPr>
        <w:t>. Furthermore,</w:t>
      </w:r>
      <w:r w:rsidR="009417C8" w:rsidRPr="00C508C4">
        <w:rPr>
          <w:rFonts w:cstheme="minorHAnsi"/>
        </w:rPr>
        <w:t xml:space="preserve"> our group is working to extend </w:t>
      </w:r>
      <w:r w:rsidR="00DD5859">
        <w:rPr>
          <w:rFonts w:cstheme="minorHAnsi"/>
        </w:rPr>
        <w:t>the dataset</w:t>
      </w:r>
      <w:r w:rsidR="009417C8" w:rsidRPr="00C508C4">
        <w:rPr>
          <w:rFonts w:cstheme="minorHAnsi"/>
        </w:rPr>
        <w:t xml:space="preserve"> to </w:t>
      </w:r>
      <w:r w:rsidR="00751D0C">
        <w:rPr>
          <w:rFonts w:cstheme="minorHAnsi"/>
        </w:rPr>
        <w:t>a much wider range of states across the</w:t>
      </w:r>
      <w:r w:rsidR="009417C8" w:rsidRPr="00C508C4">
        <w:rPr>
          <w:rFonts w:cstheme="minorHAnsi"/>
        </w:rPr>
        <w:t xml:space="preserve"> </w:t>
      </w:r>
      <w:r w:rsidR="00FD633C" w:rsidRPr="00C508C4">
        <w:rPr>
          <w:rFonts w:cstheme="minorHAnsi"/>
        </w:rPr>
        <w:t>Midwest and Mid-Atlantic regions</w:t>
      </w:r>
      <w:r w:rsidR="00751D0C">
        <w:rPr>
          <w:rFonts w:cstheme="minorHAnsi"/>
        </w:rPr>
        <w:t xml:space="preserve">, enabling policy-relevant analyses </w:t>
      </w:r>
      <w:r w:rsidR="00DD5859">
        <w:rPr>
          <w:rFonts w:cstheme="minorHAnsi"/>
        </w:rPr>
        <w:t>by</w:t>
      </w:r>
      <w:r w:rsidR="00751D0C">
        <w:rPr>
          <w:rFonts w:cstheme="minorHAnsi"/>
        </w:rPr>
        <w:t xml:space="preserve"> stakeholders across broad swathes of the country.</w:t>
      </w:r>
    </w:p>
    <w:p w14:paraId="76B65BF1" w14:textId="201476FF" w:rsidR="00D748B2" w:rsidRPr="00C508C4" w:rsidRDefault="00500606" w:rsidP="006034EB">
      <w:pPr>
        <w:rPr>
          <w:rFonts w:cstheme="minorHAnsi"/>
        </w:rPr>
      </w:pPr>
      <w:r>
        <w:rPr>
          <w:rFonts w:cstheme="minorHAnsi"/>
        </w:rPr>
        <w:t xml:space="preserve">Role of nominees: Rahman Khorramfar was the lead person to develop energy topology and related parameters. Morgan Santoni-Colvin has developed power/gas load and </w:t>
      </w:r>
      <w:r w:rsidRPr="00C508C4">
        <w:rPr>
          <w:rFonts w:cstheme="minorHAnsi"/>
        </w:rPr>
        <w:t>availability factors</w:t>
      </w:r>
      <w:r>
        <w:rPr>
          <w:rFonts w:cstheme="minorHAnsi"/>
        </w:rPr>
        <w:t xml:space="preserve"> for renewables. </w:t>
      </w:r>
    </w:p>
    <w:p w14:paraId="318DA40C" w14:textId="77777777" w:rsidR="00D748B2" w:rsidRPr="00C508C4" w:rsidRDefault="00D748B2" w:rsidP="006034EB">
      <w:pPr>
        <w:rPr>
          <w:rFonts w:cstheme="minorHAnsi"/>
        </w:rPr>
      </w:pPr>
    </w:p>
    <w:p w14:paraId="729F44D5" w14:textId="77777777" w:rsidR="00D748B2" w:rsidRPr="00C508C4" w:rsidRDefault="00D748B2" w:rsidP="006034EB">
      <w:pPr>
        <w:rPr>
          <w:rFonts w:cstheme="minorHAnsi"/>
        </w:rPr>
      </w:pPr>
    </w:p>
    <w:p w14:paraId="6800856C" w14:textId="77777777" w:rsidR="0015784A" w:rsidRPr="00C508C4" w:rsidRDefault="00C662DD" w:rsidP="00AA7239">
      <w:pPr>
        <w:keepNext/>
        <w:jc w:val="center"/>
        <w:rPr>
          <w:rFonts w:cstheme="minorHAnsi"/>
        </w:rPr>
      </w:pPr>
      <w:r w:rsidRPr="00C508C4">
        <w:rPr>
          <w:rFonts w:cstheme="minorHAnsi"/>
          <w:noProof/>
        </w:rPr>
        <w:drawing>
          <wp:inline distT="0" distB="0" distL="0" distR="0" wp14:anchorId="66CB51C9" wp14:editId="7E34C15F">
            <wp:extent cx="4601339" cy="2819795"/>
            <wp:effectExtent l="0" t="0" r="8890" b="0"/>
            <wp:docPr id="1039408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0831" name="Picture 1" descr="A diagram of a diagram&#10;&#10;Description automatically generated"/>
                    <pic:cNvPicPr/>
                  </pic:nvPicPr>
                  <pic:blipFill>
                    <a:blip r:embed="rId6"/>
                    <a:stretch>
                      <a:fillRect/>
                    </a:stretch>
                  </pic:blipFill>
                  <pic:spPr>
                    <a:xfrm>
                      <a:off x="0" y="0"/>
                      <a:ext cx="4606526" cy="2822973"/>
                    </a:xfrm>
                    <a:prstGeom prst="rect">
                      <a:avLst/>
                    </a:prstGeom>
                  </pic:spPr>
                </pic:pic>
              </a:graphicData>
            </a:graphic>
          </wp:inline>
        </w:drawing>
      </w:r>
    </w:p>
    <w:p w14:paraId="7FE88DE0" w14:textId="67483653" w:rsidR="00C662DD" w:rsidRPr="00C508C4" w:rsidRDefault="0015784A" w:rsidP="00AA7239">
      <w:pPr>
        <w:pStyle w:val="Caption"/>
        <w:jc w:val="center"/>
        <w:rPr>
          <w:rFonts w:cstheme="minorHAnsi"/>
          <w:b/>
          <w:bCs/>
          <w:i w:val="0"/>
          <w:iCs w:val="0"/>
          <w:color w:val="000000" w:themeColor="text1"/>
        </w:rPr>
      </w:pPr>
      <w:r w:rsidRPr="00C508C4">
        <w:rPr>
          <w:rFonts w:cstheme="minorHAnsi"/>
          <w:b/>
          <w:bCs/>
          <w:i w:val="0"/>
          <w:iCs w:val="0"/>
          <w:color w:val="000000" w:themeColor="text1"/>
        </w:rPr>
        <w:t>Fi</w:t>
      </w:r>
      <w:r w:rsidR="005D53E0">
        <w:rPr>
          <w:rFonts w:cstheme="minorHAnsi"/>
          <w:b/>
          <w:bCs/>
          <w:i w:val="0"/>
          <w:iCs w:val="0"/>
          <w:color w:val="000000" w:themeColor="text1"/>
        </w:rPr>
        <w:t>g.</w:t>
      </w:r>
      <w:r w:rsidRPr="00C508C4">
        <w:rPr>
          <w:rFonts w:cstheme="minorHAnsi"/>
          <w:b/>
          <w:bCs/>
          <w:i w:val="0"/>
          <w:iCs w:val="0"/>
          <w:color w:val="000000" w:themeColor="text1"/>
        </w:rPr>
        <w:t xml:space="preserve"> </w:t>
      </w:r>
      <w:r w:rsidRPr="00C508C4">
        <w:rPr>
          <w:rFonts w:cstheme="minorHAnsi"/>
          <w:b/>
          <w:bCs/>
          <w:i w:val="0"/>
          <w:iCs w:val="0"/>
          <w:color w:val="000000" w:themeColor="text1"/>
        </w:rPr>
        <w:fldChar w:fldCharType="begin"/>
      </w:r>
      <w:r w:rsidRPr="00C508C4">
        <w:rPr>
          <w:rFonts w:cstheme="minorHAnsi"/>
          <w:b/>
          <w:bCs/>
          <w:i w:val="0"/>
          <w:iCs w:val="0"/>
          <w:color w:val="000000" w:themeColor="text1"/>
        </w:rPr>
        <w:instrText xml:space="preserve"> SEQ Figure \* ARABIC </w:instrText>
      </w:r>
      <w:r w:rsidRPr="00C508C4">
        <w:rPr>
          <w:rFonts w:cstheme="minorHAnsi"/>
          <w:b/>
          <w:bCs/>
          <w:i w:val="0"/>
          <w:iCs w:val="0"/>
          <w:color w:val="000000" w:themeColor="text1"/>
        </w:rPr>
        <w:fldChar w:fldCharType="separate"/>
      </w:r>
      <w:r w:rsidRPr="00C508C4">
        <w:rPr>
          <w:rFonts w:cstheme="minorHAnsi"/>
          <w:b/>
          <w:bCs/>
          <w:i w:val="0"/>
          <w:iCs w:val="0"/>
          <w:noProof/>
          <w:color w:val="000000" w:themeColor="text1"/>
        </w:rPr>
        <w:t>1</w:t>
      </w:r>
      <w:r w:rsidRPr="00C508C4">
        <w:rPr>
          <w:rFonts w:cstheme="minorHAnsi"/>
          <w:b/>
          <w:bCs/>
          <w:i w:val="0"/>
          <w:iCs w:val="0"/>
          <w:color w:val="000000" w:themeColor="text1"/>
        </w:rPr>
        <w:fldChar w:fldCharType="end"/>
      </w:r>
      <w:r w:rsidRPr="00C508C4">
        <w:rPr>
          <w:rFonts w:cstheme="minorHAnsi"/>
          <w:b/>
          <w:bCs/>
          <w:i w:val="0"/>
          <w:iCs w:val="0"/>
          <w:color w:val="000000" w:themeColor="text1"/>
        </w:rPr>
        <w:t>: Three step procedure to project load data</w:t>
      </w:r>
      <w:r w:rsidR="00D85081">
        <w:rPr>
          <w:rFonts w:cstheme="minorHAnsi"/>
          <w:b/>
          <w:bCs/>
          <w:i w:val="0"/>
          <w:iCs w:val="0"/>
          <w:color w:val="000000" w:themeColor="text1"/>
        </w:rPr>
        <w:t xml:space="preserve"> across 20 weather years and 5 electrification scenarios</w:t>
      </w:r>
    </w:p>
    <w:p w14:paraId="6685B3EF" w14:textId="77777777" w:rsidR="00440C97" w:rsidRPr="00C508C4" w:rsidRDefault="00440C97" w:rsidP="006034EB">
      <w:pPr>
        <w:rPr>
          <w:rFonts w:cstheme="minorHAnsi"/>
        </w:rPr>
      </w:pPr>
    </w:p>
    <w:p w14:paraId="3C2B7243" w14:textId="77777777" w:rsidR="0015784A" w:rsidRPr="00C508C4" w:rsidRDefault="00440C97" w:rsidP="00AA7239">
      <w:pPr>
        <w:keepNext/>
        <w:jc w:val="center"/>
        <w:rPr>
          <w:rFonts w:cstheme="minorHAnsi"/>
        </w:rPr>
      </w:pPr>
      <w:r w:rsidRPr="00C508C4">
        <w:rPr>
          <w:rFonts w:cstheme="minorHAnsi"/>
          <w:noProof/>
        </w:rPr>
        <w:lastRenderedPageBreak/>
        <w:drawing>
          <wp:inline distT="0" distB="0" distL="0" distR="0" wp14:anchorId="582B617C" wp14:editId="282C4EC1">
            <wp:extent cx="3914140" cy="3990340"/>
            <wp:effectExtent l="0" t="0" r="0" b="0"/>
            <wp:docPr id="314020191" name="Picture 1" descr="A map of the state of new y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20191" name="Picture 1" descr="A map of the state of new y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140" cy="3990340"/>
                    </a:xfrm>
                    <a:prstGeom prst="rect">
                      <a:avLst/>
                    </a:prstGeom>
                    <a:noFill/>
                    <a:ln>
                      <a:noFill/>
                    </a:ln>
                  </pic:spPr>
                </pic:pic>
              </a:graphicData>
            </a:graphic>
          </wp:inline>
        </w:drawing>
      </w:r>
    </w:p>
    <w:p w14:paraId="7689B46B" w14:textId="3CBB22B1" w:rsidR="00440C97" w:rsidRDefault="0015784A" w:rsidP="00AA7239">
      <w:pPr>
        <w:pStyle w:val="Caption"/>
        <w:jc w:val="center"/>
        <w:rPr>
          <w:rFonts w:cstheme="minorHAnsi"/>
          <w:b/>
          <w:bCs/>
          <w:i w:val="0"/>
          <w:iCs w:val="0"/>
          <w:color w:val="000000" w:themeColor="text1"/>
        </w:rPr>
      </w:pPr>
      <w:r w:rsidRPr="00C508C4">
        <w:rPr>
          <w:rFonts w:cstheme="minorHAnsi"/>
          <w:b/>
          <w:bCs/>
          <w:i w:val="0"/>
          <w:iCs w:val="0"/>
          <w:color w:val="000000" w:themeColor="text1"/>
        </w:rPr>
        <w:t>Fig</w:t>
      </w:r>
      <w:r w:rsidR="005D53E0">
        <w:rPr>
          <w:rFonts w:cstheme="minorHAnsi"/>
          <w:b/>
          <w:bCs/>
          <w:i w:val="0"/>
          <w:iCs w:val="0"/>
          <w:color w:val="000000" w:themeColor="text1"/>
        </w:rPr>
        <w:t>.</w:t>
      </w:r>
      <w:r w:rsidRPr="00C508C4">
        <w:rPr>
          <w:rFonts w:cstheme="minorHAnsi"/>
          <w:b/>
          <w:bCs/>
          <w:i w:val="0"/>
          <w:iCs w:val="0"/>
          <w:color w:val="000000" w:themeColor="text1"/>
        </w:rPr>
        <w:t xml:space="preserve"> </w:t>
      </w:r>
      <w:r w:rsidRPr="00C508C4">
        <w:rPr>
          <w:rFonts w:cstheme="minorHAnsi"/>
          <w:b/>
          <w:bCs/>
          <w:i w:val="0"/>
          <w:iCs w:val="0"/>
          <w:color w:val="000000" w:themeColor="text1"/>
        </w:rPr>
        <w:fldChar w:fldCharType="begin"/>
      </w:r>
      <w:r w:rsidRPr="00C508C4">
        <w:rPr>
          <w:rFonts w:cstheme="minorHAnsi"/>
          <w:b/>
          <w:bCs/>
          <w:i w:val="0"/>
          <w:iCs w:val="0"/>
          <w:color w:val="000000" w:themeColor="text1"/>
        </w:rPr>
        <w:instrText xml:space="preserve"> SEQ Figure \* ARABIC </w:instrText>
      </w:r>
      <w:r w:rsidRPr="00C508C4">
        <w:rPr>
          <w:rFonts w:cstheme="minorHAnsi"/>
          <w:b/>
          <w:bCs/>
          <w:i w:val="0"/>
          <w:iCs w:val="0"/>
          <w:color w:val="000000" w:themeColor="text1"/>
        </w:rPr>
        <w:fldChar w:fldCharType="separate"/>
      </w:r>
      <w:r w:rsidRPr="00C508C4">
        <w:rPr>
          <w:rFonts w:cstheme="minorHAnsi"/>
          <w:b/>
          <w:bCs/>
          <w:i w:val="0"/>
          <w:iCs w:val="0"/>
          <w:noProof/>
          <w:color w:val="000000" w:themeColor="text1"/>
        </w:rPr>
        <w:t>2</w:t>
      </w:r>
      <w:r w:rsidRPr="00C508C4">
        <w:rPr>
          <w:rFonts w:cstheme="minorHAnsi"/>
          <w:b/>
          <w:bCs/>
          <w:i w:val="0"/>
          <w:iCs w:val="0"/>
          <w:color w:val="000000" w:themeColor="text1"/>
        </w:rPr>
        <w:fldChar w:fldCharType="end"/>
      </w:r>
      <w:r w:rsidRPr="00C508C4">
        <w:rPr>
          <w:rFonts w:cstheme="minorHAnsi"/>
          <w:b/>
          <w:bCs/>
          <w:i w:val="0"/>
          <w:iCs w:val="0"/>
          <w:color w:val="000000" w:themeColor="text1"/>
        </w:rPr>
        <w:t>: Topology of power and NG infrastructure in New England</w:t>
      </w:r>
      <w:r w:rsidR="00D85081">
        <w:rPr>
          <w:rFonts w:cstheme="minorHAnsi"/>
          <w:b/>
          <w:bCs/>
          <w:i w:val="0"/>
          <w:iCs w:val="0"/>
          <w:color w:val="000000" w:themeColor="text1"/>
        </w:rPr>
        <w:t>. The topology includes the existing infrastructure and the possible future developments.</w:t>
      </w:r>
    </w:p>
    <w:p w14:paraId="1EEF5549" w14:textId="77777777" w:rsidR="00BC0AEC" w:rsidRDefault="00BC0AEC" w:rsidP="00BC0AEC"/>
    <w:p w14:paraId="5FD06C54" w14:textId="18AE643D" w:rsidR="00BC0AEC" w:rsidRDefault="00BC0AEC" w:rsidP="00BC0AEC">
      <w:pPr>
        <w:tabs>
          <w:tab w:val="left" w:pos="1844"/>
        </w:tabs>
      </w:pPr>
      <w:r>
        <w:t>References:</w:t>
      </w:r>
      <w:r>
        <w:tab/>
      </w:r>
    </w:p>
    <w:p w14:paraId="3462F74D" w14:textId="5B722140" w:rsidR="00F700CF" w:rsidRDefault="00F700CF" w:rsidP="00ED7FE2">
      <w:pPr>
        <w:pStyle w:val="ListParagraph"/>
        <w:numPr>
          <w:ilvl w:val="0"/>
          <w:numId w:val="2"/>
        </w:numPr>
        <w:tabs>
          <w:tab w:val="left" w:pos="1844"/>
        </w:tabs>
      </w:pPr>
      <w:r w:rsidRPr="00F700CF">
        <w:t>Khorramfar, Rahman, Morgan Santoni-Colvin, Saurabh Amin, Leslie K. Norford, Audun Botterud, and Dharik Mallapragada. "Cost-effective Planning of Decarbonized Power-Gas Infrastructure to Meet the Challenges of Heating Electrification." arXiv preprint arXiv:2308.16814 (2023).</w:t>
      </w:r>
    </w:p>
    <w:p w14:paraId="2AA61E09" w14:textId="77777777" w:rsidR="00ED7FE2" w:rsidRDefault="00ED7FE2" w:rsidP="00ED7FE2">
      <w:pPr>
        <w:pStyle w:val="ListParagraph"/>
        <w:tabs>
          <w:tab w:val="left" w:pos="1844"/>
        </w:tabs>
      </w:pPr>
    </w:p>
    <w:p w14:paraId="4835BEE0" w14:textId="77777777" w:rsidR="00BC0AEC" w:rsidRDefault="00BC0AEC" w:rsidP="000F5872">
      <w:pPr>
        <w:pStyle w:val="ListParagraph"/>
        <w:numPr>
          <w:ilvl w:val="0"/>
          <w:numId w:val="2"/>
        </w:numPr>
        <w:tabs>
          <w:tab w:val="left" w:pos="1844"/>
        </w:tabs>
        <w:rPr>
          <w:rFonts w:ascii="Arial" w:hAnsi="Arial" w:cs="Arial"/>
          <w:color w:val="222222"/>
          <w:sz w:val="20"/>
          <w:szCs w:val="20"/>
          <w:shd w:val="clear" w:color="auto" w:fill="FFFFFF"/>
        </w:rPr>
      </w:pPr>
      <w:r w:rsidRPr="00BC0AEC">
        <w:rPr>
          <w:rFonts w:ascii="Arial" w:hAnsi="Arial" w:cs="Arial"/>
          <w:color w:val="222222"/>
          <w:sz w:val="20"/>
          <w:szCs w:val="20"/>
          <w:shd w:val="clear" w:color="auto" w:fill="FFFFFF"/>
        </w:rPr>
        <w:t>Khorramfar, Rahman, Dharik Mallapragada, and Saurabh Amin. "Electric-Gas Infrastructure Planning for Deep Decarbonization of Energy Systems." </w:t>
      </w:r>
      <w:r w:rsidRPr="00BC0AEC">
        <w:rPr>
          <w:rFonts w:ascii="Arial" w:hAnsi="Arial" w:cs="Arial"/>
          <w:i/>
          <w:iCs/>
          <w:color w:val="222222"/>
          <w:sz w:val="20"/>
          <w:szCs w:val="20"/>
          <w:shd w:val="clear" w:color="auto" w:fill="FFFFFF"/>
        </w:rPr>
        <w:t>arXiv preprint arXiv:2212.13655</w:t>
      </w:r>
      <w:r w:rsidRPr="00BC0AEC">
        <w:rPr>
          <w:rFonts w:ascii="Arial" w:hAnsi="Arial" w:cs="Arial"/>
          <w:color w:val="222222"/>
          <w:sz w:val="20"/>
          <w:szCs w:val="20"/>
          <w:shd w:val="clear" w:color="auto" w:fill="FFFFFF"/>
        </w:rPr>
        <w:t> (2022).</w:t>
      </w:r>
    </w:p>
    <w:p w14:paraId="24B73371" w14:textId="77777777" w:rsidR="00ED7FE2" w:rsidRPr="00ED7FE2" w:rsidRDefault="00ED7FE2" w:rsidP="00ED7FE2">
      <w:pPr>
        <w:pStyle w:val="ListParagraph"/>
        <w:rPr>
          <w:rFonts w:ascii="Arial" w:hAnsi="Arial" w:cs="Arial"/>
          <w:color w:val="222222"/>
          <w:sz w:val="20"/>
          <w:szCs w:val="20"/>
          <w:shd w:val="clear" w:color="auto" w:fill="FFFFFF"/>
        </w:rPr>
      </w:pPr>
    </w:p>
    <w:p w14:paraId="094E87AA" w14:textId="77777777" w:rsidR="00ED7FE2" w:rsidRDefault="00ED7FE2" w:rsidP="00ED7FE2">
      <w:pPr>
        <w:pStyle w:val="ListParagraph"/>
        <w:tabs>
          <w:tab w:val="left" w:pos="1844"/>
        </w:tabs>
        <w:rPr>
          <w:rFonts w:ascii="Arial" w:hAnsi="Arial" w:cs="Arial"/>
          <w:color w:val="222222"/>
          <w:sz w:val="20"/>
          <w:szCs w:val="20"/>
          <w:shd w:val="clear" w:color="auto" w:fill="FFFFFF"/>
        </w:rPr>
      </w:pPr>
    </w:p>
    <w:p w14:paraId="7B9AA625" w14:textId="77777777" w:rsidR="00BC0AEC" w:rsidRDefault="00BC0AEC" w:rsidP="00BC0AEC">
      <w:pPr>
        <w:pStyle w:val="ListParagraph"/>
        <w:numPr>
          <w:ilvl w:val="0"/>
          <w:numId w:val="2"/>
        </w:numPr>
        <w:tabs>
          <w:tab w:val="left" w:pos="1844"/>
        </w:tabs>
        <w:rPr>
          <w:rFonts w:ascii="Arial" w:hAnsi="Arial" w:cs="Arial"/>
          <w:color w:val="222222"/>
          <w:sz w:val="20"/>
          <w:szCs w:val="20"/>
          <w:shd w:val="clear" w:color="auto" w:fill="FFFFFF"/>
        </w:rPr>
      </w:pPr>
      <w:r>
        <w:t>K</w:t>
      </w:r>
      <w:r w:rsidRPr="00BC0AEC">
        <w:rPr>
          <w:rFonts w:ascii="Arial" w:hAnsi="Arial" w:cs="Arial"/>
          <w:color w:val="222222"/>
          <w:sz w:val="20"/>
          <w:szCs w:val="20"/>
          <w:shd w:val="clear" w:color="auto" w:fill="FFFFFF"/>
        </w:rPr>
        <w:t>horramfar, R., Santoni-Colvin, M., Mallapragada, D., Amin, S., Norford, L. K., &amp; Botterud, A. (2022, December). Decarbonized Future Power-Gas Systems under Large-Scale Electrification of Building Heating. In </w:t>
      </w:r>
      <w:r w:rsidRPr="00BC0AEC">
        <w:rPr>
          <w:rFonts w:ascii="Arial" w:hAnsi="Arial" w:cs="Arial"/>
          <w:i/>
          <w:iCs/>
          <w:color w:val="222222"/>
          <w:sz w:val="20"/>
          <w:szCs w:val="20"/>
          <w:shd w:val="clear" w:color="auto" w:fill="FFFFFF"/>
        </w:rPr>
        <w:t>AGU Fall Meeting Abstracts</w:t>
      </w:r>
      <w:r w:rsidRPr="00BC0AEC">
        <w:rPr>
          <w:rFonts w:ascii="Arial" w:hAnsi="Arial" w:cs="Arial"/>
          <w:color w:val="222222"/>
          <w:sz w:val="20"/>
          <w:szCs w:val="20"/>
          <w:shd w:val="clear" w:color="auto" w:fill="FFFFFF"/>
        </w:rPr>
        <w:t> (Vol. 2022, pp. GC42Q-0922).</w:t>
      </w:r>
    </w:p>
    <w:p w14:paraId="5E35BDCA" w14:textId="77777777" w:rsidR="00ED7FE2" w:rsidRDefault="00ED7FE2" w:rsidP="00ED7FE2">
      <w:pPr>
        <w:pStyle w:val="ListParagraph"/>
        <w:tabs>
          <w:tab w:val="left" w:pos="1844"/>
        </w:tabs>
        <w:rPr>
          <w:rFonts w:ascii="Arial" w:hAnsi="Arial" w:cs="Arial"/>
          <w:color w:val="222222"/>
          <w:sz w:val="20"/>
          <w:szCs w:val="20"/>
          <w:shd w:val="clear" w:color="auto" w:fill="FFFFFF"/>
        </w:rPr>
      </w:pPr>
    </w:p>
    <w:p w14:paraId="6E73B871" w14:textId="77777777" w:rsidR="00BC0AEC" w:rsidRDefault="00BC0AEC" w:rsidP="007E30D0">
      <w:pPr>
        <w:pStyle w:val="ListParagraph"/>
        <w:numPr>
          <w:ilvl w:val="0"/>
          <w:numId w:val="2"/>
        </w:numPr>
        <w:tabs>
          <w:tab w:val="left" w:pos="1844"/>
        </w:tabs>
        <w:rPr>
          <w:rFonts w:ascii="Arial" w:hAnsi="Arial" w:cs="Arial"/>
          <w:color w:val="222222"/>
          <w:sz w:val="20"/>
          <w:szCs w:val="20"/>
          <w:shd w:val="clear" w:color="auto" w:fill="FFFFFF"/>
        </w:rPr>
      </w:pPr>
      <w:r w:rsidRPr="00BC0AEC">
        <w:rPr>
          <w:rFonts w:ascii="Arial" w:hAnsi="Arial" w:cs="Arial"/>
          <w:color w:val="222222"/>
          <w:sz w:val="20"/>
          <w:szCs w:val="20"/>
          <w:shd w:val="clear" w:color="auto" w:fill="FFFFFF"/>
        </w:rPr>
        <w:t>Brenner, Aron, Rahman Khorramfar, and Saurabh Amin. "Learning Spatio-Temporal Aggregations for Large-Scale Capacity Expansion Problems." </w:t>
      </w:r>
      <w:r w:rsidRPr="00BC0AEC">
        <w:rPr>
          <w:rFonts w:ascii="Arial" w:hAnsi="Arial" w:cs="Arial"/>
          <w:i/>
          <w:iCs/>
          <w:color w:val="222222"/>
          <w:sz w:val="20"/>
          <w:szCs w:val="20"/>
          <w:shd w:val="clear" w:color="auto" w:fill="FFFFFF"/>
        </w:rPr>
        <w:t>Proceedings of the ACM/IEEE 14th International Conference on Cyber-Physical Systems (with CPS-IoT Week 2023)</w:t>
      </w:r>
      <w:r w:rsidRPr="00BC0AEC">
        <w:rPr>
          <w:rFonts w:ascii="Arial" w:hAnsi="Arial" w:cs="Arial"/>
          <w:color w:val="222222"/>
          <w:sz w:val="20"/>
          <w:szCs w:val="20"/>
          <w:shd w:val="clear" w:color="auto" w:fill="FFFFFF"/>
        </w:rPr>
        <w:t>. 2023.</w:t>
      </w:r>
    </w:p>
    <w:p w14:paraId="43098D2A" w14:textId="77777777" w:rsidR="00ED7FE2" w:rsidRPr="00ED7FE2" w:rsidRDefault="00ED7FE2" w:rsidP="00ED7FE2">
      <w:pPr>
        <w:pStyle w:val="ListParagraph"/>
        <w:rPr>
          <w:rFonts w:ascii="Arial" w:hAnsi="Arial" w:cs="Arial"/>
          <w:color w:val="222222"/>
          <w:sz w:val="20"/>
          <w:szCs w:val="20"/>
          <w:shd w:val="clear" w:color="auto" w:fill="FFFFFF"/>
        </w:rPr>
      </w:pPr>
    </w:p>
    <w:p w14:paraId="23670A79" w14:textId="77777777" w:rsidR="00ED7FE2" w:rsidRDefault="00ED7FE2" w:rsidP="00ED7FE2">
      <w:pPr>
        <w:pStyle w:val="ListParagraph"/>
        <w:tabs>
          <w:tab w:val="left" w:pos="1844"/>
        </w:tabs>
        <w:rPr>
          <w:rFonts w:ascii="Arial" w:hAnsi="Arial" w:cs="Arial"/>
          <w:color w:val="222222"/>
          <w:sz w:val="20"/>
          <w:szCs w:val="20"/>
          <w:shd w:val="clear" w:color="auto" w:fill="FFFFFF"/>
        </w:rPr>
      </w:pPr>
    </w:p>
    <w:p w14:paraId="4DDF5450" w14:textId="733C6175" w:rsidR="00BC0AEC" w:rsidRPr="00BC0AEC" w:rsidRDefault="00BC0AEC" w:rsidP="007E30D0">
      <w:pPr>
        <w:pStyle w:val="ListParagraph"/>
        <w:numPr>
          <w:ilvl w:val="0"/>
          <w:numId w:val="2"/>
        </w:numPr>
        <w:tabs>
          <w:tab w:val="left" w:pos="1844"/>
        </w:tabs>
        <w:rPr>
          <w:rFonts w:ascii="Arial" w:hAnsi="Arial" w:cs="Arial"/>
          <w:color w:val="222222"/>
          <w:sz w:val="20"/>
          <w:szCs w:val="20"/>
          <w:shd w:val="clear" w:color="auto" w:fill="FFFFFF"/>
        </w:rPr>
      </w:pPr>
      <w:r w:rsidRPr="00BC0AEC">
        <w:rPr>
          <w:rFonts w:ascii="Arial" w:hAnsi="Arial" w:cs="Arial"/>
          <w:color w:val="222222"/>
          <w:sz w:val="20"/>
          <w:szCs w:val="20"/>
          <w:shd w:val="clear" w:color="auto" w:fill="FFFFFF"/>
        </w:rPr>
        <w:lastRenderedPageBreak/>
        <w:t>Brenner, A., Khorramfar, R., Mallapragada, D., &amp; Amin, S. (2022). Graph Representation Learning for Energy Demand Data: Application to Joint Energy System Planning under Emissions Constraints. </w:t>
      </w:r>
      <w:r w:rsidRPr="00BC0AEC">
        <w:rPr>
          <w:rFonts w:ascii="Arial" w:hAnsi="Arial" w:cs="Arial"/>
          <w:i/>
          <w:iCs/>
          <w:color w:val="222222"/>
          <w:sz w:val="20"/>
          <w:szCs w:val="20"/>
          <w:shd w:val="clear" w:color="auto" w:fill="FFFFFF"/>
        </w:rPr>
        <w:t>arXiv preprint arXiv:2209.12035</w:t>
      </w:r>
      <w:r w:rsidRPr="00BC0AEC">
        <w:rPr>
          <w:rFonts w:ascii="Arial" w:hAnsi="Arial" w:cs="Arial"/>
          <w:color w:val="222222"/>
          <w:sz w:val="20"/>
          <w:szCs w:val="20"/>
          <w:shd w:val="clear" w:color="auto" w:fill="FFFFFF"/>
        </w:rPr>
        <w:t>.</w:t>
      </w:r>
    </w:p>
    <w:p w14:paraId="00D8CFF4" w14:textId="77777777" w:rsidR="00BC0AEC" w:rsidRDefault="00BC0AEC" w:rsidP="00BC0AEC"/>
    <w:p w14:paraId="5FA8C9EA" w14:textId="77777777" w:rsidR="00C14994" w:rsidRDefault="00C14994" w:rsidP="00BC0AEC"/>
    <w:p w14:paraId="477E4687" w14:textId="77777777" w:rsidR="00C14994" w:rsidRDefault="00C14994" w:rsidP="00BC0AEC"/>
    <w:p w14:paraId="77F7A780" w14:textId="77777777" w:rsidR="00C14994" w:rsidRDefault="00C14994" w:rsidP="00BC0AEC"/>
    <w:p w14:paraId="3F66B88B" w14:textId="3A791712" w:rsidR="00645B6E" w:rsidRDefault="00645B6E" w:rsidP="00BC0AEC">
      <w:r>
        <w:t>The dataset is constructed for New England regions with varying spatial granularity for the power network. The residential load, however, is available for the power system with 17 nodes and is accessible at folder ‘</w:t>
      </w:r>
      <w:proofErr w:type="spellStart"/>
      <w:r w:rsidRPr="00645B6E">
        <w:t>Raw_Residential_Data</w:t>
      </w:r>
      <w:proofErr w:type="spellEnd"/>
      <w:r>
        <w:t xml:space="preserve">’. </w:t>
      </w:r>
    </w:p>
    <w:p w14:paraId="1A8E0E18" w14:textId="1537529F" w:rsidR="00C14994" w:rsidRDefault="00645B6E" w:rsidP="00BC0AEC">
      <w:r>
        <w:t>Insider each of the remaining folder (i.e., ‘</w:t>
      </w:r>
      <w:r w:rsidRPr="00645B6E">
        <w:t>6_Power_Nodes</w:t>
      </w:r>
      <w:r>
        <w:t>’, ‘17</w:t>
      </w:r>
      <w:r w:rsidRPr="00645B6E">
        <w:t>_Power_Nodes</w:t>
      </w:r>
      <w:r>
        <w:t>’, and  ‘</w:t>
      </w:r>
      <w:r w:rsidRPr="00645B6E">
        <w:t>6</w:t>
      </w:r>
      <w:r>
        <w:t>7</w:t>
      </w:r>
      <w:r w:rsidRPr="00645B6E">
        <w:t>_Power_Nodes</w:t>
      </w:r>
      <w:r>
        <w:t>’) there are two folders:</w:t>
      </w:r>
    </w:p>
    <w:p w14:paraId="1030906A" w14:textId="6B7FDD6E" w:rsidR="00645B6E" w:rsidRDefault="00645B6E" w:rsidP="00645B6E">
      <w:pPr>
        <w:pStyle w:val="ListParagraph"/>
        <w:numPr>
          <w:ilvl w:val="0"/>
          <w:numId w:val="4"/>
        </w:numPr>
      </w:pPr>
      <w:proofErr w:type="spellStart"/>
      <w:r w:rsidRPr="00645B6E">
        <w:t>Gas_System_Data</w:t>
      </w:r>
      <w:proofErr w:type="spellEnd"/>
      <w:r>
        <w:t xml:space="preserve"> that contain all the data relevant of the natural gas (NG) network in the region. The gas network is remains a 23-node network for all granularity of the power network. </w:t>
      </w:r>
    </w:p>
    <w:p w14:paraId="020458F2" w14:textId="15A6C926" w:rsidR="00645B6E" w:rsidRDefault="00645B6E" w:rsidP="00645B6E">
      <w:pPr>
        <w:pStyle w:val="ListParagraph"/>
        <w:numPr>
          <w:ilvl w:val="1"/>
          <w:numId w:val="4"/>
        </w:numPr>
      </w:pPr>
      <w:r>
        <w:t>‘</w:t>
      </w:r>
      <w:r w:rsidRPr="00645B6E">
        <w:t>NG_AdjE_Nodes</w:t>
      </w:r>
      <w:r>
        <w:t>.csv’: adjacent power nodes for each gas node</w:t>
      </w:r>
    </w:p>
    <w:p w14:paraId="0353FBFC" w14:textId="2ED3CC52" w:rsidR="00645B6E" w:rsidRDefault="00645B6E" w:rsidP="00645B6E">
      <w:pPr>
        <w:pStyle w:val="ListParagraph"/>
        <w:numPr>
          <w:ilvl w:val="1"/>
          <w:numId w:val="4"/>
        </w:numPr>
      </w:pPr>
      <w:r>
        <w:t>‘</w:t>
      </w:r>
      <w:proofErr w:type="spellStart"/>
      <w:r w:rsidRPr="00645B6E">
        <w:t>NG_Load</w:t>
      </w:r>
      <w:proofErr w:type="spellEnd"/>
      <w:r w:rsidRPr="00645B6E">
        <w:t>_</w:t>
      </w:r>
      <w:r>
        <w:t>{</w:t>
      </w:r>
      <w:proofErr w:type="spellStart"/>
      <w:r>
        <w:t>Elec_Scenario</w:t>
      </w:r>
      <w:proofErr w:type="spellEnd"/>
      <w:r>
        <w:t>}</w:t>
      </w:r>
      <w:r w:rsidRPr="00645B6E">
        <w:t>_</w:t>
      </w:r>
      <w:proofErr w:type="spellStart"/>
      <w:r w:rsidRPr="00645B6E">
        <w:t>BaseYear</w:t>
      </w:r>
      <w:proofErr w:type="spellEnd"/>
      <w:r>
        <w:t>{WY}</w:t>
      </w:r>
      <w:r w:rsidR="00393496">
        <w:t>.csv</w:t>
      </w:r>
      <w:r>
        <w:t>’: these files contain the daily demand of gas across. The {</w:t>
      </w:r>
      <w:proofErr w:type="spellStart"/>
      <w:r>
        <w:t>Elec_Scenario</w:t>
      </w:r>
      <w:proofErr w:type="spellEnd"/>
      <w:r>
        <w:t>} keywork takes one of the 5 electrification scenarios (HE, HX, ME, MX, RF) and {WY} takes one of the 20 weather years between 2001 and 2020</w:t>
      </w:r>
      <w:r w:rsidR="001975A5">
        <w:t>.</w:t>
      </w:r>
    </w:p>
    <w:p w14:paraId="1A64C87A" w14:textId="03D85F85" w:rsidR="00645B6E" w:rsidRDefault="00645B6E" w:rsidP="00645B6E">
      <w:pPr>
        <w:pStyle w:val="ListParagraph"/>
        <w:numPr>
          <w:ilvl w:val="1"/>
          <w:numId w:val="4"/>
        </w:numPr>
      </w:pPr>
      <w:r w:rsidRPr="00645B6E">
        <w:t>NG_Nodes</w:t>
      </w:r>
      <w:r w:rsidR="00393496">
        <w:t>.csv</w:t>
      </w:r>
      <w:r>
        <w:t>: relevant information for each gas node including their locations and associated counties.</w:t>
      </w:r>
    </w:p>
    <w:p w14:paraId="7928697D" w14:textId="66D18676" w:rsidR="00645B6E" w:rsidRDefault="001A0189" w:rsidP="00645B6E">
      <w:pPr>
        <w:pStyle w:val="ListParagraph"/>
        <w:numPr>
          <w:ilvl w:val="1"/>
          <w:numId w:val="4"/>
        </w:numPr>
      </w:pPr>
      <w:r>
        <w:t>‘</w:t>
      </w:r>
      <w:r w:rsidR="00645B6E" w:rsidRPr="00645B6E">
        <w:t>NG2NG_Pipelines</w:t>
      </w:r>
      <w:r w:rsidR="00393496">
        <w:t>.csv</w:t>
      </w:r>
      <w:r>
        <w:t>’</w:t>
      </w:r>
      <w:r w:rsidR="00645B6E">
        <w:t xml:space="preserve">: </w:t>
      </w:r>
      <w:r w:rsidR="00142D23">
        <w:t>e</w:t>
      </w:r>
      <w:r w:rsidR="00645B6E">
        <w:t>xisting and candidate pipelines in the gas network</w:t>
      </w:r>
    </w:p>
    <w:p w14:paraId="50EB2DB5" w14:textId="7087430A" w:rsidR="00645B6E" w:rsidRDefault="001A0189" w:rsidP="00645B6E">
      <w:pPr>
        <w:pStyle w:val="ListParagraph"/>
        <w:numPr>
          <w:ilvl w:val="1"/>
          <w:numId w:val="4"/>
        </w:numPr>
      </w:pPr>
      <w:r>
        <w:t>‘</w:t>
      </w:r>
      <w:r w:rsidR="00645B6E">
        <w:t>SVL_data</w:t>
      </w:r>
      <w:r w:rsidR="00393496">
        <w:t>.csv</w:t>
      </w:r>
      <w:r>
        <w:t>’</w:t>
      </w:r>
      <w:r w:rsidR="00393496">
        <w:t xml:space="preserve">: </w:t>
      </w:r>
      <w:r w:rsidR="00142D23">
        <w:t>information for</w:t>
      </w:r>
      <w:r w:rsidR="00393496">
        <w:t xml:space="preserve"> each gas storage-vaporization-liquefaction (SVL) node including their locations and associated counties.</w:t>
      </w:r>
    </w:p>
    <w:p w14:paraId="2B0EB953" w14:textId="206394D2" w:rsidR="001A0189" w:rsidRDefault="001A0189" w:rsidP="001A0189">
      <w:pPr>
        <w:pStyle w:val="ListParagraph"/>
        <w:numPr>
          <w:ilvl w:val="1"/>
          <w:numId w:val="4"/>
        </w:numPr>
      </w:pPr>
      <w:r>
        <w:t>‘</w:t>
      </w:r>
      <w:r w:rsidRPr="001A0189">
        <w:t>SVL_params</w:t>
      </w:r>
      <w:r>
        <w:t xml:space="preserve">.csv’: </w:t>
      </w:r>
      <w:r w:rsidR="00142D23">
        <w:t>pa</w:t>
      </w:r>
      <w:r>
        <w:t>rameters for SVL nodes</w:t>
      </w:r>
    </w:p>
    <w:p w14:paraId="718512BF" w14:textId="4E95E69E" w:rsidR="001A0189" w:rsidRDefault="001975A5" w:rsidP="001A0189">
      <w:pPr>
        <w:pStyle w:val="ListParagraph"/>
        <w:numPr>
          <w:ilvl w:val="0"/>
          <w:numId w:val="4"/>
        </w:numPr>
      </w:pPr>
      <w:r>
        <w:t>‘</w:t>
      </w:r>
      <w:proofErr w:type="spellStart"/>
      <w:r w:rsidRPr="001975A5">
        <w:t>Power_System_Data</w:t>
      </w:r>
      <w:proofErr w:type="spellEnd"/>
      <w:r>
        <w:t>’</w:t>
      </w:r>
    </w:p>
    <w:p w14:paraId="5D4EC689" w14:textId="7277C769" w:rsidR="001975A5" w:rsidRDefault="001975A5" w:rsidP="001975A5">
      <w:pPr>
        <w:pStyle w:val="ListParagraph"/>
        <w:numPr>
          <w:ilvl w:val="1"/>
          <w:numId w:val="4"/>
        </w:numPr>
      </w:pPr>
      <w:r>
        <w:t>‘</w:t>
      </w:r>
      <w:proofErr w:type="spellStart"/>
      <w:r>
        <w:t>AvailabilityFactor</w:t>
      </w:r>
      <w:proofErr w:type="spellEnd"/>
      <w:r>
        <w:t>_{VRE}</w:t>
      </w:r>
      <w:r w:rsidRPr="00645B6E">
        <w:t>_</w:t>
      </w:r>
      <w:proofErr w:type="spellStart"/>
      <w:r w:rsidRPr="00645B6E">
        <w:t>BaseYear</w:t>
      </w:r>
      <w:proofErr w:type="spellEnd"/>
      <w:r>
        <w:t xml:space="preserve">{WY}.csv’: these files contain the </w:t>
      </w:r>
      <w:r w:rsidR="00142D23">
        <w:t xml:space="preserve">hourly </w:t>
      </w:r>
      <w:r>
        <w:t>availability factors for renewable generators. The keywork {VRE} takes ‘Solar’, ‘</w:t>
      </w:r>
      <w:proofErr w:type="spellStart"/>
      <w:r>
        <w:t>Wind_Offshore</w:t>
      </w:r>
      <w:proofErr w:type="spellEnd"/>
      <w:r>
        <w:t>’, and ‘</w:t>
      </w:r>
      <w:proofErr w:type="spellStart"/>
      <w:r>
        <w:t>Wind_Onshore</w:t>
      </w:r>
      <w:proofErr w:type="spellEnd"/>
      <w:r>
        <w:t xml:space="preserve">’ values and {WY} takes one of the 20 weather years between 2001 and 2020. </w:t>
      </w:r>
    </w:p>
    <w:p w14:paraId="6A229BE4" w14:textId="50E6F8B2" w:rsidR="00142D23" w:rsidRDefault="00142D23" w:rsidP="00142D23">
      <w:pPr>
        <w:pStyle w:val="ListParagraph"/>
        <w:numPr>
          <w:ilvl w:val="1"/>
          <w:numId w:val="4"/>
        </w:numPr>
      </w:pPr>
      <w:r>
        <w:t>‘</w:t>
      </w:r>
      <w:proofErr w:type="spellStart"/>
      <w:r>
        <w:t>Electricity</w:t>
      </w:r>
      <w:r w:rsidRPr="00645B6E">
        <w:t>_Load</w:t>
      </w:r>
      <w:proofErr w:type="spellEnd"/>
      <w:r w:rsidRPr="00645B6E">
        <w:t>_</w:t>
      </w:r>
      <w:r>
        <w:t>{</w:t>
      </w:r>
      <w:proofErr w:type="spellStart"/>
      <w:r>
        <w:t>Elec_Scenario</w:t>
      </w:r>
      <w:proofErr w:type="spellEnd"/>
      <w:r>
        <w:t>}</w:t>
      </w:r>
      <w:r w:rsidRPr="00645B6E">
        <w:t>_</w:t>
      </w:r>
      <w:proofErr w:type="spellStart"/>
      <w:r w:rsidRPr="00645B6E">
        <w:t>BaseYear</w:t>
      </w:r>
      <w:proofErr w:type="spellEnd"/>
      <w:r>
        <w:t>{WY}.csv’: these files contain the hourly demand of electric power. The {</w:t>
      </w:r>
      <w:proofErr w:type="spellStart"/>
      <w:r>
        <w:t>Elec_Scenario</w:t>
      </w:r>
      <w:proofErr w:type="spellEnd"/>
      <w:r>
        <w:t>} keywork takes one of the 5 electrification scenarios (HE, HX, ME, MX, RF) and {WY} takes one of the 20 weather years between 2001 and 2020.</w:t>
      </w:r>
    </w:p>
    <w:p w14:paraId="297DF1CA" w14:textId="7C460192" w:rsidR="00142D23" w:rsidRDefault="00142D23" w:rsidP="001975A5">
      <w:pPr>
        <w:pStyle w:val="ListParagraph"/>
        <w:numPr>
          <w:ilvl w:val="1"/>
          <w:numId w:val="4"/>
        </w:numPr>
      </w:pPr>
      <w:r>
        <w:t>‘</w:t>
      </w:r>
      <w:r w:rsidRPr="00142D23">
        <w:t>Plant_params</w:t>
      </w:r>
      <w:r>
        <w:t>.csv’: parameters for the existing and possible future power generators.</w:t>
      </w:r>
    </w:p>
    <w:p w14:paraId="4A7BC0B6" w14:textId="6D449CF3" w:rsidR="00142D23" w:rsidRDefault="00142D23" w:rsidP="001975A5">
      <w:pPr>
        <w:pStyle w:val="ListParagraph"/>
        <w:numPr>
          <w:ilvl w:val="1"/>
          <w:numId w:val="4"/>
        </w:numPr>
      </w:pPr>
      <w:r>
        <w:t>‘</w:t>
      </w:r>
      <w:proofErr w:type="spellStart"/>
      <w:r w:rsidRPr="00142D23">
        <w:t>Plants_Nodes</w:t>
      </w:r>
      <w:proofErr w:type="spellEnd"/>
      <w:r>
        <w:t>’: The number of existing power generators in each power node.</w:t>
      </w:r>
    </w:p>
    <w:p w14:paraId="2E0D71D2" w14:textId="24B74270" w:rsidR="00142D23" w:rsidRDefault="00142D23" w:rsidP="001975A5">
      <w:pPr>
        <w:pStyle w:val="ListParagraph"/>
        <w:numPr>
          <w:ilvl w:val="1"/>
          <w:numId w:val="4"/>
        </w:numPr>
      </w:pPr>
      <w:r>
        <w:t>‘</w:t>
      </w:r>
      <w:r w:rsidRPr="00142D23">
        <w:t>Power_Nodes</w:t>
      </w:r>
      <w:r>
        <w:t>.csv’: information for each electric power node including their locations and the associated counties.</w:t>
      </w:r>
    </w:p>
    <w:p w14:paraId="11C4B6DF" w14:textId="3DDB3823" w:rsidR="00142D23" w:rsidRDefault="00142D23" w:rsidP="001975A5">
      <w:pPr>
        <w:pStyle w:val="ListParagraph"/>
        <w:numPr>
          <w:ilvl w:val="1"/>
          <w:numId w:val="4"/>
        </w:numPr>
      </w:pPr>
      <w:r>
        <w:t>‘</w:t>
      </w:r>
      <w:r w:rsidRPr="00142D23">
        <w:t>Regional_multipliers</w:t>
      </w:r>
      <w:r>
        <w:t xml:space="preserve">.csv’: the relative cost of establishing renewable generators in each state. </w:t>
      </w:r>
    </w:p>
    <w:p w14:paraId="510C7125" w14:textId="29142B24" w:rsidR="00142D23" w:rsidRDefault="00142D23" w:rsidP="001975A5">
      <w:pPr>
        <w:pStyle w:val="ListParagraph"/>
        <w:numPr>
          <w:ilvl w:val="1"/>
          <w:numId w:val="4"/>
        </w:numPr>
      </w:pPr>
      <w:r>
        <w:t>‘</w:t>
      </w:r>
      <w:r w:rsidRPr="00142D23">
        <w:t>Storage_params</w:t>
      </w:r>
      <w:r>
        <w:t>.csv’: parameters for battery storage technologies.</w:t>
      </w:r>
    </w:p>
    <w:p w14:paraId="5C29B99E" w14:textId="536036F6" w:rsidR="00142D23" w:rsidRDefault="00142D23" w:rsidP="001975A5">
      <w:pPr>
        <w:pStyle w:val="ListParagraph"/>
        <w:numPr>
          <w:ilvl w:val="1"/>
          <w:numId w:val="4"/>
        </w:numPr>
      </w:pPr>
      <w:r>
        <w:t>‘</w:t>
      </w:r>
      <w:r w:rsidRPr="00142D23">
        <w:t>Transmission_Lines</w:t>
      </w:r>
      <w:r>
        <w:t>.csv.’: existing and candidate transmission lines.</w:t>
      </w:r>
    </w:p>
    <w:p w14:paraId="2F4CB9EA" w14:textId="77777777" w:rsidR="00645B6E" w:rsidRDefault="00645B6E" w:rsidP="00BC0AEC"/>
    <w:p w14:paraId="075AA783" w14:textId="77777777" w:rsidR="00C14994" w:rsidRDefault="00C14994" w:rsidP="00BC0AEC"/>
    <w:p w14:paraId="0F34DA3B" w14:textId="77777777" w:rsidR="00C14994" w:rsidRDefault="00C14994" w:rsidP="00BC0AEC"/>
    <w:p w14:paraId="3FD3499C" w14:textId="77777777" w:rsidR="00C14994" w:rsidRDefault="00C14994" w:rsidP="00BC0AEC"/>
    <w:p w14:paraId="690AD21F" w14:textId="77777777" w:rsidR="00C14994" w:rsidRPr="00BC0AEC" w:rsidRDefault="00C14994" w:rsidP="00BC0AEC"/>
    <w:sectPr w:rsidR="00C14994" w:rsidRPr="00BC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65B"/>
    <w:multiLevelType w:val="hybridMultilevel"/>
    <w:tmpl w:val="3F1A5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03F68"/>
    <w:multiLevelType w:val="multilevel"/>
    <w:tmpl w:val="98C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F2DA1"/>
    <w:multiLevelType w:val="hybridMultilevel"/>
    <w:tmpl w:val="A086C474"/>
    <w:lvl w:ilvl="0" w:tplc="D2520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D7B23"/>
    <w:multiLevelType w:val="hybridMultilevel"/>
    <w:tmpl w:val="9F028A26"/>
    <w:lvl w:ilvl="0" w:tplc="3F8060C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775668">
    <w:abstractNumId w:val="1"/>
  </w:num>
  <w:num w:numId="2" w16cid:durableId="186456106">
    <w:abstractNumId w:val="3"/>
  </w:num>
  <w:num w:numId="3" w16cid:durableId="1216819936">
    <w:abstractNumId w:val="2"/>
  </w:num>
  <w:num w:numId="4" w16cid:durableId="153990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MDCyNDI0NDSzNDRX0lEKTi0uzszPAykwrQUAU517tiwAAAA="/>
  </w:docVars>
  <w:rsids>
    <w:rsidRoot w:val="003C1183"/>
    <w:rsid w:val="00000208"/>
    <w:rsid w:val="001352F1"/>
    <w:rsid w:val="00142D23"/>
    <w:rsid w:val="0015784A"/>
    <w:rsid w:val="00171AEB"/>
    <w:rsid w:val="001975A5"/>
    <w:rsid w:val="001A0189"/>
    <w:rsid w:val="001A035C"/>
    <w:rsid w:val="001C2E03"/>
    <w:rsid w:val="001D02DA"/>
    <w:rsid w:val="00276098"/>
    <w:rsid w:val="00295741"/>
    <w:rsid w:val="002E5083"/>
    <w:rsid w:val="002E5AFA"/>
    <w:rsid w:val="0039187D"/>
    <w:rsid w:val="00393496"/>
    <w:rsid w:val="003C1183"/>
    <w:rsid w:val="00440C97"/>
    <w:rsid w:val="00452D72"/>
    <w:rsid w:val="004B5848"/>
    <w:rsid w:val="00500606"/>
    <w:rsid w:val="00572545"/>
    <w:rsid w:val="005D53E0"/>
    <w:rsid w:val="005E13F4"/>
    <w:rsid w:val="006034EB"/>
    <w:rsid w:val="00645B6E"/>
    <w:rsid w:val="00695044"/>
    <w:rsid w:val="00700F26"/>
    <w:rsid w:val="00751D0C"/>
    <w:rsid w:val="007A621A"/>
    <w:rsid w:val="00823978"/>
    <w:rsid w:val="00860000"/>
    <w:rsid w:val="00896F92"/>
    <w:rsid w:val="008D72D1"/>
    <w:rsid w:val="009417C8"/>
    <w:rsid w:val="00972E57"/>
    <w:rsid w:val="009C7FB0"/>
    <w:rsid w:val="00A7381E"/>
    <w:rsid w:val="00AA7239"/>
    <w:rsid w:val="00B539A1"/>
    <w:rsid w:val="00B917EE"/>
    <w:rsid w:val="00B959C2"/>
    <w:rsid w:val="00BC0AEC"/>
    <w:rsid w:val="00C14994"/>
    <w:rsid w:val="00C152FE"/>
    <w:rsid w:val="00C508C4"/>
    <w:rsid w:val="00C6398C"/>
    <w:rsid w:val="00C662DD"/>
    <w:rsid w:val="00D03F2B"/>
    <w:rsid w:val="00D748B2"/>
    <w:rsid w:val="00D85081"/>
    <w:rsid w:val="00DD5859"/>
    <w:rsid w:val="00E27377"/>
    <w:rsid w:val="00E55867"/>
    <w:rsid w:val="00ED7FE2"/>
    <w:rsid w:val="00EE0CE8"/>
    <w:rsid w:val="00F700CF"/>
    <w:rsid w:val="00FD633C"/>
    <w:rsid w:val="00FF0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F887"/>
  <w15:chartTrackingRefBased/>
  <w15:docId w15:val="{481F2735-F353-4717-8D25-09E211D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784A"/>
    <w:pPr>
      <w:spacing w:after="200" w:line="240" w:lineRule="auto"/>
    </w:pPr>
    <w:rPr>
      <w:i/>
      <w:iCs/>
      <w:color w:val="44546A" w:themeColor="text2"/>
      <w:sz w:val="18"/>
      <w:szCs w:val="18"/>
    </w:rPr>
  </w:style>
  <w:style w:type="paragraph" w:styleId="NormalWeb">
    <w:name w:val="Normal (Web)"/>
    <w:basedOn w:val="Normal"/>
    <w:uiPriority w:val="99"/>
    <w:semiHidden/>
    <w:unhideWhenUsed/>
    <w:rsid w:val="00B959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959C2"/>
    <w:rPr>
      <w:color w:val="0000FF"/>
      <w:u w:val="single"/>
    </w:rPr>
  </w:style>
  <w:style w:type="paragraph" w:styleId="ListParagraph">
    <w:name w:val="List Paragraph"/>
    <w:basedOn w:val="Normal"/>
    <w:uiPriority w:val="34"/>
    <w:qFormat/>
    <w:rsid w:val="00BC0AEC"/>
    <w:pPr>
      <w:ind w:left="720"/>
      <w:contextualSpacing/>
    </w:pPr>
  </w:style>
  <w:style w:type="character" w:styleId="CommentReference">
    <w:name w:val="annotation reference"/>
    <w:basedOn w:val="DefaultParagraphFont"/>
    <w:uiPriority w:val="99"/>
    <w:semiHidden/>
    <w:unhideWhenUsed/>
    <w:rsid w:val="008D72D1"/>
    <w:rPr>
      <w:sz w:val="16"/>
      <w:szCs w:val="16"/>
    </w:rPr>
  </w:style>
  <w:style w:type="paragraph" w:styleId="CommentText">
    <w:name w:val="annotation text"/>
    <w:basedOn w:val="Normal"/>
    <w:link w:val="CommentTextChar"/>
    <w:uiPriority w:val="99"/>
    <w:unhideWhenUsed/>
    <w:rsid w:val="008D72D1"/>
    <w:pPr>
      <w:spacing w:line="240" w:lineRule="auto"/>
    </w:pPr>
    <w:rPr>
      <w:sz w:val="20"/>
      <w:szCs w:val="20"/>
    </w:rPr>
  </w:style>
  <w:style w:type="character" w:customStyle="1" w:styleId="CommentTextChar">
    <w:name w:val="Comment Text Char"/>
    <w:basedOn w:val="DefaultParagraphFont"/>
    <w:link w:val="CommentText"/>
    <w:uiPriority w:val="99"/>
    <w:rsid w:val="008D72D1"/>
    <w:rPr>
      <w:sz w:val="20"/>
      <w:szCs w:val="20"/>
    </w:rPr>
  </w:style>
  <w:style w:type="paragraph" w:styleId="CommentSubject">
    <w:name w:val="annotation subject"/>
    <w:basedOn w:val="CommentText"/>
    <w:next w:val="CommentText"/>
    <w:link w:val="CommentSubjectChar"/>
    <w:uiPriority w:val="99"/>
    <w:semiHidden/>
    <w:unhideWhenUsed/>
    <w:rsid w:val="008D72D1"/>
    <w:rPr>
      <w:b/>
      <w:bCs/>
    </w:rPr>
  </w:style>
  <w:style w:type="character" w:customStyle="1" w:styleId="CommentSubjectChar">
    <w:name w:val="Comment Subject Char"/>
    <w:basedOn w:val="CommentTextChar"/>
    <w:link w:val="CommentSubject"/>
    <w:uiPriority w:val="99"/>
    <w:semiHidden/>
    <w:rsid w:val="008D72D1"/>
    <w:rPr>
      <w:b/>
      <w:bCs/>
      <w:sz w:val="20"/>
      <w:szCs w:val="20"/>
    </w:rPr>
  </w:style>
  <w:style w:type="paragraph" w:styleId="BalloonText">
    <w:name w:val="Balloon Text"/>
    <w:basedOn w:val="Normal"/>
    <w:link w:val="BalloonTextChar"/>
    <w:uiPriority w:val="99"/>
    <w:semiHidden/>
    <w:unhideWhenUsed/>
    <w:rsid w:val="00452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D72"/>
    <w:rPr>
      <w:rFonts w:ascii="Segoe UI" w:hAnsi="Segoe UI" w:cs="Segoe UI"/>
      <w:sz w:val="18"/>
      <w:szCs w:val="18"/>
    </w:rPr>
  </w:style>
  <w:style w:type="paragraph" w:styleId="Revision">
    <w:name w:val="Revision"/>
    <w:hidden/>
    <w:uiPriority w:val="99"/>
    <w:semiHidden/>
    <w:rsid w:val="00C14994"/>
    <w:pPr>
      <w:spacing w:after="0" w:line="240" w:lineRule="auto"/>
    </w:pPr>
  </w:style>
  <w:style w:type="character" w:customStyle="1" w:styleId="cf01">
    <w:name w:val="cf01"/>
    <w:basedOn w:val="DefaultParagraphFont"/>
    <w:rsid w:val="0069504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forms/d/e/1FAIpQLSehL79tSri7dvW9lBty2C3krK4utlnfyHfc6YIVzXoY9V7EsQ/viewform?usp=sf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Khorramfar</dc:creator>
  <cp:keywords/>
  <dc:description/>
  <cp:lastModifiedBy>Rahman Khorramfar</cp:lastModifiedBy>
  <cp:revision>19</cp:revision>
  <dcterms:created xsi:type="dcterms:W3CDTF">2023-09-01T16:53:00Z</dcterms:created>
  <dcterms:modified xsi:type="dcterms:W3CDTF">2023-09-10T18:54:00Z</dcterms:modified>
</cp:coreProperties>
</file>