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55B" w:rsidRPr="00313C80" w:rsidRDefault="00313C80" w:rsidP="006C1128">
      <w:pPr>
        <w:pStyle w:val="Titre1"/>
        <w:jc w:val="both"/>
        <w:rPr>
          <w:lang w:val="fr-FR"/>
        </w:rPr>
      </w:pPr>
      <w:r w:rsidRPr="00313C80">
        <w:rPr>
          <w:lang w:val="fr-FR"/>
        </w:rPr>
        <w:t>Introduction</w:t>
      </w:r>
    </w:p>
    <w:p w:rsidR="00754D49" w:rsidRDefault="00313C80" w:rsidP="006C1128">
      <w:pPr>
        <w:jc w:val="both"/>
        <w:rPr>
          <w:lang w:val="fr-FR"/>
        </w:rPr>
      </w:pPr>
      <w:r w:rsidRPr="00313C80">
        <w:rPr>
          <w:lang w:val="fr-FR"/>
        </w:rPr>
        <w:t>Le but de cet exercice</w:t>
      </w:r>
      <w:r>
        <w:rPr>
          <w:lang w:val="fr-FR"/>
        </w:rPr>
        <w:t xml:space="preserve"> est de déterminer la complexité (temporelle) des algorithmes dans la classe </w:t>
      </w:r>
      <w:proofErr w:type="spellStart"/>
      <w:r>
        <w:rPr>
          <w:lang w:val="fr-FR"/>
        </w:rPr>
        <w:t>BigONotation</w:t>
      </w:r>
      <w:proofErr w:type="spellEnd"/>
      <w:r>
        <w:rPr>
          <w:lang w:val="fr-FR"/>
        </w:rPr>
        <w:t>.</w:t>
      </w:r>
      <w:r w:rsidR="00754D49">
        <w:rPr>
          <w:lang w:val="fr-FR"/>
        </w:rPr>
        <w:t xml:space="preserve"> </w:t>
      </w:r>
    </w:p>
    <w:p w:rsidR="009B4A0F" w:rsidRDefault="00AA7258" w:rsidP="006C1128">
      <w:pPr>
        <w:pStyle w:val="Titre1"/>
        <w:jc w:val="both"/>
        <w:rPr>
          <w:lang w:val="fr-FR"/>
        </w:rPr>
      </w:pPr>
      <w:r>
        <w:rPr>
          <w:lang w:val="fr-FR"/>
        </w:rPr>
        <w:t>Cas moyen</w:t>
      </w:r>
    </w:p>
    <w:p w:rsidR="00AA7258" w:rsidRPr="00AA7258" w:rsidRDefault="00AA7258" w:rsidP="006C1128">
      <w:pPr>
        <w:jc w:val="both"/>
        <w:rPr>
          <w:lang w:val="fr-FR"/>
        </w:rPr>
      </w:pPr>
      <w:r>
        <w:rPr>
          <w:lang w:val="fr-FR"/>
        </w:rPr>
        <w:t>Pour le cas moyen, le tableau est non trié. On ne pourra pas vérifier le cas le moins favorable.</w:t>
      </w:r>
      <w:r w:rsidR="00D114CF">
        <w:rPr>
          <w:lang w:val="fr-FR"/>
        </w:rPr>
        <w:t xml:space="preserve"> </w:t>
      </w:r>
    </w:p>
    <w:p w:rsidR="00313C80" w:rsidRDefault="00313C80" w:rsidP="006C1128">
      <w:pPr>
        <w:pStyle w:val="Titre2"/>
        <w:jc w:val="both"/>
        <w:rPr>
          <w:lang w:val="en-US"/>
        </w:rPr>
      </w:pPr>
      <w:proofErr w:type="spellStart"/>
      <w:proofErr w:type="gramStart"/>
      <w:r w:rsidRPr="00313C80">
        <w:rPr>
          <w:lang w:val="en-US"/>
        </w:rPr>
        <w:t>addItemToArray</w:t>
      </w:r>
      <w:proofErr w:type="spellEnd"/>
      <w:proofErr w:type="gramEnd"/>
      <w:r w:rsidRPr="00313C80">
        <w:rPr>
          <w:lang w:val="en-US"/>
        </w:rPr>
        <w:t xml:space="preserve"> O(1)</w:t>
      </w:r>
    </w:p>
    <w:p w:rsidR="00D114CF" w:rsidRPr="00D114CF" w:rsidRDefault="00D114CF" w:rsidP="006C1128">
      <w:pPr>
        <w:jc w:val="both"/>
        <w:rPr>
          <w:lang w:val="fr-FR"/>
        </w:rPr>
      </w:pPr>
      <w:r w:rsidRPr="00D114CF">
        <w:rPr>
          <w:lang w:val="fr-FR"/>
        </w:rPr>
        <w:t>Cette méthode</w:t>
      </w:r>
      <w:r w:rsidR="0077049B">
        <w:rPr>
          <w:lang w:val="fr-FR"/>
        </w:rPr>
        <w:t xml:space="preserve"> a une complexité constante et</w:t>
      </w:r>
      <w:r w:rsidRPr="00D114CF">
        <w:rPr>
          <w:lang w:val="fr-FR"/>
        </w:rPr>
        <w:t xml:space="preserve"> aura toujours le même temps d’</w:t>
      </w:r>
      <w:r>
        <w:rPr>
          <w:lang w:val="fr-FR"/>
        </w:rPr>
        <w:t xml:space="preserve">exécution. J’ai pris le premier temps que fait la méthode </w:t>
      </w:r>
      <w:r w:rsidR="004A3839">
        <w:rPr>
          <w:lang w:val="fr-FR"/>
        </w:rPr>
        <w:t>et comparer à tous les autres</w:t>
      </w:r>
      <w:r w:rsidR="0077049B">
        <w:rPr>
          <w:lang w:val="fr-FR"/>
        </w:rPr>
        <w:t xml:space="preserve"> temps d’exécution de valeurs</w:t>
      </w:r>
      <w:r w:rsidR="004A3839">
        <w:rPr>
          <w:lang w:val="fr-FR"/>
        </w:rPr>
        <w:t>.</w:t>
      </w:r>
    </w:p>
    <w:p w:rsidR="009016AC" w:rsidRPr="009016AC" w:rsidRDefault="00946696" w:rsidP="006C1128">
      <w:pPr>
        <w:jc w:val="both"/>
        <w:rPr>
          <w:lang w:val="en-US"/>
        </w:rPr>
      </w:pPr>
      <w:r>
        <w:rPr>
          <w:noProof/>
          <w:lang w:val="fr-FR" w:eastAsia="fr-FR"/>
        </w:rPr>
        <w:drawing>
          <wp:inline distT="0" distB="0" distL="0" distR="0" wp14:anchorId="4425AEDF" wp14:editId="74B285DD">
            <wp:extent cx="5757062" cy="2443276"/>
            <wp:effectExtent l="0" t="0" r="15240" b="14605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13C80" w:rsidRDefault="00313C80" w:rsidP="006C1128">
      <w:pPr>
        <w:pStyle w:val="Titre2"/>
        <w:jc w:val="both"/>
        <w:rPr>
          <w:lang w:val="en-US"/>
        </w:rPr>
      </w:pPr>
      <w:proofErr w:type="spellStart"/>
      <w:proofErr w:type="gramStart"/>
      <w:r w:rsidRPr="00313C80">
        <w:rPr>
          <w:lang w:val="en-US"/>
        </w:rPr>
        <w:t>linearSearchForValue</w:t>
      </w:r>
      <w:proofErr w:type="spellEnd"/>
      <w:proofErr w:type="gramEnd"/>
      <w:r w:rsidRPr="00313C80">
        <w:rPr>
          <w:lang w:val="en-US"/>
        </w:rPr>
        <w:t xml:space="preserve"> O(n)</w:t>
      </w:r>
    </w:p>
    <w:p w:rsidR="00754D49" w:rsidRDefault="0077049B" w:rsidP="006C1128">
      <w:pPr>
        <w:jc w:val="both"/>
        <w:rPr>
          <w:lang w:val="fr-FR"/>
        </w:rPr>
      </w:pPr>
      <w:r w:rsidRPr="00EF4178">
        <w:rPr>
          <w:lang w:val="fr-FR"/>
        </w:rPr>
        <w:t xml:space="preserve">Cette méthode </w:t>
      </w:r>
      <w:r w:rsidR="00EF4178" w:rsidRPr="00EF4178">
        <w:rPr>
          <w:lang w:val="fr-FR"/>
        </w:rPr>
        <w:t xml:space="preserve">a une complexité linéaire. </w:t>
      </w:r>
      <w:r w:rsidR="00EF4178">
        <w:rPr>
          <w:lang w:val="fr-FR"/>
        </w:rPr>
        <w:t xml:space="preserve">Elle fait simplement de parcourir une liste. </w:t>
      </w:r>
    </w:p>
    <w:p w:rsidR="0077049B" w:rsidRPr="00EF4178" w:rsidRDefault="00EF4178" w:rsidP="006C1128">
      <w:pPr>
        <w:jc w:val="both"/>
        <w:rPr>
          <w:lang w:val="fr-FR"/>
        </w:rPr>
      </w:pPr>
      <w:r>
        <w:rPr>
          <w:lang w:val="fr-FR"/>
        </w:rPr>
        <w:t>Equation en bleu : (Temps pour 100'000 /100'000) * Valeurs</w:t>
      </w:r>
    </w:p>
    <w:p w:rsidR="00946696" w:rsidRPr="00946696" w:rsidRDefault="00946696" w:rsidP="006C1128">
      <w:pPr>
        <w:jc w:val="both"/>
        <w:rPr>
          <w:lang w:val="en-US"/>
        </w:rPr>
      </w:pPr>
      <w:r>
        <w:rPr>
          <w:noProof/>
          <w:lang w:val="fr-FR" w:eastAsia="fr-FR"/>
        </w:rPr>
        <w:drawing>
          <wp:inline distT="0" distB="0" distL="0" distR="0" wp14:anchorId="7FC65BDA" wp14:editId="77BEC20A">
            <wp:extent cx="5757062" cy="2830982"/>
            <wp:effectExtent l="0" t="0" r="15240" b="26670"/>
            <wp:docPr id="4" name="Graphique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13C80" w:rsidRDefault="00313C80" w:rsidP="006C1128">
      <w:pPr>
        <w:pStyle w:val="Titre2"/>
        <w:jc w:val="both"/>
        <w:rPr>
          <w:lang w:val="fr-FR"/>
        </w:rPr>
      </w:pPr>
      <w:proofErr w:type="spellStart"/>
      <w:r>
        <w:rPr>
          <w:lang w:val="fr-FR"/>
        </w:rPr>
        <w:lastRenderedPageBreak/>
        <w:t>bubbleSort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O(</w:t>
      </w:r>
      <w:proofErr w:type="gramEnd"/>
      <w:r>
        <w:rPr>
          <w:lang w:val="fr-FR"/>
        </w:rPr>
        <w:t>n^2)</w:t>
      </w:r>
    </w:p>
    <w:p w:rsidR="00E32A40" w:rsidRDefault="007E2915" w:rsidP="006C1128">
      <w:pPr>
        <w:jc w:val="both"/>
        <w:rPr>
          <w:lang w:val="fr-FR"/>
        </w:rPr>
      </w:pPr>
      <w:r>
        <w:rPr>
          <w:lang w:val="fr-FR"/>
        </w:rPr>
        <w:t xml:space="preserve">Cette méthode a une complexité quadratique. </w:t>
      </w:r>
    </w:p>
    <w:p w:rsidR="007E2915" w:rsidRPr="007E2915" w:rsidRDefault="007E2915" w:rsidP="006C1128">
      <w:pPr>
        <w:jc w:val="both"/>
        <w:rPr>
          <w:lang w:val="fr-FR"/>
        </w:rPr>
      </w:pPr>
      <w:r>
        <w:rPr>
          <w:lang w:val="fr-FR"/>
        </w:rPr>
        <w:t xml:space="preserve">Equation en bleu : </w:t>
      </w:r>
      <w:r>
        <w:rPr>
          <w:lang w:val="fr-FR"/>
        </w:rPr>
        <w:t>(Temps pour 100'000</w:t>
      </w:r>
      <w:r w:rsidR="00780C60">
        <w:rPr>
          <w:lang w:val="fr-FR"/>
        </w:rPr>
        <w:t xml:space="preserve"> </w:t>
      </w:r>
      <w:r>
        <w:rPr>
          <w:lang w:val="fr-FR"/>
        </w:rPr>
        <w:t>/</w:t>
      </w:r>
      <w:r w:rsidR="00780C60">
        <w:rPr>
          <w:lang w:val="fr-FR"/>
        </w:rPr>
        <w:t xml:space="preserve"> </w:t>
      </w:r>
      <w:r>
        <w:rPr>
          <w:lang w:val="fr-FR"/>
        </w:rPr>
        <w:t>100'000</w:t>
      </w:r>
      <w:r w:rsidR="006B7BA9">
        <w:rPr>
          <w:lang w:val="fr-FR"/>
        </w:rPr>
        <w:t>^2</w:t>
      </w:r>
      <w:r>
        <w:rPr>
          <w:lang w:val="fr-FR"/>
        </w:rPr>
        <w:t>) * Valeurs</w:t>
      </w:r>
      <w:r w:rsidR="006B7BA9">
        <w:rPr>
          <w:lang w:val="fr-FR"/>
        </w:rPr>
        <w:t>^2</w:t>
      </w:r>
    </w:p>
    <w:p w:rsidR="00946696" w:rsidRPr="00946696" w:rsidRDefault="00946696" w:rsidP="006C1128">
      <w:pPr>
        <w:jc w:val="both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6C26DF9C" wp14:editId="2A5D45C1">
            <wp:extent cx="5757062" cy="2435961"/>
            <wp:effectExtent l="0" t="0" r="15240" b="2159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C67C6" w:rsidRDefault="00525D8A" w:rsidP="006C1128">
      <w:pPr>
        <w:pStyle w:val="Titre2"/>
        <w:jc w:val="both"/>
        <w:rPr>
          <w:lang w:val="en-US"/>
        </w:rPr>
      </w:pPr>
      <w:proofErr w:type="spellStart"/>
      <w:proofErr w:type="gramStart"/>
      <w:r w:rsidRPr="009016AC">
        <w:rPr>
          <w:lang w:val="en-US"/>
        </w:rPr>
        <w:t>binarySearchForValue</w:t>
      </w:r>
      <w:proofErr w:type="spellEnd"/>
      <w:proofErr w:type="gramEnd"/>
      <w:r w:rsidR="00C651D6" w:rsidRPr="009016AC">
        <w:rPr>
          <w:lang w:val="en-US"/>
        </w:rPr>
        <w:t xml:space="preserve"> O(log n)</w:t>
      </w:r>
    </w:p>
    <w:p w:rsidR="00E32A40" w:rsidRDefault="00780C60" w:rsidP="006C1128">
      <w:pPr>
        <w:jc w:val="both"/>
        <w:rPr>
          <w:lang w:val="fr-FR"/>
        </w:rPr>
      </w:pPr>
      <w:r w:rsidRPr="00780C60">
        <w:rPr>
          <w:lang w:val="fr-FR"/>
        </w:rPr>
        <w:t xml:space="preserve">Cette méthode a une complexité logarithmique. </w:t>
      </w:r>
    </w:p>
    <w:p w:rsidR="004D22CC" w:rsidRPr="00780C60" w:rsidRDefault="00780C60" w:rsidP="006C1128">
      <w:pPr>
        <w:jc w:val="both"/>
        <w:rPr>
          <w:lang w:val="fr-FR"/>
        </w:rPr>
      </w:pPr>
      <w:r>
        <w:rPr>
          <w:lang w:val="fr-FR"/>
        </w:rPr>
        <w:t>Equation en bleu : (Temps pour 100'000 /</w:t>
      </w:r>
      <w:r w:rsidR="00C05800">
        <w:rPr>
          <w:lang w:val="fr-FR"/>
        </w:rPr>
        <w:t xml:space="preserve"> </w:t>
      </w:r>
      <w:proofErr w:type="gramStart"/>
      <w:r w:rsidR="00C05800">
        <w:rPr>
          <w:lang w:val="fr-FR"/>
        </w:rPr>
        <w:t>L</w:t>
      </w:r>
      <w:r w:rsidR="00754D49">
        <w:rPr>
          <w:lang w:val="fr-FR"/>
        </w:rPr>
        <w:t>og(</w:t>
      </w:r>
      <w:proofErr w:type="gramEnd"/>
      <w:r>
        <w:rPr>
          <w:lang w:val="fr-FR"/>
        </w:rPr>
        <w:t>100'000</w:t>
      </w:r>
      <w:r w:rsidR="00754D49">
        <w:rPr>
          <w:lang w:val="fr-FR"/>
        </w:rPr>
        <w:t>)</w:t>
      </w:r>
      <w:r>
        <w:rPr>
          <w:lang w:val="fr-FR"/>
        </w:rPr>
        <w:t xml:space="preserve">) * </w:t>
      </w:r>
      <w:r w:rsidR="00754D49">
        <w:rPr>
          <w:lang w:val="fr-FR"/>
        </w:rPr>
        <w:t>Log(</w:t>
      </w:r>
      <w:r>
        <w:rPr>
          <w:lang w:val="fr-FR"/>
        </w:rPr>
        <w:t>Valeurs</w:t>
      </w:r>
      <w:r w:rsidR="00754D49">
        <w:rPr>
          <w:lang w:val="fr-FR"/>
        </w:rPr>
        <w:t>)</w:t>
      </w:r>
    </w:p>
    <w:p w:rsidR="00D74FB5" w:rsidRPr="00D74FB5" w:rsidRDefault="00D74FB5" w:rsidP="006C1128">
      <w:pPr>
        <w:jc w:val="both"/>
        <w:rPr>
          <w:lang w:val="en-US"/>
        </w:rPr>
      </w:pPr>
      <w:r>
        <w:rPr>
          <w:noProof/>
          <w:lang w:val="fr-FR" w:eastAsia="fr-FR"/>
        </w:rPr>
        <w:drawing>
          <wp:inline distT="0" distB="0" distL="0" distR="0" wp14:anchorId="5749CE1C" wp14:editId="4574EF93">
            <wp:extent cx="5757062" cy="2794407"/>
            <wp:effectExtent l="0" t="0" r="15240" b="25400"/>
            <wp:docPr id="6" name="Graphique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C1128" w:rsidRDefault="006C1128" w:rsidP="006C1128">
      <w:pPr>
        <w:jc w:val="both"/>
        <w:rPr>
          <w:rFonts w:asciiTheme="majorHAnsi" w:eastAsiaTheme="majorEastAsia" w:hAnsiTheme="majorHAnsi" w:cstheme="majorBidi"/>
          <w:b/>
          <w:bCs/>
          <w:color w:val="E65B0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9C67C6" w:rsidRPr="006C1128" w:rsidRDefault="00D74FB5" w:rsidP="006C1128">
      <w:pPr>
        <w:pStyle w:val="Titre1"/>
        <w:jc w:val="both"/>
        <w:rPr>
          <w:lang w:val="fr-FR"/>
        </w:rPr>
      </w:pPr>
      <w:r w:rsidRPr="006C1128">
        <w:rPr>
          <w:lang w:val="fr-FR"/>
        </w:rPr>
        <w:lastRenderedPageBreak/>
        <w:t>Cas Favorable</w:t>
      </w:r>
    </w:p>
    <w:p w:rsidR="006C1128" w:rsidRPr="006C1128" w:rsidRDefault="006C1128" w:rsidP="006C1128">
      <w:pPr>
        <w:jc w:val="both"/>
        <w:rPr>
          <w:lang w:val="fr-FR"/>
        </w:rPr>
      </w:pPr>
      <w:r w:rsidRPr="006C1128">
        <w:rPr>
          <w:lang w:val="fr-FR"/>
        </w:rPr>
        <w:t>Pour les cas favorabl</w:t>
      </w:r>
      <w:r>
        <w:rPr>
          <w:lang w:val="fr-FR"/>
        </w:rPr>
        <w:t xml:space="preserve">e </w:t>
      </w:r>
      <w:r w:rsidRPr="006C1128">
        <w:rPr>
          <w:lang w:val="fr-FR"/>
        </w:rPr>
        <w:t>on ne peut</w:t>
      </w:r>
      <w:r>
        <w:rPr>
          <w:lang w:val="fr-FR"/>
        </w:rPr>
        <w:t xml:space="preserve"> pas déduire une complexité car la complexité de la </w:t>
      </w:r>
      <w:proofErr w:type="spellStart"/>
      <w:r>
        <w:rPr>
          <w:lang w:val="fr-FR"/>
        </w:rPr>
        <w:t>methode</w:t>
      </w:r>
      <w:proofErr w:type="spellEnd"/>
      <w:r>
        <w:rPr>
          <w:lang w:val="fr-FR"/>
        </w:rPr>
        <w:t xml:space="preserve"> d’ajout d’un élément dans un tableau sera toujours constante alors qu’ici il est montré qu’à 800'000 valeurs elle prend environ 0.18 (ms). </w:t>
      </w:r>
    </w:p>
    <w:p w:rsidR="009C67C6" w:rsidRDefault="007F6AEF" w:rsidP="006C1128">
      <w:pPr>
        <w:jc w:val="both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3217A75B" wp14:editId="507C1670">
            <wp:extent cx="5757062" cy="4059936"/>
            <wp:effectExtent l="0" t="0" r="15240" b="17145"/>
            <wp:docPr id="7" name="Graphique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C1128" w:rsidRDefault="006C1128" w:rsidP="006C1128">
      <w:pPr>
        <w:pStyle w:val="Titre1"/>
        <w:jc w:val="both"/>
        <w:rPr>
          <w:lang w:val="fr-FR"/>
        </w:rPr>
      </w:pPr>
      <w:r>
        <w:rPr>
          <w:lang w:val="fr-FR"/>
        </w:rPr>
        <w:t>Conclusion</w:t>
      </w:r>
    </w:p>
    <w:p w:rsidR="006C1128" w:rsidRPr="009C67C6" w:rsidRDefault="006C1128" w:rsidP="006C1128">
      <w:pPr>
        <w:jc w:val="both"/>
        <w:rPr>
          <w:lang w:val="fr-FR"/>
        </w:rPr>
      </w:pPr>
      <w:r>
        <w:rPr>
          <w:lang w:val="fr-FR"/>
        </w:rPr>
        <w:t>La complexité d’un algorithme est très utiles pour savoir comment va réagir notre méthodes face à des données qui seront conséquent</w:t>
      </w:r>
      <w:r w:rsidR="00DA64F8">
        <w:rPr>
          <w:lang w:val="fr-FR"/>
        </w:rPr>
        <w:t xml:space="preserve">. Dans une autre manière elle peut nous pousser à trouver toujours une </w:t>
      </w:r>
      <w:proofErr w:type="gramStart"/>
      <w:r w:rsidR="00DA64F8">
        <w:rPr>
          <w:lang w:val="fr-FR"/>
        </w:rPr>
        <w:t>solutions</w:t>
      </w:r>
      <w:proofErr w:type="gramEnd"/>
      <w:r w:rsidR="00DA64F8">
        <w:rPr>
          <w:lang w:val="fr-FR"/>
        </w:rPr>
        <w:t xml:space="preserve"> qui mieux que la précédente.</w:t>
      </w:r>
      <w:bookmarkStart w:id="0" w:name="_GoBack"/>
      <w:bookmarkEnd w:id="0"/>
    </w:p>
    <w:sectPr w:rsidR="006C1128" w:rsidRPr="009C67C6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71B" w:rsidRDefault="00F8671B" w:rsidP="00313C80">
      <w:pPr>
        <w:spacing w:after="0" w:line="240" w:lineRule="auto"/>
      </w:pPr>
      <w:r>
        <w:separator/>
      </w:r>
    </w:p>
  </w:endnote>
  <w:endnote w:type="continuationSeparator" w:id="0">
    <w:p w:rsidR="00F8671B" w:rsidRDefault="00F8671B" w:rsidP="00313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C80" w:rsidRDefault="00313C80">
    <w:pPr>
      <w:pStyle w:val="Pieddepage"/>
    </w:pPr>
    <w:r>
      <w:rPr>
        <w:lang w:val="fr-FR"/>
      </w:rPr>
      <w:tab/>
    </w:r>
    <w:r>
      <w:rPr>
        <w:lang w:val="fr-FR"/>
      </w:rPr>
      <w:tab/>
      <w:t xml:space="preserve">Page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94122">
      <w:rPr>
        <w:b/>
        <w:noProof/>
      </w:rPr>
      <w:t>3</w:t>
    </w:r>
    <w:r>
      <w:rPr>
        <w:b/>
      </w:rPr>
      <w:fldChar w:fldCharType="end"/>
    </w:r>
    <w:r>
      <w:rPr>
        <w:lang w:val="fr-FR"/>
      </w:rPr>
      <w:t>/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C94122">
      <w:rPr>
        <w:b/>
        <w:noProof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71B" w:rsidRDefault="00F8671B" w:rsidP="00313C80">
      <w:pPr>
        <w:spacing w:after="0" w:line="240" w:lineRule="auto"/>
      </w:pPr>
      <w:r>
        <w:separator/>
      </w:r>
    </w:p>
  </w:footnote>
  <w:footnote w:type="continuationSeparator" w:id="0">
    <w:p w:rsidR="00F8671B" w:rsidRDefault="00F8671B" w:rsidP="00313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C80" w:rsidRDefault="00313C80">
    <w:pPr>
      <w:pStyle w:val="En-tte"/>
    </w:pPr>
    <w:r>
      <w:t xml:space="preserve">SILKA </w:t>
    </w:r>
    <w:proofErr w:type="spellStart"/>
    <w:r>
      <w:t>Besmir</w:t>
    </w:r>
    <w:proofErr w:type="spellEnd"/>
    <w:r>
      <w:tab/>
      <w:t xml:space="preserve">Rapport </w:t>
    </w:r>
    <w:proofErr w:type="spellStart"/>
    <w:r>
      <w:t>BigONotation</w:t>
    </w:r>
    <w:proofErr w:type="spellEnd"/>
    <w:r>
      <w:tab/>
      <w:t>30-Jan-18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C80"/>
    <w:rsid w:val="00313C80"/>
    <w:rsid w:val="004A3839"/>
    <w:rsid w:val="004D22CC"/>
    <w:rsid w:val="00525D8A"/>
    <w:rsid w:val="006B7BA9"/>
    <w:rsid w:val="006C1128"/>
    <w:rsid w:val="00754D49"/>
    <w:rsid w:val="0077049B"/>
    <w:rsid w:val="00780C60"/>
    <w:rsid w:val="007E2915"/>
    <w:rsid w:val="007F6AEF"/>
    <w:rsid w:val="0088755B"/>
    <w:rsid w:val="009016AC"/>
    <w:rsid w:val="00946696"/>
    <w:rsid w:val="009B4A0F"/>
    <w:rsid w:val="009C67C6"/>
    <w:rsid w:val="00AA7258"/>
    <w:rsid w:val="00C05800"/>
    <w:rsid w:val="00C651D6"/>
    <w:rsid w:val="00C94122"/>
    <w:rsid w:val="00D114CF"/>
    <w:rsid w:val="00D74FB5"/>
    <w:rsid w:val="00DA64F8"/>
    <w:rsid w:val="00E32A40"/>
    <w:rsid w:val="00EF4178"/>
    <w:rsid w:val="00F8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754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67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13C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3C80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313C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3C80"/>
    <w:rPr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754D49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9C67C6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val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1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16AC"/>
    <w:rPr>
      <w:rFonts w:ascii="Tahoma" w:hAnsi="Tahoma" w:cs="Tahoma"/>
      <w:sz w:val="16"/>
      <w:szCs w:val="16"/>
      <w:lang w:val="fr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754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67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13C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3C80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313C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3C80"/>
    <w:rPr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754D49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9C67C6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val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1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16AC"/>
    <w:rPr>
      <w:rFonts w:ascii="Tahoma" w:hAnsi="Tahoma" w:cs="Tahoma"/>
      <w:sz w:val="16"/>
      <w:szCs w:val="16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ahoDash\Google%20Drive\Tech2\Work\Project\ExBigONotation\ExBigONotation\bin\Debug\tes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ahoDash\Google%20Drive\Tech2\Work\Project\ExBigONotation\ExBigONotation\bin\Debug\tes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ahoDash\Google%20Drive\Tech2\Work\Project\ExBigONotation\ExBigONotation\bin\Debug\tes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ahoDash\Google%20Drive\Tech2\Work\Project\ExBigONotation\ExBigONotation\bin\Debug\tes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ahoDash\Google%20Drive\Tech2\Work\Project\ExBigONotation\ExBigONotation\bin\Debug\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 sz="1800" b="0" i="0" u="none" strike="noStrike" baseline="0">
                <a:effectLst/>
              </a:rPr>
              <a:t>AddItemToArray</a:t>
            </a:r>
            <a:r>
              <a:rPr lang="fr-FR" sz="1800" b="1" i="0" u="none" strike="noStrike" baseline="0"/>
              <a:t> </a:t>
            </a:r>
            <a:endParaRPr lang="fr-FR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test!$A$2</c:f>
              <c:strCache>
                <c:ptCount val="1"/>
                <c:pt idx="0">
                  <c:v>RandomArray_AddItemToArray</c:v>
                </c:pt>
              </c:strCache>
            </c:strRef>
          </c:tx>
          <c:xVal>
            <c:numRef>
              <c:f>test!$B$1:$T$1</c:f>
              <c:numCache>
                <c:formatCode>General</c:formatCode>
                <c:ptCount val="19"/>
                <c:pt idx="0">
                  <c:v>100000</c:v>
                </c:pt>
                <c:pt idx="1">
                  <c:v>150000</c:v>
                </c:pt>
                <c:pt idx="2">
                  <c:v>200000</c:v>
                </c:pt>
                <c:pt idx="3">
                  <c:v>250000</c:v>
                </c:pt>
                <c:pt idx="4">
                  <c:v>300000</c:v>
                </c:pt>
                <c:pt idx="5">
                  <c:v>350000</c:v>
                </c:pt>
                <c:pt idx="6">
                  <c:v>400000</c:v>
                </c:pt>
                <c:pt idx="7">
                  <c:v>450000</c:v>
                </c:pt>
                <c:pt idx="8">
                  <c:v>500000</c:v>
                </c:pt>
                <c:pt idx="9">
                  <c:v>550000</c:v>
                </c:pt>
                <c:pt idx="10">
                  <c:v>600000</c:v>
                </c:pt>
                <c:pt idx="11">
                  <c:v>650000</c:v>
                </c:pt>
                <c:pt idx="12">
                  <c:v>700000</c:v>
                </c:pt>
                <c:pt idx="13">
                  <c:v>750000</c:v>
                </c:pt>
                <c:pt idx="14">
                  <c:v>800000</c:v>
                </c:pt>
                <c:pt idx="15">
                  <c:v>850000</c:v>
                </c:pt>
                <c:pt idx="16">
                  <c:v>900000</c:v>
                </c:pt>
                <c:pt idx="17">
                  <c:v>950000</c:v>
                </c:pt>
                <c:pt idx="18">
                  <c:v>1000000</c:v>
                </c:pt>
              </c:numCache>
            </c:numRef>
          </c:xVal>
          <c:yVal>
            <c:numRef>
              <c:f>test!$B$2:$T$2</c:f>
              <c:numCache>
                <c:formatCode>General</c:formatCode>
                <c:ptCount val="19"/>
                <c:pt idx="0">
                  <c:v>4.0000000000000002E-4</c:v>
                </c:pt>
                <c:pt idx="1">
                  <c:v>0</c:v>
                </c:pt>
                <c:pt idx="2">
                  <c:v>4.0000000000000002E-4</c:v>
                </c:pt>
                <c:pt idx="3">
                  <c:v>0</c:v>
                </c:pt>
                <c:pt idx="4">
                  <c:v>4.0000000000000002E-4</c:v>
                </c:pt>
                <c:pt idx="5">
                  <c:v>0</c:v>
                </c:pt>
                <c:pt idx="6">
                  <c:v>0</c:v>
                </c:pt>
                <c:pt idx="7">
                  <c:v>4.0000000000000002E-4</c:v>
                </c:pt>
                <c:pt idx="8">
                  <c:v>4.0000000000000002E-4</c:v>
                </c:pt>
                <c:pt idx="9">
                  <c:v>4.0000000000000002E-4</c:v>
                </c:pt>
                <c:pt idx="10">
                  <c:v>4.0000000000000002E-4</c:v>
                </c:pt>
                <c:pt idx="11">
                  <c:v>4.0000000000000002E-4</c:v>
                </c:pt>
                <c:pt idx="12">
                  <c:v>4.0000000000000002E-4</c:v>
                </c:pt>
                <c:pt idx="13">
                  <c:v>4.0000000000000002E-4</c:v>
                </c:pt>
                <c:pt idx="14">
                  <c:v>0</c:v>
                </c:pt>
                <c:pt idx="15">
                  <c:v>0</c:v>
                </c:pt>
                <c:pt idx="16">
                  <c:v>4.0000000000000002E-4</c:v>
                </c:pt>
                <c:pt idx="17">
                  <c:v>4.0000000000000002E-4</c:v>
                </c:pt>
                <c:pt idx="18">
                  <c:v>4.0000000000000002E-4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test!$A$12</c:f>
              <c:strCache>
                <c:ptCount val="1"/>
                <c:pt idx="0">
                  <c:v>O(1)</c:v>
                </c:pt>
              </c:strCache>
            </c:strRef>
          </c:tx>
          <c:xVal>
            <c:numRef>
              <c:f>test!$B$1:$T$1</c:f>
              <c:numCache>
                <c:formatCode>General</c:formatCode>
                <c:ptCount val="19"/>
                <c:pt idx="0">
                  <c:v>100000</c:v>
                </c:pt>
                <c:pt idx="1">
                  <c:v>150000</c:v>
                </c:pt>
                <c:pt idx="2">
                  <c:v>200000</c:v>
                </c:pt>
                <c:pt idx="3">
                  <c:v>250000</c:v>
                </c:pt>
                <c:pt idx="4">
                  <c:v>300000</c:v>
                </c:pt>
                <c:pt idx="5">
                  <c:v>350000</c:v>
                </c:pt>
                <c:pt idx="6">
                  <c:v>400000</c:v>
                </c:pt>
                <c:pt idx="7">
                  <c:v>450000</c:v>
                </c:pt>
                <c:pt idx="8">
                  <c:v>500000</c:v>
                </c:pt>
                <c:pt idx="9">
                  <c:v>550000</c:v>
                </c:pt>
                <c:pt idx="10">
                  <c:v>600000</c:v>
                </c:pt>
                <c:pt idx="11">
                  <c:v>650000</c:v>
                </c:pt>
                <c:pt idx="12">
                  <c:v>700000</c:v>
                </c:pt>
                <c:pt idx="13">
                  <c:v>750000</c:v>
                </c:pt>
                <c:pt idx="14">
                  <c:v>800000</c:v>
                </c:pt>
                <c:pt idx="15">
                  <c:v>850000</c:v>
                </c:pt>
                <c:pt idx="16">
                  <c:v>900000</c:v>
                </c:pt>
                <c:pt idx="17">
                  <c:v>950000</c:v>
                </c:pt>
                <c:pt idx="18">
                  <c:v>1000000</c:v>
                </c:pt>
              </c:numCache>
            </c:numRef>
          </c:xVal>
          <c:yVal>
            <c:numRef>
              <c:f>test!$B$12:$T$12</c:f>
              <c:numCache>
                <c:formatCode>General</c:formatCode>
                <c:ptCount val="19"/>
                <c:pt idx="0">
                  <c:v>4.0000000000000002E-4</c:v>
                </c:pt>
                <c:pt idx="1">
                  <c:v>4.0000000000000002E-4</c:v>
                </c:pt>
                <c:pt idx="2">
                  <c:v>4.0000000000000002E-4</c:v>
                </c:pt>
                <c:pt idx="3">
                  <c:v>4.0000000000000002E-4</c:v>
                </c:pt>
                <c:pt idx="4">
                  <c:v>4.0000000000000002E-4</c:v>
                </c:pt>
                <c:pt idx="5">
                  <c:v>4.0000000000000002E-4</c:v>
                </c:pt>
                <c:pt idx="6">
                  <c:v>4.0000000000000002E-4</c:v>
                </c:pt>
                <c:pt idx="7">
                  <c:v>4.0000000000000002E-4</c:v>
                </c:pt>
                <c:pt idx="8">
                  <c:v>4.0000000000000002E-4</c:v>
                </c:pt>
                <c:pt idx="9">
                  <c:v>4.0000000000000002E-4</c:v>
                </c:pt>
                <c:pt idx="10">
                  <c:v>4.0000000000000002E-4</c:v>
                </c:pt>
                <c:pt idx="11">
                  <c:v>4.0000000000000002E-4</c:v>
                </c:pt>
                <c:pt idx="12">
                  <c:v>4.0000000000000002E-4</c:v>
                </c:pt>
                <c:pt idx="13">
                  <c:v>4.0000000000000002E-4</c:v>
                </c:pt>
                <c:pt idx="14">
                  <c:v>4.0000000000000002E-4</c:v>
                </c:pt>
                <c:pt idx="15">
                  <c:v>4.0000000000000002E-4</c:v>
                </c:pt>
                <c:pt idx="16">
                  <c:v>4.0000000000000002E-4</c:v>
                </c:pt>
                <c:pt idx="17">
                  <c:v>4.0000000000000002E-4</c:v>
                </c:pt>
                <c:pt idx="18">
                  <c:v>4.0000000000000002E-4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2901376"/>
        <c:axId val="222903296"/>
      </c:scatterChart>
      <c:valAx>
        <c:axId val="222901376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Nombre de valeurs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22903296"/>
        <c:crosses val="autoZero"/>
        <c:crossBetween val="midCat"/>
      </c:valAx>
      <c:valAx>
        <c:axId val="22290329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fr-FR"/>
                  <a:t>Temps (ms)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22901376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 sz="1800" b="0" i="0" u="none" strike="noStrike" baseline="0">
                <a:effectLst/>
              </a:rPr>
              <a:t>LinearSearchForValue</a:t>
            </a:r>
            <a:r>
              <a:rPr lang="fr-FR" sz="1800" b="1" i="0" u="none" strike="noStrike" baseline="0"/>
              <a:t> </a:t>
            </a:r>
            <a:endParaRPr lang="fr-FR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test!$A$3</c:f>
              <c:strCache>
                <c:ptCount val="1"/>
                <c:pt idx="0">
                  <c:v>RandomArray_LinearSearchForValue</c:v>
                </c:pt>
              </c:strCache>
            </c:strRef>
          </c:tx>
          <c:xVal>
            <c:numRef>
              <c:f>test!$B$1:$T$1</c:f>
              <c:numCache>
                <c:formatCode>General</c:formatCode>
                <c:ptCount val="19"/>
                <c:pt idx="0">
                  <c:v>100000</c:v>
                </c:pt>
                <c:pt idx="1">
                  <c:v>150000</c:v>
                </c:pt>
                <c:pt idx="2">
                  <c:v>200000</c:v>
                </c:pt>
                <c:pt idx="3">
                  <c:v>250000</c:v>
                </c:pt>
                <c:pt idx="4">
                  <c:v>300000</c:v>
                </c:pt>
                <c:pt idx="5">
                  <c:v>350000</c:v>
                </c:pt>
                <c:pt idx="6">
                  <c:v>400000</c:v>
                </c:pt>
                <c:pt idx="7">
                  <c:v>450000</c:v>
                </c:pt>
                <c:pt idx="8">
                  <c:v>500000</c:v>
                </c:pt>
                <c:pt idx="9">
                  <c:v>550000</c:v>
                </c:pt>
                <c:pt idx="10">
                  <c:v>600000</c:v>
                </c:pt>
                <c:pt idx="11">
                  <c:v>650000</c:v>
                </c:pt>
                <c:pt idx="12">
                  <c:v>700000</c:v>
                </c:pt>
                <c:pt idx="13">
                  <c:v>750000</c:v>
                </c:pt>
                <c:pt idx="14">
                  <c:v>800000</c:v>
                </c:pt>
                <c:pt idx="15">
                  <c:v>850000</c:v>
                </c:pt>
                <c:pt idx="16">
                  <c:v>900000</c:v>
                </c:pt>
                <c:pt idx="17">
                  <c:v>950000</c:v>
                </c:pt>
                <c:pt idx="18">
                  <c:v>1000000</c:v>
                </c:pt>
              </c:numCache>
            </c:numRef>
          </c:xVal>
          <c:yVal>
            <c:numRef>
              <c:f>test!$B$3:$T$3</c:f>
              <c:numCache>
                <c:formatCode>General</c:formatCode>
                <c:ptCount val="19"/>
                <c:pt idx="0">
                  <c:v>0.39040000000000002</c:v>
                </c:pt>
                <c:pt idx="1">
                  <c:v>0.56769999999999998</c:v>
                </c:pt>
                <c:pt idx="2">
                  <c:v>0.75480000000000003</c:v>
                </c:pt>
                <c:pt idx="3">
                  <c:v>0.98240000000000005</c:v>
                </c:pt>
                <c:pt idx="4">
                  <c:v>1.2399</c:v>
                </c:pt>
                <c:pt idx="5">
                  <c:v>1.3816999999999999</c:v>
                </c:pt>
                <c:pt idx="6">
                  <c:v>1.5781000000000001</c:v>
                </c:pt>
                <c:pt idx="7">
                  <c:v>1.7759</c:v>
                </c:pt>
                <c:pt idx="8">
                  <c:v>1.9942</c:v>
                </c:pt>
                <c:pt idx="9">
                  <c:v>2.1947999999999999</c:v>
                </c:pt>
                <c:pt idx="10">
                  <c:v>2.3586</c:v>
                </c:pt>
                <c:pt idx="11">
                  <c:v>2.6459999999999999</c:v>
                </c:pt>
                <c:pt idx="12">
                  <c:v>2.6534</c:v>
                </c:pt>
                <c:pt idx="13">
                  <c:v>2.9925999999999999</c:v>
                </c:pt>
                <c:pt idx="14">
                  <c:v>3.2058</c:v>
                </c:pt>
                <c:pt idx="15">
                  <c:v>3.4096000000000002</c:v>
                </c:pt>
                <c:pt idx="16">
                  <c:v>3.6956000000000002</c:v>
                </c:pt>
                <c:pt idx="17">
                  <c:v>5.1814</c:v>
                </c:pt>
                <c:pt idx="18">
                  <c:v>4.6486000000000001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test!$A$13</c:f>
              <c:strCache>
                <c:ptCount val="1"/>
                <c:pt idx="0">
                  <c:v>O(n)</c:v>
                </c:pt>
              </c:strCache>
            </c:strRef>
          </c:tx>
          <c:xVal>
            <c:numRef>
              <c:f>test!$B$1:$T$1</c:f>
              <c:numCache>
                <c:formatCode>General</c:formatCode>
                <c:ptCount val="19"/>
                <c:pt idx="0">
                  <c:v>100000</c:v>
                </c:pt>
                <c:pt idx="1">
                  <c:v>150000</c:v>
                </c:pt>
                <c:pt idx="2">
                  <c:v>200000</c:v>
                </c:pt>
                <c:pt idx="3">
                  <c:v>250000</c:v>
                </c:pt>
                <c:pt idx="4">
                  <c:v>300000</c:v>
                </c:pt>
                <c:pt idx="5">
                  <c:v>350000</c:v>
                </c:pt>
                <c:pt idx="6">
                  <c:v>400000</c:v>
                </c:pt>
                <c:pt idx="7">
                  <c:v>450000</c:v>
                </c:pt>
                <c:pt idx="8">
                  <c:v>500000</c:v>
                </c:pt>
                <c:pt idx="9">
                  <c:v>550000</c:v>
                </c:pt>
                <c:pt idx="10">
                  <c:v>600000</c:v>
                </c:pt>
                <c:pt idx="11">
                  <c:v>650000</c:v>
                </c:pt>
                <c:pt idx="12">
                  <c:v>700000</c:v>
                </c:pt>
                <c:pt idx="13">
                  <c:v>750000</c:v>
                </c:pt>
                <c:pt idx="14">
                  <c:v>800000</c:v>
                </c:pt>
                <c:pt idx="15">
                  <c:v>850000</c:v>
                </c:pt>
                <c:pt idx="16">
                  <c:v>900000</c:v>
                </c:pt>
                <c:pt idx="17">
                  <c:v>950000</c:v>
                </c:pt>
                <c:pt idx="18">
                  <c:v>1000000</c:v>
                </c:pt>
              </c:numCache>
            </c:numRef>
          </c:xVal>
          <c:yVal>
            <c:numRef>
              <c:f>test!$B$13:$T$13</c:f>
              <c:numCache>
                <c:formatCode>General</c:formatCode>
                <c:ptCount val="19"/>
                <c:pt idx="0">
                  <c:v>0.39040000000000002</c:v>
                </c:pt>
                <c:pt idx="1">
                  <c:v>0.58560000000000001</c:v>
                </c:pt>
                <c:pt idx="2">
                  <c:v>0.78080000000000005</c:v>
                </c:pt>
                <c:pt idx="3">
                  <c:v>0.97600000000000009</c:v>
                </c:pt>
                <c:pt idx="4">
                  <c:v>1.1712</c:v>
                </c:pt>
                <c:pt idx="5">
                  <c:v>1.3664000000000001</c:v>
                </c:pt>
                <c:pt idx="6">
                  <c:v>1.5616000000000001</c:v>
                </c:pt>
                <c:pt idx="7">
                  <c:v>1.7568000000000001</c:v>
                </c:pt>
                <c:pt idx="8">
                  <c:v>1.9520000000000002</c:v>
                </c:pt>
                <c:pt idx="9">
                  <c:v>2.1472000000000002</c:v>
                </c:pt>
                <c:pt idx="10">
                  <c:v>2.3424</c:v>
                </c:pt>
                <c:pt idx="11">
                  <c:v>2.5376000000000003</c:v>
                </c:pt>
                <c:pt idx="12">
                  <c:v>2.7328000000000001</c:v>
                </c:pt>
                <c:pt idx="13">
                  <c:v>2.9280000000000004</c:v>
                </c:pt>
                <c:pt idx="14">
                  <c:v>3.1232000000000002</c:v>
                </c:pt>
                <c:pt idx="15">
                  <c:v>3.3184</c:v>
                </c:pt>
                <c:pt idx="16">
                  <c:v>3.5136000000000003</c:v>
                </c:pt>
                <c:pt idx="17">
                  <c:v>3.7088000000000001</c:v>
                </c:pt>
                <c:pt idx="18">
                  <c:v>3.9040000000000004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5723008"/>
        <c:axId val="334451072"/>
      </c:scatterChart>
      <c:valAx>
        <c:axId val="255723008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Nombre de valeurs</a:t>
                </a:r>
                <a:endParaRPr lang="fr-FR" baseline="0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334451072"/>
        <c:crosses val="autoZero"/>
        <c:crossBetween val="midCat"/>
      </c:valAx>
      <c:valAx>
        <c:axId val="3344510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fr-FR"/>
                  <a:t>(ms)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55723008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BubbleSort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test!$A$4</c:f>
              <c:strCache>
                <c:ptCount val="1"/>
                <c:pt idx="0">
                  <c:v>RandomArray_BubbleSort</c:v>
                </c:pt>
              </c:strCache>
            </c:strRef>
          </c:tx>
          <c:xVal>
            <c:numRef>
              <c:f>test!$B$1:$T$1</c:f>
              <c:numCache>
                <c:formatCode>General</c:formatCode>
                <c:ptCount val="19"/>
                <c:pt idx="0">
                  <c:v>100000</c:v>
                </c:pt>
                <c:pt idx="1">
                  <c:v>150000</c:v>
                </c:pt>
                <c:pt idx="2">
                  <c:v>200000</c:v>
                </c:pt>
                <c:pt idx="3">
                  <c:v>250000</c:v>
                </c:pt>
                <c:pt idx="4">
                  <c:v>300000</c:v>
                </c:pt>
                <c:pt idx="5">
                  <c:v>350000</c:v>
                </c:pt>
                <c:pt idx="6">
                  <c:v>400000</c:v>
                </c:pt>
                <c:pt idx="7">
                  <c:v>450000</c:v>
                </c:pt>
                <c:pt idx="8">
                  <c:v>500000</c:v>
                </c:pt>
                <c:pt idx="9">
                  <c:v>550000</c:v>
                </c:pt>
                <c:pt idx="10">
                  <c:v>600000</c:v>
                </c:pt>
                <c:pt idx="11">
                  <c:v>650000</c:v>
                </c:pt>
                <c:pt idx="12">
                  <c:v>700000</c:v>
                </c:pt>
                <c:pt idx="13">
                  <c:v>750000</c:v>
                </c:pt>
                <c:pt idx="14">
                  <c:v>800000</c:v>
                </c:pt>
                <c:pt idx="15">
                  <c:v>850000</c:v>
                </c:pt>
                <c:pt idx="16">
                  <c:v>900000</c:v>
                </c:pt>
                <c:pt idx="17">
                  <c:v>950000</c:v>
                </c:pt>
                <c:pt idx="18">
                  <c:v>1000000</c:v>
                </c:pt>
              </c:numCache>
            </c:numRef>
          </c:xVal>
          <c:yVal>
            <c:numRef>
              <c:f>test!$B$4:$T$4</c:f>
              <c:numCache>
                <c:formatCode>General</c:formatCode>
                <c:ptCount val="19"/>
                <c:pt idx="0">
                  <c:v>0.1114</c:v>
                </c:pt>
                <c:pt idx="1">
                  <c:v>0.14499999999999999</c:v>
                </c:pt>
                <c:pt idx="2">
                  <c:v>0.31440000000000001</c:v>
                </c:pt>
                <c:pt idx="3">
                  <c:v>0.3997</c:v>
                </c:pt>
                <c:pt idx="4">
                  <c:v>0.61429999999999996</c:v>
                </c:pt>
                <c:pt idx="5">
                  <c:v>0.79859999999999998</c:v>
                </c:pt>
                <c:pt idx="6">
                  <c:v>1.002</c:v>
                </c:pt>
                <c:pt idx="7">
                  <c:v>1.2110000000000001</c:v>
                </c:pt>
                <c:pt idx="8">
                  <c:v>1.8086</c:v>
                </c:pt>
                <c:pt idx="9">
                  <c:v>1.8431</c:v>
                </c:pt>
                <c:pt idx="10">
                  <c:v>2.3725999999999998</c:v>
                </c:pt>
                <c:pt idx="11">
                  <c:v>2.9851000000000001</c:v>
                </c:pt>
                <c:pt idx="12">
                  <c:v>2.9472999999999998</c:v>
                </c:pt>
                <c:pt idx="13">
                  <c:v>3.3681000000000001</c:v>
                </c:pt>
                <c:pt idx="14">
                  <c:v>4.6374000000000004</c:v>
                </c:pt>
                <c:pt idx="15">
                  <c:v>4.2549000000000001</c:v>
                </c:pt>
                <c:pt idx="16">
                  <c:v>4.7344999999999997</c:v>
                </c:pt>
                <c:pt idx="17">
                  <c:v>5.2858999999999998</c:v>
                </c:pt>
                <c:pt idx="18">
                  <c:v>5.7221000000000002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test!$A$14</c:f>
              <c:strCache>
                <c:ptCount val="1"/>
                <c:pt idx="0">
                  <c:v>O(n^2)</c:v>
                </c:pt>
              </c:strCache>
            </c:strRef>
          </c:tx>
          <c:xVal>
            <c:numRef>
              <c:f>test!$B$1:$T$1</c:f>
              <c:numCache>
                <c:formatCode>General</c:formatCode>
                <c:ptCount val="19"/>
                <c:pt idx="0">
                  <c:v>100000</c:v>
                </c:pt>
                <c:pt idx="1">
                  <c:v>150000</c:v>
                </c:pt>
                <c:pt idx="2">
                  <c:v>200000</c:v>
                </c:pt>
                <c:pt idx="3">
                  <c:v>250000</c:v>
                </c:pt>
                <c:pt idx="4">
                  <c:v>300000</c:v>
                </c:pt>
                <c:pt idx="5">
                  <c:v>350000</c:v>
                </c:pt>
                <c:pt idx="6">
                  <c:v>400000</c:v>
                </c:pt>
                <c:pt idx="7">
                  <c:v>450000</c:v>
                </c:pt>
                <c:pt idx="8">
                  <c:v>500000</c:v>
                </c:pt>
                <c:pt idx="9">
                  <c:v>550000</c:v>
                </c:pt>
                <c:pt idx="10">
                  <c:v>600000</c:v>
                </c:pt>
                <c:pt idx="11">
                  <c:v>650000</c:v>
                </c:pt>
                <c:pt idx="12">
                  <c:v>700000</c:v>
                </c:pt>
                <c:pt idx="13">
                  <c:v>750000</c:v>
                </c:pt>
                <c:pt idx="14">
                  <c:v>800000</c:v>
                </c:pt>
                <c:pt idx="15">
                  <c:v>850000</c:v>
                </c:pt>
                <c:pt idx="16">
                  <c:v>900000</c:v>
                </c:pt>
                <c:pt idx="17">
                  <c:v>950000</c:v>
                </c:pt>
                <c:pt idx="18">
                  <c:v>1000000</c:v>
                </c:pt>
              </c:numCache>
            </c:numRef>
          </c:xVal>
          <c:yVal>
            <c:numRef>
              <c:f>test!$B$14:$T$14</c:f>
              <c:numCache>
                <c:formatCode>General</c:formatCode>
                <c:ptCount val="19"/>
                <c:pt idx="0">
                  <c:v>0.1114</c:v>
                </c:pt>
                <c:pt idx="1">
                  <c:v>0.25064999999999998</c:v>
                </c:pt>
                <c:pt idx="2">
                  <c:v>0.4456</c:v>
                </c:pt>
                <c:pt idx="3">
                  <c:v>0.69625000000000004</c:v>
                </c:pt>
                <c:pt idx="4">
                  <c:v>1.0025999999999999</c:v>
                </c:pt>
                <c:pt idx="5">
                  <c:v>1.3646499999999999</c:v>
                </c:pt>
                <c:pt idx="6">
                  <c:v>1.7824</c:v>
                </c:pt>
                <c:pt idx="7">
                  <c:v>2.2558500000000001</c:v>
                </c:pt>
                <c:pt idx="8">
                  <c:v>2.7850000000000001</c:v>
                </c:pt>
                <c:pt idx="9">
                  <c:v>3.36985</c:v>
                </c:pt>
                <c:pt idx="10">
                  <c:v>4.0103999999999997</c:v>
                </c:pt>
                <c:pt idx="11">
                  <c:v>4.7066499999999998</c:v>
                </c:pt>
                <c:pt idx="12">
                  <c:v>5.4585999999999997</c:v>
                </c:pt>
                <c:pt idx="13">
                  <c:v>6.2662500000000003</c:v>
                </c:pt>
                <c:pt idx="14">
                  <c:v>7.1295999999999999</c:v>
                </c:pt>
                <c:pt idx="15">
                  <c:v>8.0486500000000003</c:v>
                </c:pt>
                <c:pt idx="16">
                  <c:v>9.0234000000000005</c:v>
                </c:pt>
                <c:pt idx="17">
                  <c:v>10.053850000000001</c:v>
                </c:pt>
                <c:pt idx="18">
                  <c:v>11.14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5868928"/>
        <c:axId val="255870848"/>
      </c:scatterChart>
      <c:valAx>
        <c:axId val="255868928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Nombre de valeurs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55870848"/>
        <c:crosses val="autoZero"/>
        <c:crossBetween val="midCat"/>
      </c:valAx>
      <c:valAx>
        <c:axId val="25587084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fr-FR"/>
                  <a:t>Temps (ms)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55868928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BinarySearchForValue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test!$A$5</c:f>
              <c:strCache>
                <c:ptCount val="1"/>
                <c:pt idx="0">
                  <c:v>RandomArray_BinarySearchForValue</c:v>
                </c:pt>
              </c:strCache>
            </c:strRef>
          </c:tx>
          <c:xVal>
            <c:numRef>
              <c:f>test!$B$1:$T$1</c:f>
              <c:numCache>
                <c:formatCode>General</c:formatCode>
                <c:ptCount val="19"/>
                <c:pt idx="0">
                  <c:v>100000</c:v>
                </c:pt>
                <c:pt idx="1">
                  <c:v>150000</c:v>
                </c:pt>
                <c:pt idx="2">
                  <c:v>200000</c:v>
                </c:pt>
                <c:pt idx="3">
                  <c:v>250000</c:v>
                </c:pt>
                <c:pt idx="4">
                  <c:v>300000</c:v>
                </c:pt>
                <c:pt idx="5">
                  <c:v>350000</c:v>
                </c:pt>
                <c:pt idx="6">
                  <c:v>400000</c:v>
                </c:pt>
                <c:pt idx="7">
                  <c:v>450000</c:v>
                </c:pt>
                <c:pt idx="8">
                  <c:v>500000</c:v>
                </c:pt>
                <c:pt idx="9">
                  <c:v>550000</c:v>
                </c:pt>
                <c:pt idx="10">
                  <c:v>600000</c:v>
                </c:pt>
                <c:pt idx="11">
                  <c:v>650000</c:v>
                </c:pt>
                <c:pt idx="12">
                  <c:v>700000</c:v>
                </c:pt>
                <c:pt idx="13">
                  <c:v>750000</c:v>
                </c:pt>
                <c:pt idx="14">
                  <c:v>800000</c:v>
                </c:pt>
                <c:pt idx="15">
                  <c:v>850000</c:v>
                </c:pt>
                <c:pt idx="16">
                  <c:v>900000</c:v>
                </c:pt>
                <c:pt idx="17">
                  <c:v>950000</c:v>
                </c:pt>
                <c:pt idx="18">
                  <c:v>1000000</c:v>
                </c:pt>
              </c:numCache>
            </c:numRef>
          </c:xVal>
          <c:yVal>
            <c:numRef>
              <c:f>test!$B$5:$T$5</c:f>
              <c:numCache>
                <c:formatCode>General</c:formatCode>
                <c:ptCount val="19"/>
                <c:pt idx="0">
                  <c:v>8.9999999999999998E-4</c:v>
                </c:pt>
                <c:pt idx="1">
                  <c:v>4.0000000000000002E-4</c:v>
                </c:pt>
                <c:pt idx="2">
                  <c:v>4.0000000000000002E-4</c:v>
                </c:pt>
                <c:pt idx="3">
                  <c:v>4.0000000000000002E-4</c:v>
                </c:pt>
                <c:pt idx="4">
                  <c:v>4.0000000000000002E-4</c:v>
                </c:pt>
                <c:pt idx="5">
                  <c:v>4.0000000000000002E-4</c:v>
                </c:pt>
                <c:pt idx="6">
                  <c:v>4.0000000000000002E-4</c:v>
                </c:pt>
                <c:pt idx="7">
                  <c:v>8.9999999999999998E-4</c:v>
                </c:pt>
                <c:pt idx="8">
                  <c:v>4.0000000000000002E-4</c:v>
                </c:pt>
                <c:pt idx="9">
                  <c:v>1.2999999999999999E-3</c:v>
                </c:pt>
                <c:pt idx="10">
                  <c:v>1.2999999999999999E-3</c:v>
                </c:pt>
                <c:pt idx="11">
                  <c:v>8.9999999999999998E-4</c:v>
                </c:pt>
                <c:pt idx="12">
                  <c:v>8.9999999999999998E-4</c:v>
                </c:pt>
                <c:pt idx="13">
                  <c:v>8.9999999999999998E-4</c:v>
                </c:pt>
                <c:pt idx="14">
                  <c:v>1.2999999999999999E-3</c:v>
                </c:pt>
                <c:pt idx="15">
                  <c:v>4.0000000000000002E-4</c:v>
                </c:pt>
                <c:pt idx="16">
                  <c:v>8.9999999999999998E-4</c:v>
                </c:pt>
                <c:pt idx="17">
                  <c:v>8.9999999999999998E-4</c:v>
                </c:pt>
                <c:pt idx="18">
                  <c:v>8.9999999999999998E-4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test!$A$15</c:f>
              <c:strCache>
                <c:ptCount val="1"/>
                <c:pt idx="0">
                  <c:v>O(Log(n))</c:v>
                </c:pt>
              </c:strCache>
            </c:strRef>
          </c:tx>
          <c:xVal>
            <c:numRef>
              <c:f>test!$B$1:$T$1</c:f>
              <c:numCache>
                <c:formatCode>General</c:formatCode>
                <c:ptCount val="19"/>
                <c:pt idx="0">
                  <c:v>100000</c:v>
                </c:pt>
                <c:pt idx="1">
                  <c:v>150000</c:v>
                </c:pt>
                <c:pt idx="2">
                  <c:v>200000</c:v>
                </c:pt>
                <c:pt idx="3">
                  <c:v>250000</c:v>
                </c:pt>
                <c:pt idx="4">
                  <c:v>300000</c:v>
                </c:pt>
                <c:pt idx="5">
                  <c:v>350000</c:v>
                </c:pt>
                <c:pt idx="6">
                  <c:v>400000</c:v>
                </c:pt>
                <c:pt idx="7">
                  <c:v>450000</c:v>
                </c:pt>
                <c:pt idx="8">
                  <c:v>500000</c:v>
                </c:pt>
                <c:pt idx="9">
                  <c:v>550000</c:v>
                </c:pt>
                <c:pt idx="10">
                  <c:v>600000</c:v>
                </c:pt>
                <c:pt idx="11">
                  <c:v>650000</c:v>
                </c:pt>
                <c:pt idx="12">
                  <c:v>700000</c:v>
                </c:pt>
                <c:pt idx="13">
                  <c:v>750000</c:v>
                </c:pt>
                <c:pt idx="14">
                  <c:v>800000</c:v>
                </c:pt>
                <c:pt idx="15">
                  <c:v>850000</c:v>
                </c:pt>
                <c:pt idx="16">
                  <c:v>900000</c:v>
                </c:pt>
                <c:pt idx="17">
                  <c:v>950000</c:v>
                </c:pt>
                <c:pt idx="18">
                  <c:v>1000000</c:v>
                </c:pt>
              </c:numCache>
            </c:numRef>
          </c:xVal>
          <c:yVal>
            <c:numRef>
              <c:f>test!$B$15:$T$15</c:f>
              <c:numCache>
                <c:formatCode>General</c:formatCode>
                <c:ptCount val="19"/>
                <c:pt idx="0">
                  <c:v>8.9999999999999998E-4</c:v>
                </c:pt>
                <c:pt idx="1">
                  <c:v>9.3169642663002252E-4</c:v>
                </c:pt>
                <c:pt idx="2">
                  <c:v>9.5418539921951658E-4</c:v>
                </c:pt>
                <c:pt idx="3">
                  <c:v>9.7162920156096671E-4</c:v>
                </c:pt>
                <c:pt idx="4">
                  <c:v>9.8588182584953923E-4</c:v>
                </c:pt>
                <c:pt idx="5">
                  <c:v>9.9793224798304945E-4</c:v>
                </c:pt>
                <c:pt idx="6">
                  <c:v>1.0083707984390332E-3</c:v>
                </c:pt>
                <c:pt idx="7">
                  <c:v>1.0175782524795619E-3</c:v>
                </c:pt>
                <c:pt idx="8">
                  <c:v>1.0258146007804832E-3</c:v>
                </c:pt>
                <c:pt idx="9">
                  <c:v>1.0332652841089638E-3</c:v>
                </c:pt>
                <c:pt idx="10">
                  <c:v>1.0400672250690558E-3</c:v>
                </c:pt>
                <c:pt idx="11">
                  <c:v>1.046324404195714E-3</c:v>
                </c:pt>
                <c:pt idx="12">
                  <c:v>1.0521176472025663E-3</c:v>
                </c:pt>
                <c:pt idx="13">
                  <c:v>1.0575110274105059E-3</c:v>
                </c:pt>
                <c:pt idx="14">
                  <c:v>1.0625561976585498E-3</c:v>
                </c:pt>
                <c:pt idx="15">
                  <c:v>1.0672954066285726E-3</c:v>
                </c:pt>
                <c:pt idx="16">
                  <c:v>1.0717636516990785E-3</c:v>
                </c:pt>
                <c:pt idx="17">
                  <c:v>1.0759902489519925E-3</c:v>
                </c:pt>
                <c:pt idx="18">
                  <c:v>1.0799999999999998E-3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5884288"/>
        <c:axId val="255886464"/>
      </c:scatterChart>
      <c:valAx>
        <c:axId val="255884288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Nombre de valeurs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55886464"/>
        <c:crosses val="autoZero"/>
        <c:crossBetween val="midCat"/>
      </c:valAx>
      <c:valAx>
        <c:axId val="25588646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fr-FR"/>
                  <a:t>Temps (ms)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55884288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Cas Favorable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test!$A$6</c:f>
              <c:strCache>
                <c:ptCount val="1"/>
                <c:pt idx="0">
                  <c:v>SortedArray_AddItemToArray</c:v>
                </c:pt>
              </c:strCache>
            </c:strRef>
          </c:tx>
          <c:xVal>
            <c:numRef>
              <c:f>test!$B$1:$T$1</c:f>
              <c:numCache>
                <c:formatCode>General</c:formatCode>
                <c:ptCount val="19"/>
                <c:pt idx="0">
                  <c:v>100000</c:v>
                </c:pt>
                <c:pt idx="1">
                  <c:v>150000</c:v>
                </c:pt>
                <c:pt idx="2">
                  <c:v>200000</c:v>
                </c:pt>
                <c:pt idx="3">
                  <c:v>250000</c:v>
                </c:pt>
                <c:pt idx="4">
                  <c:v>300000</c:v>
                </c:pt>
                <c:pt idx="5">
                  <c:v>350000</c:v>
                </c:pt>
                <c:pt idx="6">
                  <c:v>400000</c:v>
                </c:pt>
                <c:pt idx="7">
                  <c:v>450000</c:v>
                </c:pt>
                <c:pt idx="8">
                  <c:v>500000</c:v>
                </c:pt>
                <c:pt idx="9">
                  <c:v>550000</c:v>
                </c:pt>
                <c:pt idx="10">
                  <c:v>600000</c:v>
                </c:pt>
                <c:pt idx="11">
                  <c:v>650000</c:v>
                </c:pt>
                <c:pt idx="12">
                  <c:v>700000</c:v>
                </c:pt>
                <c:pt idx="13">
                  <c:v>750000</c:v>
                </c:pt>
                <c:pt idx="14">
                  <c:v>800000</c:v>
                </c:pt>
                <c:pt idx="15">
                  <c:v>850000</c:v>
                </c:pt>
                <c:pt idx="16">
                  <c:v>900000</c:v>
                </c:pt>
                <c:pt idx="17">
                  <c:v>950000</c:v>
                </c:pt>
                <c:pt idx="18">
                  <c:v>1000000</c:v>
                </c:pt>
              </c:numCache>
            </c:numRef>
          </c:xVal>
          <c:yVal>
            <c:numRef>
              <c:f>test!$B$6:$T$6</c:f>
              <c:numCache>
                <c:formatCode>General</c:formatCode>
                <c:ptCount val="19"/>
                <c:pt idx="0">
                  <c:v>0.1091</c:v>
                </c:pt>
                <c:pt idx="1">
                  <c:v>0</c:v>
                </c:pt>
                <c:pt idx="2">
                  <c:v>4.0000000000000002E-4</c:v>
                </c:pt>
                <c:pt idx="3">
                  <c:v>4.0000000000000002E-4</c:v>
                </c:pt>
                <c:pt idx="4">
                  <c:v>4.0000000000000002E-4</c:v>
                </c:pt>
                <c:pt idx="5">
                  <c:v>4.0000000000000002E-4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0.16700000000000001</c:v>
                </c:pt>
                <c:pt idx="12">
                  <c:v>4.0000000000000002E-4</c:v>
                </c:pt>
                <c:pt idx="13">
                  <c:v>4.0000000000000002E-4</c:v>
                </c:pt>
                <c:pt idx="14">
                  <c:v>0.18099999999999999</c:v>
                </c:pt>
                <c:pt idx="15">
                  <c:v>4.0000000000000002E-4</c:v>
                </c:pt>
                <c:pt idx="16">
                  <c:v>0</c:v>
                </c:pt>
                <c:pt idx="17">
                  <c:v>0.15670000000000001</c:v>
                </c:pt>
                <c:pt idx="18">
                  <c:v>4.0000000000000002E-4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test!$A$7</c:f>
              <c:strCache>
                <c:ptCount val="1"/>
                <c:pt idx="0">
                  <c:v>SortedArray_LinearSearchForValue</c:v>
                </c:pt>
              </c:strCache>
            </c:strRef>
          </c:tx>
          <c:xVal>
            <c:numRef>
              <c:f>test!$B$1:$T$1</c:f>
              <c:numCache>
                <c:formatCode>General</c:formatCode>
                <c:ptCount val="19"/>
                <c:pt idx="0">
                  <c:v>100000</c:v>
                </c:pt>
                <c:pt idx="1">
                  <c:v>150000</c:v>
                </c:pt>
                <c:pt idx="2">
                  <c:v>200000</c:v>
                </c:pt>
                <c:pt idx="3">
                  <c:v>250000</c:v>
                </c:pt>
                <c:pt idx="4">
                  <c:v>300000</c:v>
                </c:pt>
                <c:pt idx="5">
                  <c:v>350000</c:v>
                </c:pt>
                <c:pt idx="6">
                  <c:v>400000</c:v>
                </c:pt>
                <c:pt idx="7">
                  <c:v>450000</c:v>
                </c:pt>
                <c:pt idx="8">
                  <c:v>500000</c:v>
                </c:pt>
                <c:pt idx="9">
                  <c:v>550000</c:v>
                </c:pt>
                <c:pt idx="10">
                  <c:v>600000</c:v>
                </c:pt>
                <c:pt idx="11">
                  <c:v>650000</c:v>
                </c:pt>
                <c:pt idx="12">
                  <c:v>700000</c:v>
                </c:pt>
                <c:pt idx="13">
                  <c:v>750000</c:v>
                </c:pt>
                <c:pt idx="14">
                  <c:v>800000</c:v>
                </c:pt>
                <c:pt idx="15">
                  <c:v>850000</c:v>
                </c:pt>
                <c:pt idx="16">
                  <c:v>900000</c:v>
                </c:pt>
                <c:pt idx="17">
                  <c:v>950000</c:v>
                </c:pt>
                <c:pt idx="18">
                  <c:v>1000000</c:v>
                </c:pt>
              </c:numCache>
            </c:numRef>
          </c:xVal>
          <c:yVal>
            <c:numRef>
              <c:f>test!$B$7:$T$7</c:f>
              <c:numCache>
                <c:formatCode>General</c:formatCode>
                <c:ptCount val="19"/>
                <c:pt idx="0">
                  <c:v>7.9699999999999993E-2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4.0000000000000002E-4</c:v>
                </c:pt>
                <c:pt idx="7">
                  <c:v>0</c:v>
                </c:pt>
                <c:pt idx="8">
                  <c:v>4.0000000000000002E-4</c:v>
                </c:pt>
                <c:pt idx="9">
                  <c:v>0</c:v>
                </c:pt>
                <c:pt idx="10">
                  <c:v>0</c:v>
                </c:pt>
                <c:pt idx="11">
                  <c:v>0.15390000000000001</c:v>
                </c:pt>
                <c:pt idx="12">
                  <c:v>0</c:v>
                </c:pt>
                <c:pt idx="13">
                  <c:v>0</c:v>
                </c:pt>
                <c:pt idx="14">
                  <c:v>4.0000000000000002E-4</c:v>
                </c:pt>
                <c:pt idx="15">
                  <c:v>0</c:v>
                </c:pt>
                <c:pt idx="16">
                  <c:v>4.0000000000000002E-4</c:v>
                </c:pt>
                <c:pt idx="17">
                  <c:v>0.16370000000000001</c:v>
                </c:pt>
                <c:pt idx="18">
                  <c:v>0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test!$A$8</c:f>
              <c:strCache>
                <c:ptCount val="1"/>
                <c:pt idx="0">
                  <c:v>SortedArray_BubbleSort</c:v>
                </c:pt>
              </c:strCache>
            </c:strRef>
          </c:tx>
          <c:xVal>
            <c:numRef>
              <c:f>test!$B$1:$T$1</c:f>
              <c:numCache>
                <c:formatCode>General</c:formatCode>
                <c:ptCount val="19"/>
                <c:pt idx="0">
                  <c:v>100000</c:v>
                </c:pt>
                <c:pt idx="1">
                  <c:v>150000</c:v>
                </c:pt>
                <c:pt idx="2">
                  <c:v>200000</c:v>
                </c:pt>
                <c:pt idx="3">
                  <c:v>250000</c:v>
                </c:pt>
                <c:pt idx="4">
                  <c:v>300000</c:v>
                </c:pt>
                <c:pt idx="5">
                  <c:v>350000</c:v>
                </c:pt>
                <c:pt idx="6">
                  <c:v>400000</c:v>
                </c:pt>
                <c:pt idx="7">
                  <c:v>450000</c:v>
                </c:pt>
                <c:pt idx="8">
                  <c:v>500000</c:v>
                </c:pt>
                <c:pt idx="9">
                  <c:v>550000</c:v>
                </c:pt>
                <c:pt idx="10">
                  <c:v>600000</c:v>
                </c:pt>
                <c:pt idx="11">
                  <c:v>650000</c:v>
                </c:pt>
                <c:pt idx="12">
                  <c:v>700000</c:v>
                </c:pt>
                <c:pt idx="13">
                  <c:v>750000</c:v>
                </c:pt>
                <c:pt idx="14">
                  <c:v>800000</c:v>
                </c:pt>
                <c:pt idx="15">
                  <c:v>850000</c:v>
                </c:pt>
                <c:pt idx="16">
                  <c:v>900000</c:v>
                </c:pt>
                <c:pt idx="17">
                  <c:v>950000</c:v>
                </c:pt>
                <c:pt idx="18">
                  <c:v>1000000</c:v>
                </c:pt>
              </c:numCache>
            </c:numRef>
          </c:xVal>
          <c:yVal>
            <c:numRef>
              <c:f>test!$B$8:$T$8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4.0000000000000002E-4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4.0000000000000002E-4</c:v>
                </c:pt>
                <c:pt idx="11">
                  <c:v>0</c:v>
                </c:pt>
                <c:pt idx="12">
                  <c:v>0</c:v>
                </c:pt>
                <c:pt idx="13">
                  <c:v>4.0000000000000002E-4</c:v>
                </c:pt>
                <c:pt idx="14">
                  <c:v>0</c:v>
                </c:pt>
                <c:pt idx="15">
                  <c:v>4.0000000000000002E-4</c:v>
                </c:pt>
                <c:pt idx="16">
                  <c:v>4.0000000000000002E-4</c:v>
                </c:pt>
                <c:pt idx="17">
                  <c:v>0</c:v>
                </c:pt>
                <c:pt idx="18">
                  <c:v>4.0000000000000002E-4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test!$A$9</c:f>
              <c:strCache>
                <c:ptCount val="1"/>
                <c:pt idx="0">
                  <c:v>SortedArray_BinarySearchForValue</c:v>
                </c:pt>
              </c:strCache>
            </c:strRef>
          </c:tx>
          <c:xVal>
            <c:numRef>
              <c:f>test!$B$1:$T$1</c:f>
              <c:numCache>
                <c:formatCode>General</c:formatCode>
                <c:ptCount val="19"/>
                <c:pt idx="0">
                  <c:v>100000</c:v>
                </c:pt>
                <c:pt idx="1">
                  <c:v>150000</c:v>
                </c:pt>
                <c:pt idx="2">
                  <c:v>200000</c:v>
                </c:pt>
                <c:pt idx="3">
                  <c:v>250000</c:v>
                </c:pt>
                <c:pt idx="4">
                  <c:v>300000</c:v>
                </c:pt>
                <c:pt idx="5">
                  <c:v>350000</c:v>
                </c:pt>
                <c:pt idx="6">
                  <c:v>400000</c:v>
                </c:pt>
                <c:pt idx="7">
                  <c:v>450000</c:v>
                </c:pt>
                <c:pt idx="8">
                  <c:v>500000</c:v>
                </c:pt>
                <c:pt idx="9">
                  <c:v>550000</c:v>
                </c:pt>
                <c:pt idx="10">
                  <c:v>600000</c:v>
                </c:pt>
                <c:pt idx="11">
                  <c:v>650000</c:v>
                </c:pt>
                <c:pt idx="12">
                  <c:v>700000</c:v>
                </c:pt>
                <c:pt idx="13">
                  <c:v>750000</c:v>
                </c:pt>
                <c:pt idx="14">
                  <c:v>800000</c:v>
                </c:pt>
                <c:pt idx="15">
                  <c:v>850000</c:v>
                </c:pt>
                <c:pt idx="16">
                  <c:v>900000</c:v>
                </c:pt>
                <c:pt idx="17">
                  <c:v>950000</c:v>
                </c:pt>
                <c:pt idx="18">
                  <c:v>1000000</c:v>
                </c:pt>
              </c:numCache>
            </c:numRef>
          </c:xVal>
          <c:yVal>
            <c:numRef>
              <c:f>test!$B$9:$T$9</c:f>
              <c:numCache>
                <c:formatCode>General</c:formatCode>
                <c:ptCount val="19"/>
                <c:pt idx="0">
                  <c:v>0</c:v>
                </c:pt>
                <c:pt idx="1">
                  <c:v>4.0000000000000002E-4</c:v>
                </c:pt>
                <c:pt idx="2">
                  <c:v>4.0000000000000002E-4</c:v>
                </c:pt>
                <c:pt idx="3">
                  <c:v>0</c:v>
                </c:pt>
                <c:pt idx="4">
                  <c:v>0.1091</c:v>
                </c:pt>
                <c:pt idx="5">
                  <c:v>4.0000000000000002E-4</c:v>
                </c:pt>
                <c:pt idx="6">
                  <c:v>0</c:v>
                </c:pt>
                <c:pt idx="7">
                  <c:v>4.0000000000000002E-4</c:v>
                </c:pt>
                <c:pt idx="8">
                  <c:v>9.2799999999999994E-2</c:v>
                </c:pt>
                <c:pt idx="9">
                  <c:v>0</c:v>
                </c:pt>
                <c:pt idx="10">
                  <c:v>0</c:v>
                </c:pt>
                <c:pt idx="11">
                  <c:v>4.0000000000000002E-4</c:v>
                </c:pt>
                <c:pt idx="12">
                  <c:v>0</c:v>
                </c:pt>
                <c:pt idx="13">
                  <c:v>0</c:v>
                </c:pt>
                <c:pt idx="14">
                  <c:v>0.14130000000000001</c:v>
                </c:pt>
                <c:pt idx="15">
                  <c:v>4.0000000000000002E-4</c:v>
                </c:pt>
                <c:pt idx="16">
                  <c:v>4.0000000000000002E-4</c:v>
                </c:pt>
                <c:pt idx="17">
                  <c:v>0.14219999999999999</c:v>
                </c:pt>
                <c:pt idx="18">
                  <c:v>4.0000000000000002E-4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test!$A$12</c:f>
              <c:strCache>
                <c:ptCount val="1"/>
                <c:pt idx="0">
                  <c:v>O(1)</c:v>
                </c:pt>
              </c:strCache>
            </c:strRef>
          </c:tx>
          <c:xVal>
            <c:numRef>
              <c:f>test!$B$1:$T$1</c:f>
              <c:numCache>
                <c:formatCode>General</c:formatCode>
                <c:ptCount val="19"/>
                <c:pt idx="0">
                  <c:v>100000</c:v>
                </c:pt>
                <c:pt idx="1">
                  <c:v>150000</c:v>
                </c:pt>
                <c:pt idx="2">
                  <c:v>200000</c:v>
                </c:pt>
                <c:pt idx="3">
                  <c:v>250000</c:v>
                </c:pt>
                <c:pt idx="4">
                  <c:v>300000</c:v>
                </c:pt>
                <c:pt idx="5">
                  <c:v>350000</c:v>
                </c:pt>
                <c:pt idx="6">
                  <c:v>400000</c:v>
                </c:pt>
                <c:pt idx="7">
                  <c:v>450000</c:v>
                </c:pt>
                <c:pt idx="8">
                  <c:v>500000</c:v>
                </c:pt>
                <c:pt idx="9">
                  <c:v>550000</c:v>
                </c:pt>
                <c:pt idx="10">
                  <c:v>600000</c:v>
                </c:pt>
                <c:pt idx="11">
                  <c:v>650000</c:v>
                </c:pt>
                <c:pt idx="12">
                  <c:v>700000</c:v>
                </c:pt>
                <c:pt idx="13">
                  <c:v>750000</c:v>
                </c:pt>
                <c:pt idx="14">
                  <c:v>800000</c:v>
                </c:pt>
                <c:pt idx="15">
                  <c:v>850000</c:v>
                </c:pt>
                <c:pt idx="16">
                  <c:v>900000</c:v>
                </c:pt>
                <c:pt idx="17">
                  <c:v>950000</c:v>
                </c:pt>
                <c:pt idx="18">
                  <c:v>1000000</c:v>
                </c:pt>
              </c:numCache>
            </c:numRef>
          </c:xVal>
          <c:yVal>
            <c:numRef>
              <c:f>test!$B$12:$T$12</c:f>
              <c:numCache>
                <c:formatCode>General</c:formatCode>
                <c:ptCount val="19"/>
                <c:pt idx="0">
                  <c:v>4.0000000000000002E-4</c:v>
                </c:pt>
                <c:pt idx="1">
                  <c:v>4.0000000000000002E-4</c:v>
                </c:pt>
                <c:pt idx="2">
                  <c:v>4.0000000000000002E-4</c:v>
                </c:pt>
                <c:pt idx="3">
                  <c:v>4.0000000000000002E-4</c:v>
                </c:pt>
                <c:pt idx="4">
                  <c:v>4.0000000000000002E-4</c:v>
                </c:pt>
                <c:pt idx="5">
                  <c:v>4.0000000000000002E-4</c:v>
                </c:pt>
                <c:pt idx="6">
                  <c:v>4.0000000000000002E-4</c:v>
                </c:pt>
                <c:pt idx="7">
                  <c:v>4.0000000000000002E-4</c:v>
                </c:pt>
                <c:pt idx="8">
                  <c:v>4.0000000000000002E-4</c:v>
                </c:pt>
                <c:pt idx="9">
                  <c:v>4.0000000000000002E-4</c:v>
                </c:pt>
                <c:pt idx="10">
                  <c:v>4.0000000000000002E-4</c:v>
                </c:pt>
                <c:pt idx="11">
                  <c:v>4.0000000000000002E-4</c:v>
                </c:pt>
                <c:pt idx="12">
                  <c:v>4.0000000000000002E-4</c:v>
                </c:pt>
                <c:pt idx="13">
                  <c:v>4.0000000000000002E-4</c:v>
                </c:pt>
                <c:pt idx="14">
                  <c:v>4.0000000000000002E-4</c:v>
                </c:pt>
                <c:pt idx="15">
                  <c:v>4.0000000000000002E-4</c:v>
                </c:pt>
                <c:pt idx="16">
                  <c:v>4.0000000000000002E-4</c:v>
                </c:pt>
                <c:pt idx="17">
                  <c:v>4.0000000000000002E-4</c:v>
                </c:pt>
                <c:pt idx="18">
                  <c:v>4.0000000000000002E-4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5968000"/>
        <c:axId val="255969920"/>
      </c:scatterChart>
      <c:valAx>
        <c:axId val="255968000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Nombre</a:t>
                </a:r>
                <a:r>
                  <a:rPr lang="fr-FR" baseline="0"/>
                  <a:t> de valeurs</a:t>
                </a:r>
                <a:endParaRPr lang="fr-FR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55969920"/>
        <c:crosses val="autoZero"/>
        <c:crossBetween val="midCat"/>
      </c:valAx>
      <c:valAx>
        <c:axId val="2559699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fr-FR"/>
                  <a:t>Temps (ms)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55968000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odul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Module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odu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300000"/>
              </a:schemeClr>
            </a:gs>
            <a:gs pos="12000">
              <a:schemeClr val="phClr">
                <a:tint val="48000"/>
                <a:satMod val="300000"/>
              </a:schemeClr>
            </a:gs>
            <a:gs pos="20000">
              <a:schemeClr val="phClr">
                <a:tint val="49000"/>
                <a:satMod val="30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10000" t="-25000" r="10000" b="125000"/>
          </a:path>
        </a:gradFill>
        <a:blipFill>
          <a:blip xmlns:r="http://schemas.openxmlformats.org/officeDocument/2006/relationships" r:embed="rId1">
            <a:duotone>
              <a:schemeClr val="phClr">
                <a:shade val="75000"/>
                <a:satMod val="105000"/>
              </a:schemeClr>
              <a:schemeClr val="phClr">
                <a:tint val="95000"/>
                <a:satMod val="105000"/>
              </a:schemeClr>
            </a:duotone>
          </a:blip>
          <a:tile tx="0" ty="0" sx="38000" sy="38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8ED0C-035C-42D9-9A9C-F5468A3BB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RahoDash</dc:creator>
  <cp:lastModifiedBy>RahoDash</cp:lastModifiedBy>
  <cp:revision>19</cp:revision>
  <cp:lastPrinted>2018-01-30T22:47:00Z</cp:lastPrinted>
  <dcterms:created xsi:type="dcterms:W3CDTF">2018-01-30T21:29:00Z</dcterms:created>
  <dcterms:modified xsi:type="dcterms:W3CDTF">2018-01-30T22:48:00Z</dcterms:modified>
</cp:coreProperties>
</file>