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DE8" w:rsidRDefault="00131DE8" w:rsidP="00131DE8">
      <w:pPr>
        <w:pBdr>
          <w:top w:val="single" w:sz="4" w:space="1" w:color="auto"/>
        </w:pBdr>
        <w:rPr>
          <w:sz w:val="30"/>
          <w:szCs w:val="30"/>
        </w:rPr>
      </w:pPr>
    </w:p>
    <w:p w:rsidR="00272CBE" w:rsidRPr="00FB29FE" w:rsidRDefault="00272CBE" w:rsidP="004D51CD">
      <w:pPr>
        <w:jc w:val="center"/>
        <w:rPr>
          <w:sz w:val="30"/>
          <w:szCs w:val="30"/>
        </w:rPr>
      </w:pPr>
      <w:r w:rsidRPr="00FB29FE">
        <w:rPr>
          <w:sz w:val="30"/>
          <w:szCs w:val="30"/>
        </w:rPr>
        <w:t>M12 : Analyse et conception d’un SI avec la méthode Merise</w:t>
      </w:r>
    </w:p>
    <w:p w:rsidR="004D51CD" w:rsidRPr="00FB29FE" w:rsidRDefault="00E357D6" w:rsidP="004D51CD">
      <w:pPr>
        <w:jc w:val="center"/>
        <w:rPr>
          <w:sz w:val="30"/>
          <w:szCs w:val="30"/>
        </w:rPr>
      </w:pPr>
      <w:r>
        <w:rPr>
          <w:sz w:val="30"/>
          <w:szCs w:val="30"/>
        </w:rPr>
        <w:t>Exercice TP N°3</w:t>
      </w:r>
    </w:p>
    <w:p w:rsidR="004D51CD" w:rsidRDefault="004D51CD" w:rsidP="004D51CD">
      <w:pPr>
        <w:jc w:val="center"/>
        <w:rPr>
          <w:sz w:val="30"/>
          <w:szCs w:val="30"/>
        </w:rPr>
      </w:pPr>
      <w:r w:rsidRPr="00FB29FE">
        <w:rPr>
          <w:sz w:val="30"/>
          <w:szCs w:val="30"/>
        </w:rPr>
        <w:t>Durée 1h30</w:t>
      </w:r>
    </w:p>
    <w:p w:rsidR="00FB29FE" w:rsidRPr="00FB29FE" w:rsidRDefault="00FB29FE" w:rsidP="00FB29FE">
      <w:pPr>
        <w:pBdr>
          <w:bottom w:val="single" w:sz="4" w:space="1" w:color="auto"/>
        </w:pBdr>
        <w:rPr>
          <w:sz w:val="30"/>
          <w:szCs w:val="30"/>
        </w:rPr>
      </w:pPr>
    </w:p>
    <w:p w:rsidR="001718AA" w:rsidRDefault="001718AA" w:rsidP="00892023">
      <w:pPr>
        <w:rPr>
          <w:b/>
          <w:sz w:val="28"/>
          <w:szCs w:val="28"/>
          <w:u w:val="single"/>
        </w:rPr>
      </w:pPr>
    </w:p>
    <w:p w:rsidR="00CA12F6" w:rsidRPr="00CA12F6" w:rsidRDefault="00CA12F6" w:rsidP="00CA12F6">
      <w:pPr>
        <w:spacing w:after="144" w:line="315" w:lineRule="atLeast"/>
        <w:ind w:firstLine="300"/>
        <w:rPr>
          <w:rFonts w:ascii="Arial" w:eastAsia="Times New Roman" w:hAnsi="Arial" w:cs="Arial"/>
          <w:color w:val="333333"/>
          <w:sz w:val="23"/>
          <w:szCs w:val="23"/>
        </w:rPr>
      </w:pPr>
      <w:r w:rsidRPr="00CA12F6">
        <w:rPr>
          <w:rFonts w:ascii="Arial" w:eastAsia="Times New Roman" w:hAnsi="Arial" w:cs="Arial"/>
          <w:color w:val="333333"/>
          <w:sz w:val="23"/>
          <w:szCs w:val="23"/>
        </w:rPr>
        <w:t>Une bibliothèque de prêt dispose d'un certain nombre d'ouvrages, classés par rayon (Littérature, Histoire, Géographie, etc.). Chaque ouvrage est l'</w:t>
      </w:r>
      <w:proofErr w:type="spellStart"/>
      <w:r w:rsidRPr="00CA12F6">
        <w:rPr>
          <w:rFonts w:ascii="Arial" w:eastAsia="Times New Roman" w:hAnsi="Arial" w:cs="Arial"/>
          <w:color w:val="333333"/>
          <w:sz w:val="23"/>
          <w:szCs w:val="23"/>
        </w:rPr>
        <w:t>oeuvre</w:t>
      </w:r>
      <w:proofErr w:type="spellEnd"/>
      <w:r w:rsidRPr="00CA12F6">
        <w:rPr>
          <w:rFonts w:ascii="Arial" w:eastAsia="Times New Roman" w:hAnsi="Arial" w:cs="Arial"/>
          <w:color w:val="333333"/>
          <w:sz w:val="23"/>
          <w:szCs w:val="23"/>
        </w:rPr>
        <w:t xml:space="preserve"> d'un ou plusieurs auteurs, et doit également être référencé selon un certain nombre de mots-clés.</w:t>
      </w:r>
    </w:p>
    <w:p w:rsidR="00CA12F6" w:rsidRPr="00CA12F6" w:rsidRDefault="00CA12F6" w:rsidP="00CA12F6">
      <w:pPr>
        <w:spacing w:after="144" w:line="315" w:lineRule="atLeast"/>
        <w:ind w:firstLine="300"/>
        <w:rPr>
          <w:rFonts w:ascii="Arial" w:eastAsia="Times New Roman" w:hAnsi="Arial" w:cs="Arial"/>
          <w:color w:val="333333"/>
          <w:sz w:val="23"/>
          <w:szCs w:val="23"/>
        </w:rPr>
      </w:pPr>
      <w:r w:rsidRPr="00CA12F6">
        <w:rPr>
          <w:rFonts w:ascii="Arial" w:eastAsia="Times New Roman" w:hAnsi="Arial" w:cs="Arial"/>
          <w:color w:val="333333"/>
          <w:sz w:val="23"/>
          <w:szCs w:val="23"/>
        </w:rPr>
        <w:t>Chaque adhérent peut emprunter jusqu'à 5 livres en même temps, et dispose d'un certain délai passé lequel il doit recevoir des relances puis des pénalités.</w:t>
      </w:r>
    </w:p>
    <w:p w:rsidR="00CA12F6" w:rsidRPr="00CA12F6" w:rsidRDefault="00CA12F6" w:rsidP="00CA12F6">
      <w:pPr>
        <w:spacing w:after="144" w:line="315" w:lineRule="atLeast"/>
        <w:ind w:firstLine="300"/>
        <w:rPr>
          <w:rFonts w:ascii="Arial" w:eastAsia="Times New Roman" w:hAnsi="Arial" w:cs="Arial"/>
          <w:color w:val="333333"/>
          <w:sz w:val="23"/>
          <w:szCs w:val="23"/>
        </w:rPr>
      </w:pPr>
      <w:r w:rsidRPr="00CA12F6">
        <w:rPr>
          <w:rFonts w:ascii="Arial" w:eastAsia="Times New Roman" w:hAnsi="Arial" w:cs="Arial"/>
          <w:color w:val="333333"/>
          <w:sz w:val="23"/>
          <w:szCs w:val="23"/>
        </w:rPr>
        <w:t>On se place dans quatre cas successifs, de complexité croissante :</w:t>
      </w:r>
    </w:p>
    <w:p w:rsidR="00CA12F6" w:rsidRPr="00CA12F6" w:rsidRDefault="00CA12F6" w:rsidP="00CA12F6">
      <w:pPr>
        <w:numPr>
          <w:ilvl w:val="0"/>
          <w:numId w:val="1"/>
        </w:numPr>
        <w:spacing w:after="48" w:line="336" w:lineRule="atLeast"/>
        <w:ind w:left="300"/>
        <w:rPr>
          <w:rFonts w:ascii="Arial" w:eastAsia="Times New Roman" w:hAnsi="Arial" w:cs="Arial"/>
          <w:color w:val="333333"/>
          <w:sz w:val="23"/>
          <w:szCs w:val="23"/>
        </w:rPr>
      </w:pPr>
      <w:r w:rsidRPr="00CA12F6">
        <w:rPr>
          <w:rFonts w:ascii="Arial" w:eastAsia="Times New Roman" w:hAnsi="Arial" w:cs="Arial"/>
          <w:color w:val="333333"/>
          <w:sz w:val="23"/>
          <w:szCs w:val="23"/>
        </w:rPr>
        <w:t>la bibliothèque ne possède qu'un seul exemplaire de chaque ouvrage. Elle enregistre uniquement les emprunts présents (il n'y a pas d'historique des emprunts passés).</w:t>
      </w:r>
    </w:p>
    <w:p w:rsidR="00CA12F6" w:rsidRPr="00CA12F6" w:rsidRDefault="00CA12F6" w:rsidP="00CA12F6">
      <w:pPr>
        <w:numPr>
          <w:ilvl w:val="0"/>
          <w:numId w:val="1"/>
        </w:numPr>
        <w:spacing w:after="48" w:line="336" w:lineRule="atLeast"/>
        <w:ind w:left="300"/>
        <w:rPr>
          <w:rFonts w:ascii="Arial" w:eastAsia="Times New Roman" w:hAnsi="Arial" w:cs="Arial"/>
          <w:color w:val="333333"/>
          <w:sz w:val="23"/>
          <w:szCs w:val="23"/>
        </w:rPr>
      </w:pPr>
      <w:r w:rsidRPr="00CA12F6">
        <w:rPr>
          <w:rFonts w:ascii="Arial" w:eastAsia="Times New Roman" w:hAnsi="Arial" w:cs="Arial"/>
          <w:color w:val="333333"/>
          <w:sz w:val="23"/>
          <w:szCs w:val="23"/>
        </w:rPr>
        <w:t>la bibliothèque ne possède qu'un seul exemplaire de chaque ouvrage, mais elle tient un historique de tous les emprunts qui ont été effectués.</w:t>
      </w:r>
    </w:p>
    <w:p w:rsidR="00CA12F6" w:rsidRPr="00CA12F6" w:rsidRDefault="00CA12F6" w:rsidP="00CA12F6">
      <w:pPr>
        <w:numPr>
          <w:ilvl w:val="0"/>
          <w:numId w:val="1"/>
        </w:numPr>
        <w:spacing w:after="48" w:line="336" w:lineRule="atLeast"/>
        <w:ind w:left="300"/>
        <w:rPr>
          <w:rFonts w:ascii="Arial" w:eastAsia="Times New Roman" w:hAnsi="Arial" w:cs="Arial"/>
          <w:color w:val="333333"/>
          <w:sz w:val="23"/>
          <w:szCs w:val="23"/>
        </w:rPr>
      </w:pPr>
      <w:r w:rsidRPr="00CA12F6">
        <w:rPr>
          <w:rFonts w:ascii="Arial" w:eastAsia="Times New Roman" w:hAnsi="Arial" w:cs="Arial"/>
          <w:color w:val="333333"/>
          <w:sz w:val="23"/>
          <w:szCs w:val="23"/>
        </w:rPr>
        <w:t>la bibliothèque tient un historique... et elle est maintenant susceptible de posséder plusieurs exemplaires de certains ouvrages</w:t>
      </w:r>
    </w:p>
    <w:p w:rsidR="00CA12F6" w:rsidRPr="00CA12F6" w:rsidRDefault="00CA12F6" w:rsidP="00CA12F6">
      <w:pPr>
        <w:numPr>
          <w:ilvl w:val="0"/>
          <w:numId w:val="1"/>
        </w:numPr>
        <w:spacing w:after="48" w:line="336" w:lineRule="atLeast"/>
        <w:ind w:left="300"/>
        <w:rPr>
          <w:rFonts w:ascii="Arial" w:eastAsia="Times New Roman" w:hAnsi="Arial" w:cs="Arial"/>
          <w:color w:val="333333"/>
          <w:sz w:val="23"/>
          <w:szCs w:val="23"/>
        </w:rPr>
      </w:pPr>
      <w:r w:rsidRPr="00CA12F6">
        <w:rPr>
          <w:rFonts w:ascii="Arial" w:eastAsia="Times New Roman" w:hAnsi="Arial" w:cs="Arial"/>
          <w:color w:val="333333"/>
          <w:sz w:val="23"/>
          <w:szCs w:val="23"/>
        </w:rPr>
        <w:t>en plus de cela, il existe une bibliothèque centrale et des antennes locales. Chaque antenne possède un fonds qui lui est propre, et peut de surcroit se procurer certains ouvrages auprès de la bibliothèque centrale (mais pas d'une autre bibliothèque locale). Tout adhérent peut automatiquement emprunter des ouvrages dans toutes les antennes locales.</w:t>
      </w:r>
    </w:p>
    <w:p w:rsidR="00892023" w:rsidRDefault="00892023" w:rsidP="00892023"/>
    <w:p w:rsidR="00892023" w:rsidRPr="00EE0A98" w:rsidRDefault="00892023" w:rsidP="00892023">
      <w:pPr>
        <w:rPr>
          <w:b/>
          <w:sz w:val="28"/>
          <w:szCs w:val="28"/>
          <w:u w:val="single"/>
        </w:rPr>
      </w:pPr>
      <w:r w:rsidRPr="00EE0A98">
        <w:rPr>
          <w:b/>
          <w:sz w:val="28"/>
          <w:szCs w:val="28"/>
          <w:u w:val="single"/>
        </w:rPr>
        <w:t>Travail à Réaliser</w:t>
      </w:r>
    </w:p>
    <w:p w:rsidR="001B6C8E" w:rsidRDefault="00892023" w:rsidP="00892023">
      <w:r>
        <w:t>Présenter le Modèle Entité Association (MCD) du système d'information.</w:t>
      </w:r>
    </w:p>
    <w:sectPr w:rsidR="001B6C8E" w:rsidSect="006F6A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229F"/>
    <w:multiLevelType w:val="multilevel"/>
    <w:tmpl w:val="E222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892023"/>
    <w:rsid w:val="00131DE8"/>
    <w:rsid w:val="001718AA"/>
    <w:rsid w:val="001B6C8E"/>
    <w:rsid w:val="00272CBE"/>
    <w:rsid w:val="004301C1"/>
    <w:rsid w:val="004D51CD"/>
    <w:rsid w:val="006F6A17"/>
    <w:rsid w:val="00892023"/>
    <w:rsid w:val="00CA12F6"/>
    <w:rsid w:val="00E357D6"/>
    <w:rsid w:val="00EB0924"/>
    <w:rsid w:val="00EE0A98"/>
    <w:rsid w:val="00FB29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A1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A12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92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222</Words>
  <Characters>1221</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HADIRI</dc:creator>
  <cp:keywords/>
  <dc:description/>
  <cp:lastModifiedBy>Omar EL HADIRI</cp:lastModifiedBy>
  <cp:revision>12</cp:revision>
  <dcterms:created xsi:type="dcterms:W3CDTF">2016-01-05T14:13:00Z</dcterms:created>
  <dcterms:modified xsi:type="dcterms:W3CDTF">2016-01-05T21:58:00Z</dcterms:modified>
</cp:coreProperties>
</file>