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05A7D" w14:textId="77777777" w:rsidR="00A04504" w:rsidRPr="006F6B9C" w:rsidRDefault="00A04504" w:rsidP="006F6B9C"/>
    <w:p w14:paraId="04AC5796" w14:textId="77777777" w:rsidR="00A562DE" w:rsidRPr="00E7071E" w:rsidRDefault="00A562DE" w:rsidP="00A562DE"/>
    <w:p w14:paraId="62A8D7CD" w14:textId="77777777" w:rsidR="00A562DE" w:rsidRPr="00E7071E" w:rsidRDefault="00A562DE" w:rsidP="00A562DE"/>
    <w:p w14:paraId="026BCA2A" w14:textId="77777777" w:rsidR="00A562DE" w:rsidRPr="00E7071E" w:rsidRDefault="00A562DE" w:rsidP="006E5180"/>
    <w:p w14:paraId="7C3755F1" w14:textId="77777777" w:rsidR="00A562DE" w:rsidRDefault="00A562DE" w:rsidP="004D6389">
      <w:pPr>
        <w:jc w:val="right"/>
      </w:pPr>
      <w:r>
        <w:rPr>
          <w:noProof/>
        </w:rPr>
        <w:drawing>
          <wp:inline distT="0" distB="0" distL="0" distR="0" wp14:anchorId="11C2BDE7" wp14:editId="76FC02EF">
            <wp:extent cx="2695575" cy="2863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695575" cy="286385"/>
                    </a:xfrm>
                    <a:prstGeom prst="rect">
                      <a:avLst/>
                    </a:prstGeom>
                    <a:noFill/>
                    <a:ln>
                      <a:noFill/>
                    </a:ln>
                  </pic:spPr>
                </pic:pic>
              </a:graphicData>
            </a:graphic>
          </wp:inline>
        </w:drawing>
      </w:r>
    </w:p>
    <w:p w14:paraId="71E8F097" w14:textId="77777777" w:rsidR="00A562DE" w:rsidRPr="00E7071E" w:rsidRDefault="00A562DE" w:rsidP="006E5180"/>
    <w:p w14:paraId="1062D34F" w14:textId="77777777" w:rsidR="00A562DE" w:rsidRPr="00E7071E" w:rsidRDefault="00A562DE" w:rsidP="006E5180"/>
    <w:p w14:paraId="3A513A51" w14:textId="77777777" w:rsidR="00A562DE" w:rsidRPr="00E7071E" w:rsidRDefault="00A562DE" w:rsidP="006E5180"/>
    <w:p w14:paraId="59370D3E" w14:textId="77777777" w:rsidR="00A562DE" w:rsidRPr="00E7071E" w:rsidRDefault="00A562DE" w:rsidP="006E5180"/>
    <w:p w14:paraId="3003D8DE" w14:textId="77777777" w:rsidR="00A562DE" w:rsidRPr="00E7071E" w:rsidRDefault="00A562DE" w:rsidP="006E5180"/>
    <w:p w14:paraId="1EA39238" w14:textId="77777777" w:rsidR="00A562DE" w:rsidRPr="00E7071E" w:rsidRDefault="00A562DE" w:rsidP="006E5180"/>
    <w:p w14:paraId="4EF9E038" w14:textId="0AFB5BB2" w:rsidR="00B30C31" w:rsidRDefault="00B30C31" w:rsidP="00A562DE">
      <w:pPr>
        <w:pStyle w:val="BodyText2"/>
        <w:jc w:val="right"/>
        <w:rPr>
          <w:sz w:val="40"/>
        </w:rPr>
      </w:pPr>
      <w:r>
        <w:rPr>
          <w:sz w:val="40"/>
        </w:rPr>
        <w:t>Indus Electronic Collection – API Banking Services</w:t>
      </w:r>
    </w:p>
    <w:p w14:paraId="65F9F87B" w14:textId="7D1EBF4A" w:rsidR="00A562DE" w:rsidRPr="006F6B9C" w:rsidRDefault="00066D58" w:rsidP="00A562DE">
      <w:pPr>
        <w:pStyle w:val="BodyText2"/>
        <w:jc w:val="right"/>
      </w:pPr>
      <w:r>
        <w:rPr>
          <w:sz w:val="40"/>
        </w:rPr>
        <w:t xml:space="preserve">Technical Integration </w:t>
      </w:r>
      <w:r w:rsidR="00990C53">
        <w:rPr>
          <w:sz w:val="40"/>
        </w:rPr>
        <w:t>Document</w:t>
      </w:r>
    </w:p>
    <w:p w14:paraId="41BE81B7" w14:textId="77777777" w:rsidR="00A562DE" w:rsidRDefault="00A562DE" w:rsidP="00A562DE"/>
    <w:p w14:paraId="44832D0F" w14:textId="77777777" w:rsidR="00A562DE" w:rsidRDefault="00A562DE" w:rsidP="00A562DE"/>
    <w:p w14:paraId="776481A5" w14:textId="77777777" w:rsidR="00A562DE" w:rsidRDefault="00A562DE" w:rsidP="00A562DE"/>
    <w:p w14:paraId="65CE980A" w14:textId="77777777" w:rsidR="00A562DE" w:rsidRDefault="00A562DE" w:rsidP="00A562DE"/>
    <w:p w14:paraId="41ABB6A3" w14:textId="77777777" w:rsidR="00A562DE" w:rsidRDefault="00A562DE" w:rsidP="00A562DE"/>
    <w:p w14:paraId="738A607B" w14:textId="77777777" w:rsidR="00A562DE" w:rsidRDefault="00A562DE" w:rsidP="00A562DE"/>
    <w:p w14:paraId="1EA443A6" w14:textId="77777777" w:rsidR="00A562DE" w:rsidRDefault="00A562DE" w:rsidP="00A562DE"/>
    <w:p w14:paraId="1EC3FF9D" w14:textId="77777777" w:rsidR="00A562DE" w:rsidRDefault="00A562DE" w:rsidP="00A562DE"/>
    <w:p w14:paraId="6031E860" w14:textId="77777777" w:rsidR="00A562DE" w:rsidRDefault="00A562DE" w:rsidP="00A562DE"/>
    <w:p w14:paraId="75AC8982" w14:textId="77777777" w:rsidR="00A562DE" w:rsidRDefault="00A562DE" w:rsidP="00A562DE"/>
    <w:p w14:paraId="772429DF" w14:textId="77777777" w:rsidR="00A562DE" w:rsidRDefault="00A562DE" w:rsidP="00A562DE"/>
    <w:p w14:paraId="416754B6" w14:textId="77777777" w:rsidR="00A562DE" w:rsidRDefault="00A562DE" w:rsidP="00A562DE"/>
    <w:p w14:paraId="342997F8" w14:textId="77777777" w:rsidR="00A562DE" w:rsidRDefault="00A562DE" w:rsidP="00A562DE"/>
    <w:p w14:paraId="3AB7D45E" w14:textId="77777777" w:rsidR="00A562DE" w:rsidRDefault="00A562DE" w:rsidP="00A562DE"/>
    <w:p w14:paraId="395AFABB" w14:textId="77777777" w:rsidR="00A562DE" w:rsidRDefault="00A562DE" w:rsidP="00A562DE"/>
    <w:p w14:paraId="1F9D7CA3" w14:textId="77777777" w:rsidR="006E0C16" w:rsidRDefault="006E0C16" w:rsidP="00A562DE"/>
    <w:p w14:paraId="77C32B57" w14:textId="77777777" w:rsidR="006E0C16" w:rsidRDefault="006E0C16" w:rsidP="00A562DE"/>
    <w:p w14:paraId="1562964E" w14:textId="77777777" w:rsidR="006E0C16" w:rsidRDefault="006E0C16" w:rsidP="00A562DE"/>
    <w:p w14:paraId="022CDED2" w14:textId="77777777" w:rsidR="006E0C16" w:rsidRDefault="006E0C16" w:rsidP="00A562DE"/>
    <w:p w14:paraId="0E6CBF69" w14:textId="77777777" w:rsidR="006E0C16" w:rsidRDefault="006E0C16" w:rsidP="00A562DE"/>
    <w:p w14:paraId="7CF7DD8F" w14:textId="77777777" w:rsidR="006E0C16" w:rsidRDefault="006E0C16" w:rsidP="00A562DE"/>
    <w:p w14:paraId="4BFBB38E" w14:textId="77777777" w:rsidR="006E0C16" w:rsidRDefault="006E0C16" w:rsidP="00A562DE"/>
    <w:p w14:paraId="7251B6F1" w14:textId="77777777" w:rsidR="00A562DE" w:rsidRDefault="00A562DE" w:rsidP="00A562DE"/>
    <w:p w14:paraId="43E421AE" w14:textId="1428591F" w:rsidR="00A562DE" w:rsidRPr="00210CC2" w:rsidRDefault="00A562DE" w:rsidP="00A562DE">
      <w:pPr>
        <w:jc w:val="center"/>
        <w:rPr>
          <w:b/>
        </w:rPr>
      </w:pPr>
      <w:r w:rsidRPr="00210CC2">
        <w:rPr>
          <w:b/>
        </w:rPr>
        <w:t xml:space="preserve">Version </w:t>
      </w:r>
      <w:r w:rsidR="005C481A">
        <w:rPr>
          <w:b/>
        </w:rPr>
        <w:t>1.0</w:t>
      </w:r>
    </w:p>
    <w:p w14:paraId="21ECD9DE" w14:textId="77777777" w:rsidR="00A562DE" w:rsidRPr="00210CC2" w:rsidRDefault="00A562DE" w:rsidP="00A562DE">
      <w:pPr>
        <w:jc w:val="center"/>
        <w:rPr>
          <w:b/>
        </w:rPr>
      </w:pPr>
    </w:p>
    <w:p w14:paraId="166EE255" w14:textId="530A1BB7" w:rsidR="00A562DE" w:rsidRPr="00210CC2" w:rsidRDefault="00A562DE" w:rsidP="00A562DE">
      <w:pPr>
        <w:jc w:val="center"/>
        <w:rPr>
          <w:b/>
        </w:rPr>
      </w:pPr>
      <w:r w:rsidRPr="00210CC2">
        <w:rPr>
          <w:b/>
        </w:rPr>
        <w:t>Pre</w:t>
      </w:r>
      <w:r w:rsidR="00C32422">
        <w:rPr>
          <w:b/>
        </w:rPr>
        <w:t>pared</w:t>
      </w:r>
      <w:r w:rsidRPr="00210CC2">
        <w:rPr>
          <w:b/>
        </w:rPr>
        <w:t xml:space="preserve"> by:</w:t>
      </w:r>
    </w:p>
    <w:p w14:paraId="52FB4A0E" w14:textId="5643DE91" w:rsidR="00A562DE" w:rsidRPr="001D6076" w:rsidRDefault="00FE5E57" w:rsidP="00A562DE">
      <w:pPr>
        <w:jc w:val="center"/>
      </w:pPr>
      <w:r>
        <w:t>Electronic Banking Team</w:t>
      </w:r>
    </w:p>
    <w:p w14:paraId="0D54E69D" w14:textId="77777777" w:rsidR="005A2ABD" w:rsidRPr="006F6B9C" w:rsidRDefault="005A2ABD" w:rsidP="006F6B9C">
      <w:pPr>
        <w:sectPr w:rsidR="005A2ABD" w:rsidRPr="006F6B9C" w:rsidSect="00AD374B">
          <w:footerReference w:type="even" r:id="rId14"/>
          <w:footerReference w:type="default" r:id="rId15"/>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sectPr>
      </w:pPr>
    </w:p>
    <w:p w14:paraId="0D1FBB41" w14:textId="77777777" w:rsidR="004059CD" w:rsidRDefault="004059CD"/>
    <w:bookmarkStart w:id="0" w:name="_Toc308537161" w:displacedByCustomXml="next"/>
    <w:sdt>
      <w:sdtPr>
        <w:id w:val="-47847202"/>
        <w:docPartObj>
          <w:docPartGallery w:val="Table of Contents"/>
          <w:docPartUnique/>
        </w:docPartObj>
      </w:sdtPr>
      <w:sdtEndPr>
        <w:rPr>
          <w:b/>
          <w:bCs/>
          <w:noProof/>
        </w:rPr>
      </w:sdtEndPr>
      <w:sdtContent>
        <w:p w14:paraId="155F5228" w14:textId="77777777" w:rsidR="002637AB" w:rsidRDefault="002637AB" w:rsidP="00E1619D">
          <w:pPr>
            <w:rPr>
              <w:sz w:val="36"/>
            </w:rPr>
          </w:pPr>
          <w:r w:rsidRPr="00E1619D">
            <w:rPr>
              <w:sz w:val="36"/>
            </w:rPr>
            <w:t>Contents</w:t>
          </w:r>
        </w:p>
        <w:p w14:paraId="04DF7C16" w14:textId="77777777" w:rsidR="007E00EF" w:rsidRPr="00E1619D" w:rsidRDefault="007E00EF" w:rsidP="00E1619D">
          <w:pPr>
            <w:rPr>
              <w:sz w:val="36"/>
            </w:rPr>
          </w:pPr>
        </w:p>
        <w:p w14:paraId="10E629FF" w14:textId="77777777" w:rsidR="00B64C71" w:rsidRDefault="002637AB">
          <w:pPr>
            <w:pStyle w:val="TOC1"/>
            <w:tabs>
              <w:tab w:val="left" w:pos="360"/>
            </w:tabs>
            <w:rPr>
              <w:noProof/>
              <w:lang w:val="en-IN" w:eastAsia="en-IN" w:bidi="ar-SA"/>
            </w:rPr>
          </w:pPr>
          <w:r>
            <w:fldChar w:fldCharType="begin"/>
          </w:r>
          <w:r>
            <w:instrText xml:space="preserve"> TOC \o "1-3" \h \z \u </w:instrText>
          </w:r>
          <w:r>
            <w:fldChar w:fldCharType="separate"/>
          </w:r>
          <w:hyperlink w:anchor="_Toc513642280" w:history="1">
            <w:r w:rsidR="00B64C71" w:rsidRPr="00E64200">
              <w:rPr>
                <w:rStyle w:val="Hyperlink"/>
                <w:noProof/>
                <w:lang w:eastAsia="en-AU"/>
              </w:rPr>
              <w:t>1</w:t>
            </w:r>
            <w:r w:rsidR="00B64C71">
              <w:rPr>
                <w:noProof/>
                <w:lang w:val="en-IN" w:eastAsia="en-IN" w:bidi="ar-SA"/>
              </w:rPr>
              <w:tab/>
            </w:r>
            <w:r w:rsidR="00B64C71" w:rsidRPr="00E64200">
              <w:rPr>
                <w:rStyle w:val="Hyperlink"/>
                <w:noProof/>
                <w:lang w:eastAsia="en-AU"/>
              </w:rPr>
              <w:t>Overview</w:t>
            </w:r>
            <w:r w:rsidR="00B64C71">
              <w:rPr>
                <w:noProof/>
                <w:webHidden/>
              </w:rPr>
              <w:tab/>
            </w:r>
            <w:r w:rsidR="00B64C71">
              <w:rPr>
                <w:noProof/>
                <w:webHidden/>
              </w:rPr>
              <w:fldChar w:fldCharType="begin"/>
            </w:r>
            <w:r w:rsidR="00B64C71">
              <w:rPr>
                <w:noProof/>
                <w:webHidden/>
              </w:rPr>
              <w:instrText xml:space="preserve"> PAGEREF _Toc513642280 \h </w:instrText>
            </w:r>
            <w:r w:rsidR="00B64C71">
              <w:rPr>
                <w:noProof/>
                <w:webHidden/>
              </w:rPr>
            </w:r>
            <w:r w:rsidR="00B64C71">
              <w:rPr>
                <w:noProof/>
                <w:webHidden/>
              </w:rPr>
              <w:fldChar w:fldCharType="separate"/>
            </w:r>
            <w:r w:rsidR="00B64C71">
              <w:rPr>
                <w:noProof/>
                <w:webHidden/>
              </w:rPr>
              <w:t>3</w:t>
            </w:r>
            <w:r w:rsidR="00B64C71">
              <w:rPr>
                <w:noProof/>
                <w:webHidden/>
              </w:rPr>
              <w:fldChar w:fldCharType="end"/>
            </w:r>
          </w:hyperlink>
        </w:p>
        <w:p w14:paraId="68E5D122" w14:textId="77777777" w:rsidR="00B64C71" w:rsidRDefault="00792FB8">
          <w:pPr>
            <w:pStyle w:val="TOC1"/>
            <w:tabs>
              <w:tab w:val="left" w:pos="360"/>
            </w:tabs>
            <w:rPr>
              <w:noProof/>
              <w:lang w:val="en-IN" w:eastAsia="en-IN" w:bidi="ar-SA"/>
            </w:rPr>
          </w:pPr>
          <w:hyperlink w:anchor="_Toc513642281" w:history="1">
            <w:r w:rsidR="00B64C71" w:rsidRPr="00E64200">
              <w:rPr>
                <w:rStyle w:val="Hyperlink"/>
                <w:noProof/>
                <w:lang w:eastAsia="en-AU"/>
              </w:rPr>
              <w:t>2</w:t>
            </w:r>
            <w:r w:rsidR="00B64C71">
              <w:rPr>
                <w:noProof/>
                <w:lang w:val="en-IN" w:eastAsia="en-IN" w:bidi="ar-SA"/>
              </w:rPr>
              <w:tab/>
            </w:r>
            <w:r w:rsidR="00B64C71" w:rsidRPr="00E64200">
              <w:rPr>
                <w:rStyle w:val="Hyperlink"/>
                <w:noProof/>
                <w:lang w:eastAsia="en-AU"/>
              </w:rPr>
              <w:t>Scope of Implementation:</w:t>
            </w:r>
            <w:r w:rsidR="00B64C71">
              <w:rPr>
                <w:noProof/>
                <w:webHidden/>
              </w:rPr>
              <w:tab/>
            </w:r>
            <w:r w:rsidR="00B64C71">
              <w:rPr>
                <w:noProof/>
                <w:webHidden/>
              </w:rPr>
              <w:fldChar w:fldCharType="begin"/>
            </w:r>
            <w:r w:rsidR="00B64C71">
              <w:rPr>
                <w:noProof/>
                <w:webHidden/>
              </w:rPr>
              <w:instrText xml:space="preserve"> PAGEREF _Toc513642281 \h </w:instrText>
            </w:r>
            <w:r w:rsidR="00B64C71">
              <w:rPr>
                <w:noProof/>
                <w:webHidden/>
              </w:rPr>
            </w:r>
            <w:r w:rsidR="00B64C71">
              <w:rPr>
                <w:noProof/>
                <w:webHidden/>
              </w:rPr>
              <w:fldChar w:fldCharType="separate"/>
            </w:r>
            <w:r w:rsidR="00B64C71">
              <w:rPr>
                <w:noProof/>
                <w:webHidden/>
              </w:rPr>
              <w:t>3</w:t>
            </w:r>
            <w:r w:rsidR="00B64C71">
              <w:rPr>
                <w:noProof/>
                <w:webHidden/>
              </w:rPr>
              <w:fldChar w:fldCharType="end"/>
            </w:r>
          </w:hyperlink>
        </w:p>
        <w:p w14:paraId="5394F9B7" w14:textId="77777777" w:rsidR="00B64C71" w:rsidRDefault="00792FB8">
          <w:pPr>
            <w:pStyle w:val="TOC2"/>
            <w:tabs>
              <w:tab w:val="left" w:pos="880"/>
            </w:tabs>
            <w:rPr>
              <w:rFonts w:cstheme="minorBidi"/>
              <w:bCs w:val="0"/>
              <w:noProof/>
              <w:szCs w:val="22"/>
              <w:lang w:val="en-IN" w:eastAsia="en-IN" w:bidi="ar-SA"/>
            </w:rPr>
          </w:pPr>
          <w:hyperlink w:anchor="_Toc513642282" w:history="1">
            <w:r w:rsidR="00B64C71" w:rsidRPr="00E64200">
              <w:rPr>
                <w:rStyle w:val="Hyperlink"/>
                <w:noProof/>
              </w:rPr>
              <w:t>2.1</w:t>
            </w:r>
            <w:r w:rsidR="00B64C71">
              <w:rPr>
                <w:rFonts w:cstheme="minorBidi"/>
                <w:bCs w:val="0"/>
                <w:noProof/>
                <w:szCs w:val="22"/>
                <w:lang w:val="en-IN" w:eastAsia="en-IN" w:bidi="ar-SA"/>
              </w:rPr>
              <w:tab/>
            </w:r>
            <w:r w:rsidR="00B64C71" w:rsidRPr="00E64200">
              <w:rPr>
                <w:rStyle w:val="Hyperlink"/>
                <w:noProof/>
              </w:rPr>
              <w:t>Pre-requisites for the Solution</w:t>
            </w:r>
            <w:r w:rsidR="00B64C71">
              <w:rPr>
                <w:noProof/>
                <w:webHidden/>
              </w:rPr>
              <w:tab/>
            </w:r>
            <w:r w:rsidR="00B64C71">
              <w:rPr>
                <w:noProof/>
                <w:webHidden/>
              </w:rPr>
              <w:fldChar w:fldCharType="begin"/>
            </w:r>
            <w:r w:rsidR="00B64C71">
              <w:rPr>
                <w:noProof/>
                <w:webHidden/>
              </w:rPr>
              <w:instrText xml:space="preserve"> PAGEREF _Toc513642282 \h </w:instrText>
            </w:r>
            <w:r w:rsidR="00B64C71">
              <w:rPr>
                <w:noProof/>
                <w:webHidden/>
              </w:rPr>
            </w:r>
            <w:r w:rsidR="00B64C71">
              <w:rPr>
                <w:noProof/>
                <w:webHidden/>
              </w:rPr>
              <w:fldChar w:fldCharType="separate"/>
            </w:r>
            <w:r w:rsidR="00B64C71">
              <w:rPr>
                <w:noProof/>
                <w:webHidden/>
              </w:rPr>
              <w:t>4</w:t>
            </w:r>
            <w:r w:rsidR="00B64C71">
              <w:rPr>
                <w:noProof/>
                <w:webHidden/>
              </w:rPr>
              <w:fldChar w:fldCharType="end"/>
            </w:r>
          </w:hyperlink>
        </w:p>
        <w:p w14:paraId="153CBEB2" w14:textId="77777777" w:rsidR="00B64C71" w:rsidRDefault="00792FB8">
          <w:pPr>
            <w:pStyle w:val="TOC1"/>
            <w:tabs>
              <w:tab w:val="left" w:pos="360"/>
            </w:tabs>
            <w:rPr>
              <w:noProof/>
              <w:lang w:val="en-IN" w:eastAsia="en-IN" w:bidi="ar-SA"/>
            </w:rPr>
          </w:pPr>
          <w:hyperlink w:anchor="_Toc513642283" w:history="1">
            <w:r w:rsidR="00B64C71" w:rsidRPr="00E64200">
              <w:rPr>
                <w:rStyle w:val="Hyperlink"/>
                <w:noProof/>
                <w:lang w:eastAsia="en-AU"/>
              </w:rPr>
              <w:t>3</w:t>
            </w:r>
            <w:r w:rsidR="00B64C71">
              <w:rPr>
                <w:noProof/>
                <w:lang w:val="en-IN" w:eastAsia="en-IN" w:bidi="ar-SA"/>
              </w:rPr>
              <w:tab/>
            </w:r>
            <w:r w:rsidR="00B64C71" w:rsidRPr="00E64200">
              <w:rPr>
                <w:rStyle w:val="Hyperlink"/>
                <w:noProof/>
                <w:lang w:eastAsia="en-AU"/>
              </w:rPr>
              <w:t>Virtual Account Maintenance</w:t>
            </w:r>
            <w:r w:rsidR="00B64C71">
              <w:rPr>
                <w:noProof/>
                <w:webHidden/>
              </w:rPr>
              <w:tab/>
            </w:r>
            <w:r w:rsidR="00B64C71">
              <w:rPr>
                <w:noProof/>
                <w:webHidden/>
              </w:rPr>
              <w:fldChar w:fldCharType="begin"/>
            </w:r>
            <w:r w:rsidR="00B64C71">
              <w:rPr>
                <w:noProof/>
                <w:webHidden/>
              </w:rPr>
              <w:instrText xml:space="preserve"> PAGEREF _Toc513642283 \h </w:instrText>
            </w:r>
            <w:r w:rsidR="00B64C71">
              <w:rPr>
                <w:noProof/>
                <w:webHidden/>
              </w:rPr>
            </w:r>
            <w:r w:rsidR="00B64C71">
              <w:rPr>
                <w:noProof/>
                <w:webHidden/>
              </w:rPr>
              <w:fldChar w:fldCharType="separate"/>
            </w:r>
            <w:r w:rsidR="00B64C71">
              <w:rPr>
                <w:noProof/>
                <w:webHidden/>
              </w:rPr>
              <w:t>4</w:t>
            </w:r>
            <w:r w:rsidR="00B64C71">
              <w:rPr>
                <w:noProof/>
                <w:webHidden/>
              </w:rPr>
              <w:fldChar w:fldCharType="end"/>
            </w:r>
          </w:hyperlink>
        </w:p>
        <w:p w14:paraId="566C64A4" w14:textId="77777777" w:rsidR="00B64C71" w:rsidRDefault="00792FB8">
          <w:pPr>
            <w:pStyle w:val="TOC1"/>
            <w:tabs>
              <w:tab w:val="left" w:pos="360"/>
            </w:tabs>
            <w:rPr>
              <w:noProof/>
              <w:lang w:val="en-IN" w:eastAsia="en-IN" w:bidi="ar-SA"/>
            </w:rPr>
          </w:pPr>
          <w:hyperlink w:anchor="_Toc513642284" w:history="1">
            <w:r w:rsidR="00B64C71" w:rsidRPr="00E64200">
              <w:rPr>
                <w:rStyle w:val="Hyperlink"/>
                <w:noProof/>
              </w:rPr>
              <w:t>4</w:t>
            </w:r>
            <w:r w:rsidR="00B64C71">
              <w:rPr>
                <w:noProof/>
                <w:lang w:val="en-IN" w:eastAsia="en-IN" w:bidi="ar-SA"/>
              </w:rPr>
              <w:tab/>
            </w:r>
            <w:r w:rsidR="00B64C71" w:rsidRPr="00E64200">
              <w:rPr>
                <w:rStyle w:val="Hyperlink"/>
                <w:noProof/>
              </w:rPr>
              <w:t>Functional Flow</w:t>
            </w:r>
            <w:r w:rsidR="00B64C71">
              <w:rPr>
                <w:noProof/>
                <w:webHidden/>
              </w:rPr>
              <w:tab/>
            </w:r>
            <w:r w:rsidR="00B64C71">
              <w:rPr>
                <w:noProof/>
                <w:webHidden/>
              </w:rPr>
              <w:fldChar w:fldCharType="begin"/>
            </w:r>
            <w:r w:rsidR="00B64C71">
              <w:rPr>
                <w:noProof/>
                <w:webHidden/>
              </w:rPr>
              <w:instrText xml:space="preserve"> PAGEREF _Toc513642284 \h </w:instrText>
            </w:r>
            <w:r w:rsidR="00B64C71">
              <w:rPr>
                <w:noProof/>
                <w:webHidden/>
              </w:rPr>
            </w:r>
            <w:r w:rsidR="00B64C71">
              <w:rPr>
                <w:noProof/>
                <w:webHidden/>
              </w:rPr>
              <w:fldChar w:fldCharType="separate"/>
            </w:r>
            <w:r w:rsidR="00B64C71">
              <w:rPr>
                <w:noProof/>
                <w:webHidden/>
              </w:rPr>
              <w:t>4</w:t>
            </w:r>
            <w:r w:rsidR="00B64C71">
              <w:rPr>
                <w:noProof/>
                <w:webHidden/>
              </w:rPr>
              <w:fldChar w:fldCharType="end"/>
            </w:r>
          </w:hyperlink>
        </w:p>
        <w:p w14:paraId="175DC757" w14:textId="77777777" w:rsidR="00B64C71" w:rsidRDefault="00792FB8">
          <w:pPr>
            <w:pStyle w:val="TOC2"/>
            <w:tabs>
              <w:tab w:val="left" w:pos="880"/>
            </w:tabs>
            <w:rPr>
              <w:rFonts w:cstheme="minorBidi"/>
              <w:bCs w:val="0"/>
              <w:noProof/>
              <w:szCs w:val="22"/>
              <w:lang w:val="en-IN" w:eastAsia="en-IN" w:bidi="ar-SA"/>
            </w:rPr>
          </w:pPr>
          <w:hyperlink w:anchor="_Toc513642285" w:history="1">
            <w:r w:rsidR="00B64C71" w:rsidRPr="00E64200">
              <w:rPr>
                <w:rStyle w:val="Hyperlink"/>
                <w:noProof/>
              </w:rPr>
              <w:t>4.1</w:t>
            </w:r>
            <w:r w:rsidR="00B64C71">
              <w:rPr>
                <w:rFonts w:cstheme="minorBidi"/>
                <w:bCs w:val="0"/>
                <w:noProof/>
                <w:szCs w:val="22"/>
                <w:lang w:val="en-IN" w:eastAsia="en-IN" w:bidi="ar-SA"/>
              </w:rPr>
              <w:tab/>
            </w:r>
            <w:r w:rsidR="00B64C71" w:rsidRPr="00E64200">
              <w:rPr>
                <w:rStyle w:val="Hyperlink"/>
                <w:noProof/>
              </w:rPr>
              <w:t>IEC</w:t>
            </w:r>
            <w:r w:rsidR="00B64C71">
              <w:rPr>
                <w:noProof/>
                <w:webHidden/>
              </w:rPr>
              <w:tab/>
            </w:r>
            <w:r w:rsidR="00B64C71">
              <w:rPr>
                <w:noProof/>
                <w:webHidden/>
              </w:rPr>
              <w:fldChar w:fldCharType="begin"/>
            </w:r>
            <w:r w:rsidR="00B64C71">
              <w:rPr>
                <w:noProof/>
                <w:webHidden/>
              </w:rPr>
              <w:instrText xml:space="preserve"> PAGEREF _Toc513642285 \h </w:instrText>
            </w:r>
            <w:r w:rsidR="00B64C71">
              <w:rPr>
                <w:noProof/>
                <w:webHidden/>
              </w:rPr>
            </w:r>
            <w:r w:rsidR="00B64C71">
              <w:rPr>
                <w:noProof/>
                <w:webHidden/>
              </w:rPr>
              <w:fldChar w:fldCharType="separate"/>
            </w:r>
            <w:r w:rsidR="00B64C71">
              <w:rPr>
                <w:noProof/>
                <w:webHidden/>
              </w:rPr>
              <w:t>4</w:t>
            </w:r>
            <w:r w:rsidR="00B64C71">
              <w:rPr>
                <w:noProof/>
                <w:webHidden/>
              </w:rPr>
              <w:fldChar w:fldCharType="end"/>
            </w:r>
          </w:hyperlink>
        </w:p>
        <w:p w14:paraId="03B50D55" w14:textId="77777777" w:rsidR="00B64C71" w:rsidRDefault="00792FB8">
          <w:pPr>
            <w:pStyle w:val="TOC2"/>
            <w:tabs>
              <w:tab w:val="left" w:pos="880"/>
            </w:tabs>
            <w:rPr>
              <w:rFonts w:cstheme="minorBidi"/>
              <w:bCs w:val="0"/>
              <w:noProof/>
              <w:szCs w:val="22"/>
              <w:lang w:val="en-IN" w:eastAsia="en-IN" w:bidi="ar-SA"/>
            </w:rPr>
          </w:pPr>
          <w:hyperlink w:anchor="_Toc513642286" w:history="1">
            <w:r w:rsidR="00B64C71" w:rsidRPr="00E64200">
              <w:rPr>
                <w:rStyle w:val="Hyperlink"/>
                <w:noProof/>
              </w:rPr>
              <w:t>4.2</w:t>
            </w:r>
            <w:r w:rsidR="00B64C71">
              <w:rPr>
                <w:rFonts w:cstheme="minorBidi"/>
                <w:bCs w:val="0"/>
                <w:noProof/>
                <w:szCs w:val="22"/>
                <w:lang w:val="en-IN" w:eastAsia="en-IN" w:bidi="ar-SA"/>
              </w:rPr>
              <w:tab/>
            </w:r>
            <w:r w:rsidR="00B64C71" w:rsidRPr="00E64200">
              <w:rPr>
                <w:rStyle w:val="Hyperlink"/>
                <w:noProof/>
              </w:rPr>
              <w:t>IEC Success Transactions:</w:t>
            </w:r>
            <w:r w:rsidR="00B64C71">
              <w:rPr>
                <w:noProof/>
                <w:webHidden/>
              </w:rPr>
              <w:tab/>
            </w:r>
            <w:r w:rsidR="00B64C71">
              <w:rPr>
                <w:noProof/>
                <w:webHidden/>
              </w:rPr>
              <w:fldChar w:fldCharType="begin"/>
            </w:r>
            <w:r w:rsidR="00B64C71">
              <w:rPr>
                <w:noProof/>
                <w:webHidden/>
              </w:rPr>
              <w:instrText xml:space="preserve"> PAGEREF _Toc513642286 \h </w:instrText>
            </w:r>
            <w:r w:rsidR="00B64C71">
              <w:rPr>
                <w:noProof/>
                <w:webHidden/>
              </w:rPr>
            </w:r>
            <w:r w:rsidR="00B64C71">
              <w:rPr>
                <w:noProof/>
                <w:webHidden/>
              </w:rPr>
              <w:fldChar w:fldCharType="separate"/>
            </w:r>
            <w:r w:rsidR="00B64C71">
              <w:rPr>
                <w:noProof/>
                <w:webHidden/>
              </w:rPr>
              <w:t>5</w:t>
            </w:r>
            <w:r w:rsidR="00B64C71">
              <w:rPr>
                <w:noProof/>
                <w:webHidden/>
              </w:rPr>
              <w:fldChar w:fldCharType="end"/>
            </w:r>
          </w:hyperlink>
        </w:p>
        <w:p w14:paraId="53CD163F" w14:textId="77777777" w:rsidR="00B64C71" w:rsidRDefault="00792FB8">
          <w:pPr>
            <w:pStyle w:val="TOC2"/>
            <w:tabs>
              <w:tab w:val="left" w:pos="880"/>
            </w:tabs>
            <w:rPr>
              <w:rFonts w:cstheme="minorBidi"/>
              <w:bCs w:val="0"/>
              <w:noProof/>
              <w:szCs w:val="22"/>
              <w:lang w:val="en-IN" w:eastAsia="en-IN" w:bidi="ar-SA"/>
            </w:rPr>
          </w:pPr>
          <w:hyperlink w:anchor="_Toc513642287" w:history="1">
            <w:r w:rsidR="00B64C71" w:rsidRPr="00E64200">
              <w:rPr>
                <w:rStyle w:val="Hyperlink"/>
                <w:noProof/>
              </w:rPr>
              <w:t>4.3</w:t>
            </w:r>
            <w:r w:rsidR="00B64C71">
              <w:rPr>
                <w:rFonts w:cstheme="minorBidi"/>
                <w:bCs w:val="0"/>
                <w:noProof/>
                <w:szCs w:val="22"/>
                <w:lang w:val="en-IN" w:eastAsia="en-IN" w:bidi="ar-SA"/>
              </w:rPr>
              <w:tab/>
            </w:r>
            <w:r w:rsidR="00B64C71" w:rsidRPr="00E64200">
              <w:rPr>
                <w:rStyle w:val="Hyperlink"/>
                <w:noProof/>
              </w:rPr>
              <w:t>IEC Rejects</w:t>
            </w:r>
            <w:r w:rsidR="00B64C71">
              <w:rPr>
                <w:noProof/>
                <w:webHidden/>
              </w:rPr>
              <w:tab/>
            </w:r>
            <w:r w:rsidR="00B64C71">
              <w:rPr>
                <w:noProof/>
                <w:webHidden/>
              </w:rPr>
              <w:fldChar w:fldCharType="begin"/>
            </w:r>
            <w:r w:rsidR="00B64C71">
              <w:rPr>
                <w:noProof/>
                <w:webHidden/>
              </w:rPr>
              <w:instrText xml:space="preserve"> PAGEREF _Toc513642287 \h </w:instrText>
            </w:r>
            <w:r w:rsidR="00B64C71">
              <w:rPr>
                <w:noProof/>
                <w:webHidden/>
              </w:rPr>
            </w:r>
            <w:r w:rsidR="00B64C71">
              <w:rPr>
                <w:noProof/>
                <w:webHidden/>
              </w:rPr>
              <w:fldChar w:fldCharType="separate"/>
            </w:r>
            <w:r w:rsidR="00B64C71">
              <w:rPr>
                <w:noProof/>
                <w:webHidden/>
              </w:rPr>
              <w:t>5</w:t>
            </w:r>
            <w:r w:rsidR="00B64C71">
              <w:rPr>
                <w:noProof/>
                <w:webHidden/>
              </w:rPr>
              <w:fldChar w:fldCharType="end"/>
            </w:r>
          </w:hyperlink>
        </w:p>
        <w:p w14:paraId="7DDB5AB5" w14:textId="77777777" w:rsidR="00B64C71" w:rsidRDefault="00792FB8">
          <w:pPr>
            <w:pStyle w:val="TOC1"/>
            <w:tabs>
              <w:tab w:val="left" w:pos="360"/>
            </w:tabs>
            <w:rPr>
              <w:noProof/>
              <w:lang w:val="en-IN" w:eastAsia="en-IN" w:bidi="ar-SA"/>
            </w:rPr>
          </w:pPr>
          <w:hyperlink w:anchor="_Toc513642288" w:history="1">
            <w:r w:rsidR="00B64C71" w:rsidRPr="00E64200">
              <w:rPr>
                <w:rStyle w:val="Hyperlink"/>
                <w:noProof/>
              </w:rPr>
              <w:t>5</w:t>
            </w:r>
            <w:r w:rsidR="00B64C71">
              <w:rPr>
                <w:noProof/>
                <w:lang w:val="en-IN" w:eastAsia="en-IN" w:bidi="ar-SA"/>
              </w:rPr>
              <w:tab/>
            </w:r>
            <w:r w:rsidR="00B64C71" w:rsidRPr="00E64200">
              <w:rPr>
                <w:rStyle w:val="Hyperlink"/>
                <w:noProof/>
              </w:rPr>
              <w:t>Technical Integration for IEC API Banking Services</w:t>
            </w:r>
            <w:r w:rsidR="00B64C71">
              <w:rPr>
                <w:noProof/>
                <w:webHidden/>
              </w:rPr>
              <w:tab/>
            </w:r>
            <w:r w:rsidR="00B64C71">
              <w:rPr>
                <w:noProof/>
                <w:webHidden/>
              </w:rPr>
              <w:fldChar w:fldCharType="begin"/>
            </w:r>
            <w:r w:rsidR="00B64C71">
              <w:rPr>
                <w:noProof/>
                <w:webHidden/>
              </w:rPr>
              <w:instrText xml:space="preserve"> PAGEREF _Toc513642288 \h </w:instrText>
            </w:r>
            <w:r w:rsidR="00B64C71">
              <w:rPr>
                <w:noProof/>
                <w:webHidden/>
              </w:rPr>
            </w:r>
            <w:r w:rsidR="00B64C71">
              <w:rPr>
                <w:noProof/>
                <w:webHidden/>
              </w:rPr>
              <w:fldChar w:fldCharType="separate"/>
            </w:r>
            <w:r w:rsidR="00B64C71">
              <w:rPr>
                <w:noProof/>
                <w:webHidden/>
              </w:rPr>
              <w:t>5</w:t>
            </w:r>
            <w:r w:rsidR="00B64C71">
              <w:rPr>
                <w:noProof/>
                <w:webHidden/>
              </w:rPr>
              <w:fldChar w:fldCharType="end"/>
            </w:r>
          </w:hyperlink>
        </w:p>
        <w:p w14:paraId="6333BA34" w14:textId="77777777" w:rsidR="00B64C71" w:rsidRDefault="00792FB8">
          <w:pPr>
            <w:pStyle w:val="TOC1"/>
            <w:tabs>
              <w:tab w:val="left" w:pos="360"/>
            </w:tabs>
            <w:rPr>
              <w:noProof/>
              <w:lang w:val="en-IN" w:eastAsia="en-IN" w:bidi="ar-SA"/>
            </w:rPr>
          </w:pPr>
          <w:hyperlink w:anchor="_Toc513642289" w:history="1">
            <w:r w:rsidR="00B64C71" w:rsidRPr="00E64200">
              <w:rPr>
                <w:rStyle w:val="Hyperlink"/>
                <w:noProof/>
              </w:rPr>
              <w:t>6</w:t>
            </w:r>
            <w:r w:rsidR="00B64C71">
              <w:rPr>
                <w:noProof/>
                <w:lang w:val="en-IN" w:eastAsia="en-IN" w:bidi="ar-SA"/>
              </w:rPr>
              <w:tab/>
            </w:r>
            <w:r w:rsidR="00B64C71" w:rsidRPr="00E64200">
              <w:rPr>
                <w:rStyle w:val="Hyperlink"/>
                <w:noProof/>
              </w:rPr>
              <w:t>API Security and availability</w:t>
            </w:r>
            <w:r w:rsidR="00B64C71">
              <w:rPr>
                <w:noProof/>
                <w:webHidden/>
              </w:rPr>
              <w:tab/>
            </w:r>
            <w:r w:rsidR="00B64C71">
              <w:rPr>
                <w:noProof/>
                <w:webHidden/>
              </w:rPr>
              <w:fldChar w:fldCharType="begin"/>
            </w:r>
            <w:r w:rsidR="00B64C71">
              <w:rPr>
                <w:noProof/>
                <w:webHidden/>
              </w:rPr>
              <w:instrText xml:space="preserve"> PAGEREF _Toc513642289 \h </w:instrText>
            </w:r>
            <w:r w:rsidR="00B64C71">
              <w:rPr>
                <w:noProof/>
                <w:webHidden/>
              </w:rPr>
            </w:r>
            <w:r w:rsidR="00B64C71">
              <w:rPr>
                <w:noProof/>
                <w:webHidden/>
              </w:rPr>
              <w:fldChar w:fldCharType="separate"/>
            </w:r>
            <w:r w:rsidR="00B64C71">
              <w:rPr>
                <w:noProof/>
                <w:webHidden/>
              </w:rPr>
              <w:t>6</w:t>
            </w:r>
            <w:r w:rsidR="00B64C71">
              <w:rPr>
                <w:noProof/>
                <w:webHidden/>
              </w:rPr>
              <w:fldChar w:fldCharType="end"/>
            </w:r>
          </w:hyperlink>
        </w:p>
        <w:p w14:paraId="527B3ED2" w14:textId="77777777" w:rsidR="00B64C71" w:rsidRDefault="00792FB8">
          <w:pPr>
            <w:pStyle w:val="TOC1"/>
            <w:tabs>
              <w:tab w:val="left" w:pos="360"/>
            </w:tabs>
            <w:rPr>
              <w:noProof/>
              <w:lang w:val="en-IN" w:eastAsia="en-IN" w:bidi="ar-SA"/>
            </w:rPr>
          </w:pPr>
          <w:hyperlink w:anchor="_Toc513642290" w:history="1">
            <w:r w:rsidR="00B64C71" w:rsidRPr="00E64200">
              <w:rPr>
                <w:rStyle w:val="Hyperlink"/>
                <w:noProof/>
              </w:rPr>
              <w:t>7</w:t>
            </w:r>
            <w:r w:rsidR="00B64C71">
              <w:rPr>
                <w:noProof/>
                <w:lang w:val="en-IN" w:eastAsia="en-IN" w:bidi="ar-SA"/>
              </w:rPr>
              <w:tab/>
            </w:r>
            <w:r w:rsidR="00B64C71" w:rsidRPr="00E64200">
              <w:rPr>
                <w:rStyle w:val="Hyperlink"/>
                <w:noProof/>
              </w:rPr>
              <w:t>Roles and Responsibilities</w:t>
            </w:r>
            <w:r w:rsidR="00B64C71">
              <w:rPr>
                <w:noProof/>
                <w:webHidden/>
              </w:rPr>
              <w:tab/>
            </w:r>
            <w:r w:rsidR="00B64C71">
              <w:rPr>
                <w:noProof/>
                <w:webHidden/>
              </w:rPr>
              <w:fldChar w:fldCharType="begin"/>
            </w:r>
            <w:r w:rsidR="00B64C71">
              <w:rPr>
                <w:noProof/>
                <w:webHidden/>
              </w:rPr>
              <w:instrText xml:space="preserve"> PAGEREF _Toc513642290 \h </w:instrText>
            </w:r>
            <w:r w:rsidR="00B64C71">
              <w:rPr>
                <w:noProof/>
                <w:webHidden/>
              </w:rPr>
            </w:r>
            <w:r w:rsidR="00B64C71">
              <w:rPr>
                <w:noProof/>
                <w:webHidden/>
              </w:rPr>
              <w:fldChar w:fldCharType="separate"/>
            </w:r>
            <w:r w:rsidR="00B64C71">
              <w:rPr>
                <w:noProof/>
                <w:webHidden/>
              </w:rPr>
              <w:t>6</w:t>
            </w:r>
            <w:r w:rsidR="00B64C71">
              <w:rPr>
                <w:noProof/>
                <w:webHidden/>
              </w:rPr>
              <w:fldChar w:fldCharType="end"/>
            </w:r>
          </w:hyperlink>
        </w:p>
        <w:p w14:paraId="6110A4AC" w14:textId="77777777" w:rsidR="002637AB" w:rsidRDefault="002637AB">
          <w:r>
            <w:rPr>
              <w:b/>
              <w:bCs/>
              <w:noProof/>
            </w:rPr>
            <w:fldChar w:fldCharType="end"/>
          </w:r>
        </w:p>
      </w:sdtContent>
    </w:sdt>
    <w:p w14:paraId="568A3E96" w14:textId="77777777" w:rsidR="00B46305" w:rsidRPr="006F6B9C" w:rsidRDefault="00B46305" w:rsidP="006F6B9C">
      <w:r>
        <w:rPr>
          <w:lang w:eastAsia="en-AU"/>
        </w:rPr>
        <w:br w:type="page"/>
      </w:r>
    </w:p>
    <w:p w14:paraId="108FF41C" w14:textId="42445B53" w:rsidR="003C0062" w:rsidRPr="006A69E5" w:rsidRDefault="00C32422" w:rsidP="0007526A">
      <w:pPr>
        <w:pStyle w:val="Heading1"/>
        <w:rPr>
          <w:sz w:val="28"/>
          <w:lang w:eastAsia="en-AU"/>
        </w:rPr>
      </w:pPr>
      <w:bookmarkStart w:id="1" w:name="_Toc513642280"/>
      <w:bookmarkEnd w:id="0"/>
      <w:r w:rsidRPr="006A69E5">
        <w:rPr>
          <w:sz w:val="28"/>
          <w:lang w:eastAsia="en-AU"/>
        </w:rPr>
        <w:lastRenderedPageBreak/>
        <w:t>Overview</w:t>
      </w:r>
      <w:bookmarkEnd w:id="1"/>
    </w:p>
    <w:p w14:paraId="1282F1A2" w14:textId="09D4740E" w:rsidR="00B30C31" w:rsidRPr="006A69E5" w:rsidRDefault="00B7584B" w:rsidP="00C32422">
      <w:pPr>
        <w:jc w:val="both"/>
        <w:rPr>
          <w:rFonts w:asciiTheme="minorHAnsi" w:eastAsiaTheme="majorEastAsia" w:hAnsiTheme="minorHAnsi" w:cstheme="majorBidi"/>
          <w:bCs/>
          <w:sz w:val="22"/>
          <w:lang w:val="en-US" w:eastAsia="en-US" w:bidi="en-US"/>
        </w:rPr>
      </w:pPr>
      <w:bookmarkStart w:id="2" w:name="_Toc175037899"/>
      <w:bookmarkStart w:id="3" w:name="_Toc308000776"/>
      <w:bookmarkStart w:id="4" w:name="_Toc308537164"/>
      <w:bookmarkStart w:id="5" w:name="_Toc381808658"/>
      <w:r w:rsidRPr="006A69E5">
        <w:rPr>
          <w:rFonts w:asciiTheme="minorHAnsi" w:eastAsiaTheme="majorEastAsia" w:hAnsiTheme="minorHAnsi" w:cstheme="majorBidi"/>
          <w:bCs/>
          <w:sz w:val="22"/>
          <w:lang w:val="en-US" w:eastAsia="en-US" w:bidi="en-US"/>
        </w:rPr>
        <w:t xml:space="preserve">Indus Electronic Collections is </w:t>
      </w:r>
      <w:r w:rsidR="00DC16BD" w:rsidRPr="006A69E5">
        <w:rPr>
          <w:rFonts w:asciiTheme="minorHAnsi" w:eastAsiaTheme="majorEastAsia" w:hAnsiTheme="minorHAnsi" w:cstheme="majorBidi"/>
          <w:bCs/>
          <w:sz w:val="22"/>
          <w:lang w:val="en-US" w:eastAsia="en-US" w:bidi="en-US"/>
        </w:rPr>
        <w:t>Indusind Bank</w:t>
      </w:r>
      <w:r w:rsidRPr="006A69E5">
        <w:rPr>
          <w:rFonts w:asciiTheme="minorHAnsi" w:eastAsiaTheme="majorEastAsia" w:hAnsiTheme="minorHAnsi" w:cstheme="majorBidi"/>
          <w:bCs/>
          <w:sz w:val="22"/>
          <w:lang w:val="en-US" w:eastAsia="en-US" w:bidi="en-US"/>
        </w:rPr>
        <w:t xml:space="preserve">’s receivable management solution that enables clients to </w:t>
      </w:r>
      <w:r w:rsidR="00D03E0A" w:rsidRPr="006A69E5">
        <w:rPr>
          <w:rFonts w:asciiTheme="minorHAnsi" w:eastAsiaTheme="majorEastAsia" w:hAnsiTheme="minorHAnsi" w:cstheme="majorBidi"/>
          <w:bCs/>
          <w:sz w:val="22"/>
          <w:lang w:val="en-US" w:eastAsia="en-US" w:bidi="en-US"/>
        </w:rPr>
        <w:t xml:space="preserve">reconcile their electronic collections </w:t>
      </w:r>
      <w:r w:rsidRPr="006A69E5">
        <w:rPr>
          <w:rFonts w:asciiTheme="minorHAnsi" w:eastAsiaTheme="majorEastAsia" w:hAnsiTheme="minorHAnsi" w:cstheme="majorBidi"/>
          <w:bCs/>
          <w:sz w:val="22"/>
          <w:lang w:val="en-US" w:eastAsia="en-US" w:bidi="en-US"/>
        </w:rPr>
        <w:t xml:space="preserve">(RTGS/NEFT/IFTO/IMPS) </w:t>
      </w:r>
      <w:r w:rsidR="00D03E0A" w:rsidRPr="006A69E5">
        <w:rPr>
          <w:rFonts w:asciiTheme="minorHAnsi" w:eastAsiaTheme="majorEastAsia" w:hAnsiTheme="minorHAnsi" w:cstheme="majorBidi"/>
          <w:bCs/>
          <w:sz w:val="22"/>
          <w:lang w:val="en-US" w:eastAsia="en-US" w:bidi="en-US"/>
        </w:rPr>
        <w:t xml:space="preserve">and ensure </w:t>
      </w:r>
      <w:r w:rsidRPr="006A69E5">
        <w:rPr>
          <w:rFonts w:asciiTheme="minorHAnsi" w:eastAsiaTheme="majorEastAsia" w:hAnsiTheme="minorHAnsi" w:cstheme="majorBidi"/>
          <w:bCs/>
          <w:sz w:val="22"/>
          <w:lang w:val="en-US" w:eastAsia="en-US" w:bidi="en-US"/>
        </w:rPr>
        <w:t xml:space="preserve">the funds is applied to the correct remitter or the purpose of the payment as the case may be. </w:t>
      </w:r>
    </w:p>
    <w:p w14:paraId="7863530E" w14:textId="77777777" w:rsidR="00B30C31" w:rsidRPr="006A69E5" w:rsidRDefault="00B30C31" w:rsidP="00C32422">
      <w:pPr>
        <w:jc w:val="both"/>
        <w:rPr>
          <w:rFonts w:asciiTheme="minorHAnsi" w:eastAsiaTheme="majorEastAsia" w:hAnsiTheme="minorHAnsi" w:cstheme="majorBidi"/>
          <w:bCs/>
          <w:sz w:val="22"/>
          <w:lang w:val="en-US" w:eastAsia="en-US" w:bidi="en-US"/>
        </w:rPr>
      </w:pPr>
    </w:p>
    <w:p w14:paraId="5519D7A2" w14:textId="447C8767" w:rsidR="00DC16BD" w:rsidRPr="006A69E5" w:rsidRDefault="00D03E0A" w:rsidP="00C32422">
      <w:pPr>
        <w:jc w:val="both"/>
        <w:rPr>
          <w:rFonts w:asciiTheme="minorHAnsi" w:eastAsiaTheme="majorEastAsia" w:hAnsiTheme="minorHAnsi" w:cstheme="majorBidi"/>
          <w:bCs/>
          <w:sz w:val="22"/>
          <w:lang w:val="en-US" w:eastAsia="en-US" w:bidi="en-US"/>
        </w:rPr>
      </w:pPr>
      <w:r w:rsidRPr="006A69E5">
        <w:rPr>
          <w:rFonts w:asciiTheme="minorHAnsi" w:eastAsiaTheme="majorEastAsia" w:hAnsiTheme="minorHAnsi" w:cstheme="majorBidi"/>
          <w:bCs/>
          <w:sz w:val="22"/>
          <w:lang w:val="en-US" w:eastAsia="en-US" w:bidi="en-US"/>
        </w:rPr>
        <w:t>The solution is offered via three integration options:</w:t>
      </w:r>
    </w:p>
    <w:p w14:paraId="1112356C" w14:textId="4C7C812B" w:rsidR="00D03E0A" w:rsidRPr="006A69E5" w:rsidRDefault="00D03E0A" w:rsidP="006E0C16">
      <w:pPr>
        <w:pStyle w:val="ListParagraph"/>
        <w:numPr>
          <w:ilvl w:val="0"/>
          <w:numId w:val="23"/>
        </w:numPr>
        <w:jc w:val="both"/>
        <w:rPr>
          <w:rFonts w:asciiTheme="minorHAnsi" w:eastAsiaTheme="majorEastAsia" w:hAnsiTheme="minorHAnsi" w:cstheme="majorBidi"/>
          <w:bCs/>
          <w:sz w:val="22"/>
        </w:rPr>
      </w:pPr>
      <w:r w:rsidRPr="006A69E5">
        <w:rPr>
          <w:rFonts w:asciiTheme="minorHAnsi" w:eastAsiaTheme="majorEastAsia" w:hAnsiTheme="minorHAnsi" w:cstheme="majorBidi"/>
          <w:bCs/>
          <w:sz w:val="22"/>
        </w:rPr>
        <w:t>WebCMS – Online Reporting of incoming credits</w:t>
      </w:r>
    </w:p>
    <w:p w14:paraId="1C282E14" w14:textId="480ADE57" w:rsidR="00D03E0A" w:rsidRPr="006A69E5" w:rsidRDefault="00D03E0A" w:rsidP="006E0C16">
      <w:pPr>
        <w:pStyle w:val="ListParagraph"/>
        <w:numPr>
          <w:ilvl w:val="0"/>
          <w:numId w:val="23"/>
        </w:numPr>
        <w:jc w:val="both"/>
        <w:rPr>
          <w:rFonts w:asciiTheme="minorHAnsi" w:eastAsiaTheme="majorEastAsia" w:hAnsiTheme="minorHAnsi" w:cstheme="majorBidi"/>
          <w:bCs/>
          <w:sz w:val="22"/>
        </w:rPr>
      </w:pPr>
      <w:r w:rsidRPr="006A69E5">
        <w:rPr>
          <w:rFonts w:asciiTheme="minorHAnsi" w:eastAsiaTheme="majorEastAsia" w:hAnsiTheme="minorHAnsi" w:cstheme="majorBidi"/>
          <w:bCs/>
          <w:sz w:val="22"/>
        </w:rPr>
        <w:t>H2H Solutions – Host to Host Solution for credit notification</w:t>
      </w:r>
    </w:p>
    <w:p w14:paraId="09B035C1" w14:textId="5AD8D64E" w:rsidR="00D03E0A" w:rsidRPr="006A69E5" w:rsidRDefault="00D03E0A" w:rsidP="006E0C16">
      <w:pPr>
        <w:pStyle w:val="ListParagraph"/>
        <w:numPr>
          <w:ilvl w:val="0"/>
          <w:numId w:val="23"/>
        </w:numPr>
        <w:jc w:val="both"/>
        <w:rPr>
          <w:rFonts w:asciiTheme="minorHAnsi" w:eastAsiaTheme="majorEastAsia" w:hAnsiTheme="minorHAnsi" w:cstheme="majorBidi"/>
          <w:bCs/>
          <w:sz w:val="22"/>
        </w:rPr>
      </w:pPr>
      <w:r w:rsidRPr="006A69E5">
        <w:rPr>
          <w:rFonts w:asciiTheme="minorHAnsi" w:eastAsiaTheme="majorEastAsia" w:hAnsiTheme="minorHAnsi" w:cstheme="majorBidi"/>
          <w:bCs/>
          <w:sz w:val="22"/>
        </w:rPr>
        <w:t xml:space="preserve">API Banking Solution – A real time solution that enables client to consume IBL’s standard APIs to </w:t>
      </w:r>
    </w:p>
    <w:p w14:paraId="531B56AC" w14:textId="02DE0E4C" w:rsidR="00D03E0A" w:rsidRPr="006A69E5" w:rsidRDefault="00D03E0A" w:rsidP="006E0C16">
      <w:pPr>
        <w:pStyle w:val="ListParagraph"/>
        <w:numPr>
          <w:ilvl w:val="1"/>
          <w:numId w:val="23"/>
        </w:numPr>
        <w:jc w:val="both"/>
        <w:rPr>
          <w:rFonts w:asciiTheme="minorHAnsi" w:eastAsiaTheme="majorEastAsia" w:hAnsiTheme="minorHAnsi" w:cstheme="majorBidi"/>
          <w:bCs/>
          <w:sz w:val="22"/>
        </w:rPr>
      </w:pPr>
      <w:r w:rsidRPr="006A69E5">
        <w:rPr>
          <w:rFonts w:asciiTheme="minorHAnsi" w:eastAsiaTheme="majorEastAsia" w:hAnsiTheme="minorHAnsi" w:cstheme="majorBidi"/>
          <w:bCs/>
          <w:sz w:val="22"/>
        </w:rPr>
        <w:t>Obtain credit notification</w:t>
      </w:r>
    </w:p>
    <w:p w14:paraId="447CCD55" w14:textId="7CD9FC87" w:rsidR="00D03E0A" w:rsidRPr="006A69E5" w:rsidRDefault="00D03E0A" w:rsidP="006E0C16">
      <w:pPr>
        <w:pStyle w:val="ListParagraph"/>
        <w:numPr>
          <w:ilvl w:val="1"/>
          <w:numId w:val="23"/>
        </w:numPr>
        <w:jc w:val="both"/>
        <w:rPr>
          <w:rFonts w:asciiTheme="minorHAnsi" w:eastAsiaTheme="majorEastAsia" w:hAnsiTheme="minorHAnsi" w:cstheme="majorBidi"/>
          <w:bCs/>
          <w:sz w:val="22"/>
        </w:rPr>
      </w:pPr>
      <w:r w:rsidRPr="006A69E5">
        <w:rPr>
          <w:rFonts w:asciiTheme="minorHAnsi" w:eastAsiaTheme="majorEastAsia" w:hAnsiTheme="minorHAnsi" w:cstheme="majorBidi"/>
          <w:bCs/>
          <w:sz w:val="22"/>
        </w:rPr>
        <w:t xml:space="preserve">Opt for auto refund where incoming credit does not match client reconciliation </w:t>
      </w:r>
      <w:r w:rsidRPr="006A69E5">
        <w:rPr>
          <w:rFonts w:asciiTheme="minorHAnsi" w:eastAsiaTheme="majorEastAsia" w:hAnsiTheme="minorHAnsi" w:cstheme="majorBidi"/>
          <w:b/>
          <w:bCs/>
          <w:sz w:val="22"/>
        </w:rPr>
        <w:t>OR</w:t>
      </w:r>
    </w:p>
    <w:p w14:paraId="5E65A78F" w14:textId="4D5B83E8" w:rsidR="00D03E0A" w:rsidRPr="006A69E5" w:rsidRDefault="00D03E0A" w:rsidP="006E0C16">
      <w:pPr>
        <w:pStyle w:val="ListParagraph"/>
        <w:numPr>
          <w:ilvl w:val="1"/>
          <w:numId w:val="23"/>
        </w:numPr>
        <w:jc w:val="both"/>
        <w:rPr>
          <w:rFonts w:asciiTheme="minorHAnsi" w:eastAsiaTheme="majorEastAsia" w:hAnsiTheme="minorHAnsi" w:cstheme="majorBidi"/>
          <w:bCs/>
          <w:sz w:val="22"/>
        </w:rPr>
      </w:pPr>
      <w:r w:rsidRPr="006A69E5">
        <w:rPr>
          <w:rFonts w:asciiTheme="minorHAnsi" w:eastAsiaTheme="majorEastAsia" w:hAnsiTheme="minorHAnsi" w:cstheme="majorBidi"/>
          <w:bCs/>
          <w:sz w:val="22"/>
        </w:rPr>
        <w:t>Opt for Manual Refund where the client performs reconciliation offline and provides payment instruction to IBL for all refunds</w:t>
      </w:r>
    </w:p>
    <w:p w14:paraId="48010500" w14:textId="636FBE22" w:rsidR="003C0062" w:rsidRPr="006A69E5" w:rsidRDefault="00C32422" w:rsidP="008F34CA">
      <w:pPr>
        <w:pStyle w:val="Heading1"/>
        <w:rPr>
          <w:sz w:val="28"/>
          <w:lang w:eastAsia="en-AU"/>
        </w:rPr>
      </w:pPr>
      <w:bookmarkStart w:id="6" w:name="_Toc513642281"/>
      <w:bookmarkEnd w:id="2"/>
      <w:bookmarkEnd w:id="3"/>
      <w:bookmarkEnd w:id="4"/>
      <w:bookmarkEnd w:id="5"/>
      <w:r w:rsidRPr="006A69E5">
        <w:rPr>
          <w:sz w:val="28"/>
          <w:lang w:eastAsia="en-AU"/>
        </w:rPr>
        <w:t>Scope</w:t>
      </w:r>
      <w:r w:rsidR="00D03E0A" w:rsidRPr="006A69E5">
        <w:rPr>
          <w:sz w:val="28"/>
          <w:lang w:eastAsia="en-AU"/>
        </w:rPr>
        <w:t xml:space="preserve"> of Implementation:</w:t>
      </w:r>
      <w:bookmarkEnd w:id="6"/>
      <w:r w:rsidR="00D03E0A" w:rsidRPr="006A69E5">
        <w:rPr>
          <w:sz w:val="28"/>
          <w:lang w:eastAsia="en-AU"/>
        </w:rPr>
        <w:t xml:space="preserve"> </w:t>
      </w:r>
    </w:p>
    <w:p w14:paraId="11C6BBFA" w14:textId="550F8631" w:rsidR="00C32422" w:rsidRPr="006A69E5" w:rsidRDefault="00C32422" w:rsidP="00D03E0A">
      <w:pPr>
        <w:ind w:left="360"/>
        <w:rPr>
          <w:rFonts w:asciiTheme="minorHAnsi" w:eastAsiaTheme="majorEastAsia" w:hAnsiTheme="minorHAnsi" w:cstheme="majorBidi"/>
          <w:bCs/>
          <w:sz w:val="22"/>
          <w:lang w:val="en-US" w:eastAsia="en-US" w:bidi="en-US"/>
        </w:rPr>
      </w:pPr>
      <w:bookmarkStart w:id="7" w:name="_Toc308000775"/>
      <w:bookmarkStart w:id="8" w:name="_Toc308537163"/>
      <w:bookmarkStart w:id="9" w:name="_Toc381808657"/>
      <w:bookmarkStart w:id="10" w:name="_Toc308000779"/>
      <w:bookmarkStart w:id="11" w:name="_Toc308537167"/>
      <w:bookmarkStart w:id="12" w:name="_Toc381808659"/>
      <w:bookmarkStart w:id="13" w:name="_Toc175037901"/>
      <w:r w:rsidRPr="006A69E5">
        <w:rPr>
          <w:rFonts w:asciiTheme="minorHAnsi" w:eastAsiaTheme="majorEastAsia" w:hAnsiTheme="minorHAnsi" w:cstheme="majorBidi"/>
          <w:bCs/>
          <w:sz w:val="22"/>
          <w:lang w:val="en-US" w:eastAsia="en-US" w:bidi="en-US"/>
        </w:rPr>
        <w:t xml:space="preserve">The scope of </w:t>
      </w:r>
      <w:r w:rsidR="00D03E0A" w:rsidRPr="006A69E5">
        <w:rPr>
          <w:rFonts w:asciiTheme="minorHAnsi" w:eastAsiaTheme="majorEastAsia" w:hAnsiTheme="minorHAnsi" w:cstheme="majorBidi"/>
          <w:bCs/>
          <w:sz w:val="22"/>
          <w:lang w:val="en-US" w:eastAsia="en-US" w:bidi="en-US"/>
        </w:rPr>
        <w:t xml:space="preserve">this document is to outline the standard integration process to be followed for API Banking Solution for Indus Electronic Collection. </w:t>
      </w:r>
      <w:r w:rsidR="00B7584B" w:rsidRPr="006A69E5">
        <w:rPr>
          <w:rFonts w:asciiTheme="minorHAnsi" w:eastAsiaTheme="majorEastAsia" w:hAnsiTheme="minorHAnsi" w:cstheme="majorBidi"/>
          <w:bCs/>
          <w:sz w:val="22"/>
          <w:lang w:val="en-US" w:eastAsia="en-US" w:bidi="en-US"/>
        </w:rPr>
        <w:t xml:space="preserve">The process envisaged in the Implementation is as below: </w:t>
      </w:r>
    </w:p>
    <w:p w14:paraId="083F0308" w14:textId="77777777" w:rsidR="00791086" w:rsidRPr="006A69E5" w:rsidRDefault="00791086" w:rsidP="00C32422">
      <w:pPr>
        <w:ind w:left="360"/>
        <w:rPr>
          <w:rFonts w:asciiTheme="minorHAnsi" w:eastAsiaTheme="majorEastAsia" w:hAnsiTheme="minorHAnsi" w:cstheme="majorBidi"/>
          <w:bCs/>
          <w:sz w:val="22"/>
          <w:lang w:val="en-US" w:eastAsia="en-US" w:bidi="en-US"/>
        </w:rPr>
      </w:pPr>
    </w:p>
    <w:p w14:paraId="44350F80" w14:textId="1142AF51" w:rsidR="00C32422" w:rsidRPr="006A69E5" w:rsidRDefault="00C32422" w:rsidP="002A5D90">
      <w:pPr>
        <w:pStyle w:val="ListParagraph"/>
        <w:numPr>
          <w:ilvl w:val="0"/>
          <w:numId w:val="3"/>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The collection process will be managed under IEC (Indus Electronic Collection) and </w:t>
      </w:r>
      <w:r w:rsidR="00B40DC9" w:rsidRPr="006A69E5">
        <w:rPr>
          <w:rFonts w:asciiTheme="minorHAnsi" w:eastAsiaTheme="majorEastAsia" w:hAnsiTheme="minorHAnsi" w:cstheme="majorBidi"/>
          <w:bCs/>
          <w:sz w:val="22"/>
          <w:szCs w:val="24"/>
        </w:rPr>
        <w:t xml:space="preserve">credit </w:t>
      </w:r>
      <w:r w:rsidRPr="006A69E5">
        <w:rPr>
          <w:rFonts w:asciiTheme="minorHAnsi" w:eastAsiaTheme="majorEastAsia" w:hAnsiTheme="minorHAnsi" w:cstheme="majorBidi"/>
          <w:bCs/>
          <w:sz w:val="22"/>
          <w:szCs w:val="24"/>
        </w:rPr>
        <w:t>information w</w:t>
      </w:r>
      <w:r w:rsidR="00B9532C" w:rsidRPr="006A69E5">
        <w:rPr>
          <w:rFonts w:asciiTheme="minorHAnsi" w:eastAsiaTheme="majorEastAsia" w:hAnsiTheme="minorHAnsi" w:cstheme="majorBidi"/>
          <w:bCs/>
          <w:sz w:val="22"/>
          <w:szCs w:val="24"/>
        </w:rPr>
        <w:t xml:space="preserve">ill be </w:t>
      </w:r>
      <w:r w:rsidR="00AA143E" w:rsidRPr="006A69E5">
        <w:rPr>
          <w:rFonts w:asciiTheme="minorHAnsi" w:eastAsiaTheme="majorEastAsia" w:hAnsiTheme="minorHAnsi" w:cstheme="majorBidi"/>
          <w:bCs/>
          <w:sz w:val="22"/>
          <w:szCs w:val="24"/>
        </w:rPr>
        <w:t>exchanged through Web Service mechanism</w:t>
      </w:r>
      <w:r w:rsidR="00990C53" w:rsidRPr="006A69E5">
        <w:rPr>
          <w:rFonts w:asciiTheme="minorHAnsi" w:eastAsiaTheme="majorEastAsia" w:hAnsiTheme="minorHAnsi" w:cstheme="majorBidi"/>
          <w:bCs/>
          <w:sz w:val="22"/>
          <w:szCs w:val="24"/>
        </w:rPr>
        <w:t xml:space="preserve"> (API)</w:t>
      </w:r>
      <w:r w:rsidR="00B7584B" w:rsidRPr="006A69E5">
        <w:rPr>
          <w:rFonts w:asciiTheme="minorHAnsi" w:eastAsiaTheme="majorEastAsia" w:hAnsiTheme="minorHAnsi" w:cstheme="majorBidi"/>
          <w:bCs/>
          <w:sz w:val="22"/>
          <w:szCs w:val="24"/>
        </w:rPr>
        <w:t>. T</w:t>
      </w:r>
      <w:r w:rsidR="00990C53" w:rsidRPr="006A69E5">
        <w:rPr>
          <w:rFonts w:asciiTheme="minorHAnsi" w:eastAsiaTheme="majorEastAsia" w:hAnsiTheme="minorHAnsi" w:cstheme="majorBidi"/>
          <w:bCs/>
          <w:sz w:val="22"/>
          <w:szCs w:val="24"/>
        </w:rPr>
        <w:t>he cu</w:t>
      </w:r>
      <w:r w:rsidR="00EF1979" w:rsidRPr="006A69E5">
        <w:rPr>
          <w:rFonts w:asciiTheme="minorHAnsi" w:eastAsiaTheme="majorEastAsia" w:hAnsiTheme="minorHAnsi" w:cstheme="majorBidi"/>
          <w:bCs/>
          <w:sz w:val="22"/>
          <w:szCs w:val="24"/>
        </w:rPr>
        <w:t>stomer will consume</w:t>
      </w:r>
      <w:r w:rsidR="00990C53" w:rsidRPr="006A69E5">
        <w:rPr>
          <w:rFonts w:asciiTheme="minorHAnsi" w:eastAsiaTheme="majorEastAsia" w:hAnsiTheme="minorHAnsi" w:cstheme="majorBidi"/>
          <w:bCs/>
          <w:sz w:val="22"/>
          <w:szCs w:val="24"/>
        </w:rPr>
        <w:t xml:space="preserve"> IBL’s standard APIs for receiving the incoming credit notifications. </w:t>
      </w:r>
      <w:r w:rsidR="00B7584B" w:rsidRPr="006A69E5">
        <w:rPr>
          <w:rFonts w:asciiTheme="minorHAnsi" w:eastAsiaTheme="majorEastAsia" w:hAnsiTheme="minorHAnsi" w:cstheme="majorBidi"/>
          <w:bCs/>
          <w:sz w:val="22"/>
          <w:szCs w:val="24"/>
        </w:rPr>
        <w:t xml:space="preserve"> </w:t>
      </w:r>
      <w:r w:rsidR="00990C53" w:rsidRPr="006A69E5">
        <w:rPr>
          <w:rFonts w:asciiTheme="minorHAnsi" w:eastAsiaTheme="majorEastAsia" w:hAnsiTheme="minorHAnsi" w:cstheme="majorBidi"/>
          <w:bCs/>
          <w:sz w:val="22"/>
          <w:szCs w:val="24"/>
        </w:rPr>
        <w:t>API Listing, Formats and Specifications are in Annexure 1</w:t>
      </w:r>
    </w:p>
    <w:p w14:paraId="675D13CD" w14:textId="77777777" w:rsidR="00E2403C" w:rsidRPr="006A69E5" w:rsidRDefault="00E2403C" w:rsidP="00E2403C">
      <w:pPr>
        <w:pStyle w:val="ListParagraph"/>
        <w:rPr>
          <w:rFonts w:asciiTheme="minorHAnsi" w:eastAsiaTheme="majorEastAsia" w:hAnsiTheme="minorHAnsi" w:cstheme="majorBidi"/>
          <w:bCs/>
          <w:sz w:val="22"/>
          <w:szCs w:val="24"/>
        </w:rPr>
      </w:pPr>
    </w:p>
    <w:p w14:paraId="53ADBC7F" w14:textId="77777777" w:rsidR="00EF1979" w:rsidRPr="006A69E5" w:rsidRDefault="00EF1979" w:rsidP="002A5D90">
      <w:pPr>
        <w:pStyle w:val="ListParagraph"/>
        <w:numPr>
          <w:ilvl w:val="0"/>
          <w:numId w:val="3"/>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For the incoming credits where there are Virtual Account Mismatches or any other rejects, the customer has two options for processing the refunds:</w:t>
      </w:r>
    </w:p>
    <w:p w14:paraId="59090AC6" w14:textId="7DD9E1EB" w:rsidR="00B7584B" w:rsidRPr="006A69E5" w:rsidRDefault="00EF1979" w:rsidP="006E0C16">
      <w:pPr>
        <w:ind w:left="1440"/>
        <w:rPr>
          <w:rFonts w:asciiTheme="minorHAnsi" w:eastAsiaTheme="majorEastAsia" w:hAnsiTheme="minorHAnsi" w:cstheme="majorBidi"/>
          <w:bCs/>
          <w:sz w:val="22"/>
        </w:rPr>
      </w:pPr>
      <w:r w:rsidRPr="006A69E5">
        <w:rPr>
          <w:rFonts w:asciiTheme="minorHAnsi" w:eastAsiaTheme="majorEastAsia" w:hAnsiTheme="minorHAnsi" w:cstheme="majorBidi"/>
          <w:bCs/>
          <w:sz w:val="22"/>
        </w:rPr>
        <w:t xml:space="preserve">1. Auto Refund Mode: Customer opts for Auto Refund where by the customer will via API provide Negative Response against the transaction as “Rejected”. All such transactions will be refunded by IBL as a new outward transaction back to the original remitter as per the details available in the Incoming RTGS/NEFT/IMPS/IFT Message. Rejection notification by the client </w:t>
      </w:r>
      <w:r w:rsidR="00B7584B" w:rsidRPr="006A69E5">
        <w:rPr>
          <w:rFonts w:asciiTheme="minorHAnsi" w:eastAsiaTheme="majorEastAsia" w:hAnsiTheme="minorHAnsi" w:cstheme="majorBidi"/>
          <w:bCs/>
          <w:sz w:val="22"/>
        </w:rPr>
        <w:t xml:space="preserve">via API Response </w:t>
      </w:r>
      <w:r w:rsidRPr="006A69E5">
        <w:rPr>
          <w:rFonts w:asciiTheme="minorHAnsi" w:eastAsiaTheme="majorEastAsia" w:hAnsiTheme="minorHAnsi" w:cstheme="majorBidi"/>
          <w:bCs/>
          <w:sz w:val="22"/>
        </w:rPr>
        <w:t xml:space="preserve">is an instruction to IBL to debit the customer’s account for processing the refund as fresh outward RTGS/NEFT/IMPS/IFT. </w:t>
      </w:r>
    </w:p>
    <w:p w14:paraId="53B303CA" w14:textId="77777777" w:rsidR="00B7584B" w:rsidRPr="006A69E5" w:rsidRDefault="00B7584B" w:rsidP="006E0C16">
      <w:pPr>
        <w:ind w:left="1440"/>
        <w:rPr>
          <w:rFonts w:asciiTheme="minorHAnsi" w:eastAsiaTheme="majorEastAsia" w:hAnsiTheme="minorHAnsi" w:cstheme="majorBidi"/>
          <w:bCs/>
          <w:sz w:val="22"/>
        </w:rPr>
      </w:pPr>
    </w:p>
    <w:p w14:paraId="18280549" w14:textId="77777777" w:rsidR="00523EC3" w:rsidRPr="006A69E5" w:rsidRDefault="00EF1979" w:rsidP="006E0C16">
      <w:pPr>
        <w:ind w:left="1440"/>
        <w:rPr>
          <w:rFonts w:asciiTheme="minorHAnsi" w:eastAsiaTheme="majorEastAsia" w:hAnsiTheme="minorHAnsi" w:cstheme="majorBidi"/>
          <w:bCs/>
          <w:sz w:val="22"/>
        </w:rPr>
      </w:pPr>
      <w:r w:rsidRPr="006A69E5">
        <w:rPr>
          <w:rFonts w:asciiTheme="minorHAnsi" w:eastAsiaTheme="majorEastAsia" w:hAnsiTheme="minorHAnsi" w:cstheme="majorBidi"/>
          <w:bCs/>
          <w:sz w:val="22"/>
        </w:rPr>
        <w:t xml:space="preserve">2. Manual Refund Mode: </w:t>
      </w:r>
      <w:r w:rsidR="00523EC3" w:rsidRPr="006A69E5">
        <w:rPr>
          <w:rFonts w:asciiTheme="minorHAnsi" w:eastAsiaTheme="majorEastAsia" w:hAnsiTheme="minorHAnsi" w:cstheme="majorBidi"/>
          <w:bCs/>
          <w:sz w:val="22"/>
        </w:rPr>
        <w:t>Where customer opts for Manual Refund, they may initiate the said refunds via any of the following methodologies:</w:t>
      </w:r>
    </w:p>
    <w:p w14:paraId="030BF989" w14:textId="77777777" w:rsidR="00B7584B" w:rsidRPr="006A69E5" w:rsidRDefault="00B7584B" w:rsidP="006E0C16">
      <w:pPr>
        <w:ind w:left="1440"/>
        <w:rPr>
          <w:rFonts w:asciiTheme="minorHAnsi" w:eastAsiaTheme="majorEastAsia" w:hAnsiTheme="minorHAnsi" w:cstheme="majorBidi"/>
          <w:bCs/>
          <w:sz w:val="22"/>
        </w:rPr>
      </w:pPr>
    </w:p>
    <w:p w14:paraId="545B4C53" w14:textId="525F8122" w:rsidR="00523EC3" w:rsidRPr="006A69E5" w:rsidRDefault="00523EC3" w:rsidP="006E0C16">
      <w:pPr>
        <w:pStyle w:val="ListParagraph"/>
        <w:numPr>
          <w:ilvl w:val="0"/>
          <w:numId w:val="33"/>
        </w:numPr>
        <w:rPr>
          <w:rFonts w:asciiTheme="minorHAnsi" w:eastAsiaTheme="majorEastAsia" w:hAnsiTheme="minorHAnsi" w:cstheme="majorBidi"/>
          <w:bCs/>
          <w:sz w:val="22"/>
        </w:rPr>
      </w:pPr>
      <w:r w:rsidRPr="006A69E5">
        <w:rPr>
          <w:rFonts w:asciiTheme="minorHAnsi" w:eastAsiaTheme="majorEastAsia" w:hAnsiTheme="minorHAnsi" w:cstheme="majorBidi"/>
          <w:bCs/>
          <w:sz w:val="22"/>
        </w:rPr>
        <w:t>File Upload &amp; Authorisation via IndusDirect</w:t>
      </w:r>
    </w:p>
    <w:p w14:paraId="4D8C01A4" w14:textId="77777777" w:rsidR="00523EC3" w:rsidRPr="006A69E5" w:rsidRDefault="00523EC3" w:rsidP="00523EC3">
      <w:pPr>
        <w:pStyle w:val="ListParagraph"/>
        <w:numPr>
          <w:ilvl w:val="0"/>
          <w:numId w:val="26"/>
        </w:numPr>
        <w:rPr>
          <w:rFonts w:asciiTheme="minorHAnsi" w:eastAsiaTheme="majorEastAsia" w:hAnsiTheme="minorHAnsi" w:cstheme="majorBidi"/>
          <w:bCs/>
          <w:sz w:val="22"/>
        </w:rPr>
      </w:pPr>
      <w:r w:rsidRPr="006A69E5">
        <w:rPr>
          <w:rFonts w:asciiTheme="minorHAnsi" w:eastAsiaTheme="majorEastAsia" w:hAnsiTheme="minorHAnsi" w:cstheme="majorBidi"/>
          <w:bCs/>
          <w:sz w:val="22"/>
        </w:rPr>
        <w:t>H2H Payment File Processing</w:t>
      </w:r>
    </w:p>
    <w:p w14:paraId="0F27C33A" w14:textId="77777777" w:rsidR="00523EC3" w:rsidRPr="006A69E5" w:rsidRDefault="00523EC3" w:rsidP="00523EC3">
      <w:pPr>
        <w:pStyle w:val="ListParagraph"/>
        <w:numPr>
          <w:ilvl w:val="0"/>
          <w:numId w:val="26"/>
        </w:numPr>
        <w:rPr>
          <w:rFonts w:asciiTheme="minorHAnsi" w:eastAsiaTheme="majorEastAsia" w:hAnsiTheme="minorHAnsi" w:cstheme="majorBidi"/>
          <w:bCs/>
          <w:sz w:val="22"/>
        </w:rPr>
      </w:pPr>
      <w:r w:rsidRPr="006A69E5">
        <w:rPr>
          <w:rFonts w:asciiTheme="minorHAnsi" w:eastAsiaTheme="majorEastAsia" w:hAnsiTheme="minorHAnsi" w:cstheme="majorBidi"/>
          <w:bCs/>
          <w:sz w:val="22"/>
        </w:rPr>
        <w:t xml:space="preserve">Payment Initiation via Domestic API Services. </w:t>
      </w:r>
    </w:p>
    <w:p w14:paraId="7D70B077" w14:textId="77777777" w:rsidR="00B7584B" w:rsidRPr="006A69E5" w:rsidRDefault="00B7584B" w:rsidP="006E0C16">
      <w:pPr>
        <w:pStyle w:val="ListParagraph"/>
        <w:rPr>
          <w:rFonts w:asciiTheme="minorHAnsi" w:eastAsiaTheme="majorEastAsia" w:hAnsiTheme="minorHAnsi" w:cstheme="majorBidi"/>
          <w:bCs/>
          <w:sz w:val="22"/>
        </w:rPr>
      </w:pPr>
    </w:p>
    <w:p w14:paraId="448E0FDE" w14:textId="3AEAE98D" w:rsidR="00EF1979" w:rsidRPr="00082C65" w:rsidRDefault="00523EC3" w:rsidP="00082C65">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Depending upon the methodology chosen by the client</w:t>
      </w:r>
      <w:r w:rsidR="00B7584B" w:rsidRPr="00082C65">
        <w:rPr>
          <w:rFonts w:asciiTheme="minorHAnsi" w:eastAsiaTheme="majorEastAsia" w:hAnsiTheme="minorHAnsi" w:cstheme="majorBidi"/>
          <w:bCs/>
          <w:sz w:val="22"/>
        </w:rPr>
        <w:t xml:space="preserve"> for processing refunds</w:t>
      </w:r>
      <w:r w:rsidRPr="00082C65">
        <w:rPr>
          <w:rFonts w:asciiTheme="minorHAnsi" w:eastAsiaTheme="majorEastAsia" w:hAnsiTheme="minorHAnsi" w:cstheme="majorBidi"/>
          <w:bCs/>
          <w:sz w:val="22"/>
        </w:rPr>
        <w:t xml:space="preserve">, we will provide the Standard Integration Document for the Manual Refunds.  </w:t>
      </w:r>
    </w:p>
    <w:p w14:paraId="2EECF188" w14:textId="24FCF212" w:rsidR="005C2173" w:rsidRPr="006A69E5" w:rsidRDefault="00B30C31" w:rsidP="005D4AF5">
      <w:pPr>
        <w:pStyle w:val="Heading2"/>
        <w:rPr>
          <w:sz w:val="24"/>
        </w:rPr>
      </w:pPr>
      <w:bookmarkStart w:id="14" w:name="_Toc500785374"/>
      <w:bookmarkStart w:id="15" w:name="_Toc500785375"/>
      <w:bookmarkStart w:id="16" w:name="_Toc500785376"/>
      <w:bookmarkStart w:id="17" w:name="_Toc500785377"/>
      <w:bookmarkStart w:id="18" w:name="_Toc500785378"/>
      <w:bookmarkStart w:id="19" w:name="_Toc513642282"/>
      <w:bookmarkEnd w:id="7"/>
      <w:bookmarkEnd w:id="8"/>
      <w:bookmarkEnd w:id="9"/>
      <w:bookmarkEnd w:id="10"/>
      <w:bookmarkEnd w:id="11"/>
      <w:bookmarkEnd w:id="12"/>
      <w:bookmarkEnd w:id="14"/>
      <w:bookmarkEnd w:id="15"/>
      <w:bookmarkEnd w:id="16"/>
      <w:bookmarkEnd w:id="17"/>
      <w:bookmarkEnd w:id="18"/>
      <w:r w:rsidRPr="006A69E5">
        <w:rPr>
          <w:sz w:val="24"/>
        </w:rPr>
        <w:lastRenderedPageBreak/>
        <w:t>Pre-requis</w:t>
      </w:r>
      <w:r w:rsidR="00B7584B" w:rsidRPr="006A69E5">
        <w:rPr>
          <w:sz w:val="24"/>
        </w:rPr>
        <w:t>i</w:t>
      </w:r>
      <w:r w:rsidRPr="006A69E5">
        <w:rPr>
          <w:sz w:val="24"/>
        </w:rPr>
        <w:t>tes</w:t>
      </w:r>
      <w:r w:rsidR="00B7584B" w:rsidRPr="006A69E5">
        <w:rPr>
          <w:sz w:val="24"/>
        </w:rPr>
        <w:t xml:space="preserve"> for the Solution</w:t>
      </w:r>
      <w:bookmarkEnd w:id="19"/>
    </w:p>
    <w:p w14:paraId="40F8D1E9" w14:textId="05443DD4" w:rsidR="00B44A71" w:rsidRPr="006A69E5" w:rsidRDefault="00B44A71" w:rsidP="002A5D90">
      <w:pPr>
        <w:pStyle w:val="ListParagraph"/>
        <w:numPr>
          <w:ilvl w:val="0"/>
          <w:numId w:val="4"/>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Virtual account logic </w:t>
      </w:r>
      <w:r w:rsidR="00B7584B" w:rsidRPr="006A69E5">
        <w:rPr>
          <w:rFonts w:asciiTheme="minorHAnsi" w:eastAsiaTheme="majorEastAsia" w:hAnsiTheme="minorHAnsi" w:cstheme="majorBidi"/>
          <w:bCs/>
          <w:sz w:val="22"/>
          <w:szCs w:val="24"/>
        </w:rPr>
        <w:t xml:space="preserve">as </w:t>
      </w:r>
      <w:r w:rsidR="00EF1979" w:rsidRPr="006A69E5">
        <w:rPr>
          <w:rFonts w:asciiTheme="minorHAnsi" w:eastAsiaTheme="majorEastAsia" w:hAnsiTheme="minorHAnsi" w:cstheme="majorBidi"/>
          <w:bCs/>
          <w:sz w:val="22"/>
          <w:szCs w:val="24"/>
        </w:rPr>
        <w:t>pre</w:t>
      </w:r>
      <w:r w:rsidR="00B30C31" w:rsidRPr="006A69E5">
        <w:rPr>
          <w:rFonts w:asciiTheme="minorHAnsi" w:eastAsiaTheme="majorEastAsia" w:hAnsiTheme="minorHAnsi" w:cstheme="majorBidi"/>
          <w:bCs/>
          <w:sz w:val="22"/>
          <w:szCs w:val="24"/>
        </w:rPr>
        <w:t>-</w:t>
      </w:r>
      <w:r w:rsidR="00EF1979" w:rsidRPr="006A69E5">
        <w:rPr>
          <w:rFonts w:asciiTheme="minorHAnsi" w:eastAsiaTheme="majorEastAsia" w:hAnsiTheme="minorHAnsi" w:cstheme="majorBidi"/>
          <w:bCs/>
          <w:sz w:val="22"/>
          <w:szCs w:val="24"/>
        </w:rPr>
        <w:t xml:space="preserve">agreed with the </w:t>
      </w:r>
      <w:r w:rsidR="00E74088" w:rsidRPr="006A69E5">
        <w:rPr>
          <w:rFonts w:asciiTheme="minorHAnsi" w:eastAsiaTheme="majorEastAsia" w:hAnsiTheme="minorHAnsi" w:cstheme="majorBidi"/>
          <w:bCs/>
          <w:sz w:val="22"/>
          <w:szCs w:val="24"/>
        </w:rPr>
        <w:t>client</w:t>
      </w:r>
      <w:r w:rsidRPr="006A69E5">
        <w:rPr>
          <w:rFonts w:asciiTheme="minorHAnsi" w:eastAsiaTheme="majorEastAsia" w:hAnsiTheme="minorHAnsi" w:cstheme="majorBidi"/>
          <w:bCs/>
          <w:sz w:val="22"/>
          <w:szCs w:val="24"/>
        </w:rPr>
        <w:t>.</w:t>
      </w:r>
    </w:p>
    <w:p w14:paraId="358D8C6E" w14:textId="250827FE" w:rsidR="00791086" w:rsidRPr="006A69E5" w:rsidRDefault="00B7584B" w:rsidP="002A5D90">
      <w:pPr>
        <w:pStyle w:val="ListParagraph"/>
        <w:numPr>
          <w:ilvl w:val="0"/>
          <w:numId w:val="4"/>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Consumption of API by the Client for the Credit Notification &amp; Transaction Response.</w:t>
      </w:r>
    </w:p>
    <w:p w14:paraId="4FE5AAA4" w14:textId="44F2FD83" w:rsidR="00EF1979" w:rsidRPr="006A69E5" w:rsidRDefault="00B7584B" w:rsidP="002A5D90">
      <w:pPr>
        <w:pStyle w:val="ListParagraph"/>
        <w:numPr>
          <w:ilvl w:val="0"/>
          <w:numId w:val="4"/>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Integration as per c</w:t>
      </w:r>
      <w:r w:rsidR="00EF1979" w:rsidRPr="006A69E5">
        <w:rPr>
          <w:rFonts w:asciiTheme="minorHAnsi" w:eastAsiaTheme="majorEastAsia" w:hAnsiTheme="minorHAnsi" w:cstheme="majorBidi"/>
          <w:bCs/>
          <w:sz w:val="22"/>
          <w:szCs w:val="24"/>
        </w:rPr>
        <w:t>ustomer’s choice of the Refund Process</w:t>
      </w:r>
    </w:p>
    <w:p w14:paraId="3AB7E4B5" w14:textId="26CDDFF1" w:rsidR="00B7584B" w:rsidRPr="006A69E5" w:rsidRDefault="00B7584B" w:rsidP="002A5D90">
      <w:pPr>
        <w:pStyle w:val="ListParagraph"/>
        <w:numPr>
          <w:ilvl w:val="0"/>
          <w:numId w:val="4"/>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Day + 1 Consolidated Credit MIS &amp; associated reconciliation process to be defined by the client.</w:t>
      </w:r>
      <w:r w:rsidR="00D525E9" w:rsidRPr="006A69E5">
        <w:rPr>
          <w:rFonts w:asciiTheme="minorHAnsi" w:eastAsiaTheme="majorEastAsia" w:hAnsiTheme="minorHAnsi" w:cstheme="majorBidi"/>
          <w:bCs/>
          <w:sz w:val="22"/>
          <w:szCs w:val="24"/>
        </w:rPr>
        <w:t xml:space="preserve"> </w:t>
      </w:r>
    </w:p>
    <w:p w14:paraId="6DD422EF" w14:textId="21BB7A75" w:rsidR="00B44A71" w:rsidRPr="006A69E5" w:rsidRDefault="00B44A71" w:rsidP="008F34CA">
      <w:pPr>
        <w:pStyle w:val="Heading1"/>
        <w:rPr>
          <w:sz w:val="28"/>
          <w:lang w:eastAsia="en-AU"/>
        </w:rPr>
      </w:pPr>
      <w:bookmarkStart w:id="20" w:name="_Toc500785380"/>
      <w:bookmarkStart w:id="21" w:name="_Toc513642283"/>
      <w:bookmarkEnd w:id="20"/>
      <w:r w:rsidRPr="006A69E5">
        <w:rPr>
          <w:sz w:val="28"/>
          <w:lang w:eastAsia="en-AU"/>
        </w:rPr>
        <w:t xml:space="preserve">Virtual Account </w:t>
      </w:r>
      <w:r w:rsidR="008F34CA" w:rsidRPr="006A69E5">
        <w:rPr>
          <w:sz w:val="28"/>
          <w:lang w:eastAsia="en-AU"/>
        </w:rPr>
        <w:t>Maintenance</w:t>
      </w:r>
      <w:bookmarkEnd w:id="21"/>
    </w:p>
    <w:p w14:paraId="5E4C2E54" w14:textId="2ABCFC25" w:rsidR="00EF1979" w:rsidRPr="006A69E5" w:rsidRDefault="00791086" w:rsidP="00637292">
      <w:pPr>
        <w:jc w:val="both"/>
        <w:rPr>
          <w:rFonts w:asciiTheme="minorHAnsi" w:eastAsiaTheme="majorEastAsia" w:hAnsiTheme="minorHAnsi" w:cstheme="majorBidi"/>
          <w:bCs/>
          <w:sz w:val="22"/>
          <w:lang w:val="en-US" w:eastAsia="en-US" w:bidi="en-US"/>
        </w:rPr>
      </w:pPr>
      <w:r w:rsidRPr="006A69E5">
        <w:rPr>
          <w:rFonts w:asciiTheme="minorHAnsi" w:eastAsiaTheme="majorEastAsia" w:hAnsiTheme="minorHAnsi" w:cstheme="majorBidi"/>
          <w:bCs/>
          <w:sz w:val="22"/>
          <w:lang w:val="en-US" w:eastAsia="en-US" w:bidi="en-US"/>
        </w:rPr>
        <w:t xml:space="preserve">The </w:t>
      </w:r>
      <w:r w:rsidR="00637292" w:rsidRPr="006A69E5">
        <w:rPr>
          <w:rFonts w:asciiTheme="minorHAnsi" w:eastAsiaTheme="majorEastAsia" w:hAnsiTheme="minorHAnsi" w:cstheme="majorBidi"/>
          <w:bCs/>
          <w:sz w:val="22"/>
          <w:lang w:val="en-US" w:eastAsia="en-US" w:bidi="en-US"/>
        </w:rPr>
        <w:t xml:space="preserve">Virtual account number </w:t>
      </w:r>
      <w:r w:rsidR="00EF1979" w:rsidRPr="006A69E5">
        <w:rPr>
          <w:rFonts w:asciiTheme="minorHAnsi" w:eastAsiaTheme="majorEastAsia" w:hAnsiTheme="minorHAnsi" w:cstheme="majorBidi"/>
          <w:bCs/>
          <w:sz w:val="22"/>
          <w:lang w:val="en-US" w:eastAsia="en-US" w:bidi="en-US"/>
        </w:rPr>
        <w:t xml:space="preserve">comprises of two parts. </w:t>
      </w:r>
    </w:p>
    <w:p w14:paraId="57FFB1B7" w14:textId="77777777" w:rsidR="00EF1979" w:rsidRPr="006A69E5" w:rsidRDefault="00EF1979" w:rsidP="00637292">
      <w:pPr>
        <w:jc w:val="both"/>
        <w:rPr>
          <w:rFonts w:asciiTheme="minorHAnsi" w:eastAsiaTheme="majorEastAsia" w:hAnsiTheme="minorHAnsi" w:cstheme="majorBidi"/>
          <w:bCs/>
          <w:sz w:val="22"/>
          <w:lang w:val="en-US" w:eastAsia="en-US" w:bidi="en-US"/>
        </w:rPr>
      </w:pPr>
    </w:p>
    <w:p w14:paraId="24E84B14" w14:textId="2F21D003" w:rsidR="00EF1979" w:rsidRPr="006A69E5" w:rsidRDefault="00EF1979" w:rsidP="00637292">
      <w:pPr>
        <w:jc w:val="both"/>
        <w:rPr>
          <w:rFonts w:asciiTheme="minorHAnsi" w:eastAsiaTheme="majorEastAsia" w:hAnsiTheme="minorHAnsi" w:cstheme="majorBidi"/>
          <w:bCs/>
          <w:sz w:val="22"/>
          <w:lang w:val="en-US" w:eastAsia="en-US" w:bidi="en-US"/>
        </w:rPr>
      </w:pPr>
      <w:r w:rsidRPr="006A69E5">
        <w:rPr>
          <w:rFonts w:asciiTheme="minorHAnsi" w:eastAsiaTheme="majorEastAsia" w:hAnsiTheme="minorHAnsi" w:cstheme="majorBidi"/>
          <w:bCs/>
          <w:sz w:val="22"/>
          <w:lang w:val="en-US" w:eastAsia="en-US" w:bidi="en-US"/>
        </w:rPr>
        <w:t>Part A is setup by IBL which is a combination of Z + 5 digit Unique Client Code. Client may opt for one or multiple 5 digit Unique Client Codes at account level. For e.g</w:t>
      </w:r>
      <w:r w:rsidR="00B1500E" w:rsidRPr="006A69E5">
        <w:rPr>
          <w:rFonts w:asciiTheme="minorHAnsi" w:eastAsiaTheme="majorEastAsia" w:hAnsiTheme="minorHAnsi" w:cstheme="majorBidi"/>
          <w:bCs/>
          <w:sz w:val="22"/>
          <w:lang w:val="en-US" w:eastAsia="en-US" w:bidi="en-US"/>
        </w:rPr>
        <w:t>.</w:t>
      </w:r>
    </w:p>
    <w:p w14:paraId="07519DE3" w14:textId="77777777" w:rsidR="00EF1979" w:rsidRPr="006A69E5" w:rsidRDefault="00EF1979" w:rsidP="00637292">
      <w:pPr>
        <w:jc w:val="both"/>
        <w:rPr>
          <w:rFonts w:asciiTheme="minorHAnsi" w:eastAsiaTheme="majorEastAsia" w:hAnsiTheme="minorHAnsi" w:cstheme="majorBidi"/>
          <w:bCs/>
          <w:sz w:val="22"/>
          <w:lang w:val="en-US" w:eastAsia="en-US" w:bidi="en-US"/>
        </w:rPr>
      </w:pPr>
    </w:p>
    <w:p w14:paraId="0F9B14D8" w14:textId="560A31AC" w:rsidR="00EF1979" w:rsidRPr="006A69E5" w:rsidRDefault="00EF1979" w:rsidP="00637292">
      <w:pPr>
        <w:jc w:val="both"/>
        <w:rPr>
          <w:rFonts w:asciiTheme="minorHAnsi" w:eastAsiaTheme="majorEastAsia" w:hAnsiTheme="minorHAnsi" w:cstheme="majorBidi"/>
          <w:bCs/>
          <w:sz w:val="22"/>
          <w:lang w:val="en-US" w:eastAsia="en-US" w:bidi="en-US"/>
        </w:rPr>
      </w:pPr>
      <w:r w:rsidRPr="006A69E5">
        <w:rPr>
          <w:rFonts w:asciiTheme="minorHAnsi" w:eastAsiaTheme="majorEastAsia" w:hAnsiTheme="minorHAnsi" w:cstheme="majorBidi"/>
          <w:bCs/>
          <w:sz w:val="22"/>
          <w:lang w:val="en-US" w:eastAsia="en-US" w:bidi="en-US"/>
        </w:rPr>
        <w:t>Z will remain static parameter</w:t>
      </w:r>
    </w:p>
    <w:p w14:paraId="4B7B58CB" w14:textId="6D522C7C" w:rsidR="00EF1979" w:rsidRPr="006A69E5" w:rsidRDefault="00EF1979" w:rsidP="00637292">
      <w:pPr>
        <w:jc w:val="both"/>
        <w:rPr>
          <w:rFonts w:asciiTheme="minorHAnsi" w:eastAsiaTheme="majorEastAsia" w:hAnsiTheme="minorHAnsi" w:cstheme="majorBidi"/>
          <w:bCs/>
          <w:sz w:val="22"/>
          <w:lang w:val="en-US" w:eastAsia="en-US" w:bidi="en-US"/>
        </w:rPr>
      </w:pPr>
      <w:r w:rsidRPr="006A69E5">
        <w:rPr>
          <w:rFonts w:asciiTheme="minorHAnsi" w:eastAsiaTheme="majorEastAsia" w:hAnsiTheme="minorHAnsi" w:cstheme="majorBidi"/>
          <w:bCs/>
          <w:sz w:val="22"/>
          <w:lang w:val="en-US" w:eastAsia="en-US" w:bidi="en-US"/>
        </w:rPr>
        <w:t xml:space="preserve">5 digit client code e.g. ABCDE is mutually agreed with the client and maintained by IBL. </w:t>
      </w:r>
    </w:p>
    <w:p w14:paraId="6939CD1F" w14:textId="77777777" w:rsidR="00EF1979" w:rsidRPr="006A69E5" w:rsidRDefault="00EF1979" w:rsidP="00637292">
      <w:pPr>
        <w:jc w:val="both"/>
        <w:rPr>
          <w:rFonts w:asciiTheme="minorHAnsi" w:eastAsiaTheme="majorEastAsia" w:hAnsiTheme="minorHAnsi" w:cstheme="majorBidi"/>
          <w:bCs/>
          <w:sz w:val="22"/>
          <w:lang w:val="en-US" w:eastAsia="en-US" w:bidi="en-US"/>
        </w:rPr>
      </w:pPr>
    </w:p>
    <w:p w14:paraId="697F0117" w14:textId="71B619D8" w:rsidR="00EF1979" w:rsidRPr="006A69E5" w:rsidRDefault="00EF1979" w:rsidP="00637292">
      <w:pPr>
        <w:jc w:val="both"/>
        <w:rPr>
          <w:rFonts w:asciiTheme="minorHAnsi" w:eastAsiaTheme="majorEastAsia" w:hAnsiTheme="minorHAnsi" w:cstheme="majorBidi"/>
          <w:bCs/>
          <w:sz w:val="22"/>
          <w:lang w:val="en-US" w:eastAsia="en-US" w:bidi="en-US"/>
        </w:rPr>
      </w:pPr>
      <w:r w:rsidRPr="006A69E5">
        <w:rPr>
          <w:rFonts w:asciiTheme="minorHAnsi" w:eastAsiaTheme="majorEastAsia" w:hAnsiTheme="minorHAnsi" w:cstheme="majorBidi"/>
          <w:bCs/>
          <w:sz w:val="22"/>
          <w:lang w:val="en-US" w:eastAsia="en-US" w:bidi="en-US"/>
        </w:rPr>
        <w:t xml:space="preserve">The second part of the Virtual Account number is maximum 12 digit unique number that is assigned by the client for the transaction. </w:t>
      </w:r>
    </w:p>
    <w:p w14:paraId="346C67CA" w14:textId="77777777" w:rsidR="00EF1979" w:rsidRDefault="00EF1979" w:rsidP="00637292">
      <w:pPr>
        <w:jc w:val="both"/>
        <w:rPr>
          <w:rFonts w:asciiTheme="minorHAnsi" w:eastAsiaTheme="majorEastAsia" w:hAnsiTheme="minorHAnsi" w:cstheme="majorBidi"/>
          <w:bCs/>
          <w:lang w:val="en-US" w:eastAsia="en-US" w:bidi="en-US"/>
        </w:rPr>
      </w:pPr>
    </w:p>
    <w:p w14:paraId="1639704E" w14:textId="25B18CEF" w:rsidR="007661F5" w:rsidRPr="006A69E5" w:rsidRDefault="00346BE4" w:rsidP="007661F5">
      <w:pPr>
        <w:pStyle w:val="Heading1"/>
        <w:tabs>
          <w:tab w:val="num" w:pos="540"/>
        </w:tabs>
        <w:rPr>
          <w:sz w:val="28"/>
        </w:rPr>
      </w:pPr>
      <w:bookmarkStart w:id="22" w:name="_Toc500785382"/>
      <w:bookmarkStart w:id="23" w:name="_Toc500785383"/>
      <w:bookmarkStart w:id="24" w:name="_Toc500785384"/>
      <w:bookmarkStart w:id="25" w:name="_Toc500785385"/>
      <w:bookmarkStart w:id="26" w:name="_Toc500785386"/>
      <w:bookmarkStart w:id="27" w:name="_Toc500785387"/>
      <w:bookmarkStart w:id="28" w:name="_Toc500785388"/>
      <w:bookmarkStart w:id="29" w:name="_Toc500785389"/>
      <w:bookmarkStart w:id="30" w:name="_Toc500785390"/>
      <w:bookmarkStart w:id="31" w:name="_Toc513642284"/>
      <w:bookmarkEnd w:id="13"/>
      <w:bookmarkEnd w:id="22"/>
      <w:bookmarkEnd w:id="23"/>
      <w:bookmarkEnd w:id="24"/>
      <w:bookmarkEnd w:id="25"/>
      <w:bookmarkEnd w:id="26"/>
      <w:bookmarkEnd w:id="27"/>
      <w:bookmarkEnd w:id="28"/>
      <w:bookmarkEnd w:id="29"/>
      <w:bookmarkEnd w:id="30"/>
      <w:r w:rsidRPr="006A69E5">
        <w:rPr>
          <w:sz w:val="28"/>
        </w:rPr>
        <w:t>Functional Flow</w:t>
      </w:r>
      <w:bookmarkEnd w:id="31"/>
    </w:p>
    <w:p w14:paraId="31CF6BF1" w14:textId="34B8FD8C" w:rsidR="008F34CA" w:rsidRPr="006A69E5" w:rsidRDefault="008F34CA" w:rsidP="008F34CA">
      <w:pPr>
        <w:pStyle w:val="Heading2"/>
        <w:rPr>
          <w:sz w:val="24"/>
        </w:rPr>
      </w:pPr>
      <w:bookmarkStart w:id="32" w:name="_Toc513642285"/>
      <w:r w:rsidRPr="006A69E5">
        <w:rPr>
          <w:sz w:val="24"/>
        </w:rPr>
        <w:t>IEC</w:t>
      </w:r>
      <w:bookmarkEnd w:id="32"/>
    </w:p>
    <w:p w14:paraId="4D5D35C4" w14:textId="77777777" w:rsidR="00EF1979" w:rsidRPr="006A69E5" w:rsidRDefault="00DA123F" w:rsidP="002A5D90">
      <w:pPr>
        <w:pStyle w:val="ListParagraph"/>
        <w:numPr>
          <w:ilvl w:val="0"/>
          <w:numId w:val="6"/>
        </w:numPr>
        <w:rPr>
          <w:rFonts w:asciiTheme="minorHAnsi" w:eastAsiaTheme="majorEastAsia" w:hAnsiTheme="minorHAnsi" w:cstheme="majorBidi"/>
          <w:bCs/>
          <w:sz w:val="22"/>
          <w:szCs w:val="24"/>
        </w:rPr>
      </w:pPr>
      <w:bookmarkStart w:id="33" w:name="_Toc253135872"/>
      <w:bookmarkStart w:id="34" w:name="_Toc308000786"/>
      <w:bookmarkStart w:id="35" w:name="_Toc308537174"/>
      <w:bookmarkStart w:id="36" w:name="_Toc381808671"/>
      <w:bookmarkStart w:id="37" w:name="_Toc175037907"/>
      <w:r w:rsidRPr="006A69E5">
        <w:rPr>
          <w:rFonts w:asciiTheme="minorHAnsi" w:eastAsiaTheme="majorEastAsia" w:hAnsiTheme="minorHAnsi" w:cstheme="majorBidi"/>
          <w:bCs/>
          <w:sz w:val="22"/>
          <w:szCs w:val="24"/>
        </w:rPr>
        <w:t xml:space="preserve">The </w:t>
      </w:r>
      <w:r w:rsidR="00EF1979" w:rsidRPr="006A69E5">
        <w:rPr>
          <w:rFonts w:asciiTheme="minorHAnsi" w:eastAsiaTheme="majorEastAsia" w:hAnsiTheme="minorHAnsi" w:cstheme="majorBidi"/>
          <w:bCs/>
          <w:sz w:val="22"/>
          <w:szCs w:val="24"/>
        </w:rPr>
        <w:t xml:space="preserve">remitters will obtain the Virtual Account Reference Number from IBL’s customer who has opted for IEC Solution. </w:t>
      </w:r>
    </w:p>
    <w:p w14:paraId="4DD59F90" w14:textId="00106717" w:rsidR="00DA123F" w:rsidRPr="006A69E5" w:rsidRDefault="00EF1979" w:rsidP="00EF1979">
      <w:pPr>
        <w:pStyle w:val="ListParagraph"/>
        <w:numPr>
          <w:ilvl w:val="0"/>
          <w:numId w:val="6"/>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The Virtual account generated by IBL Customer should be as per the Virtual Account Logic pre</w:t>
      </w:r>
      <w:r w:rsidR="00BD09B6" w:rsidRPr="006A69E5">
        <w:rPr>
          <w:rFonts w:asciiTheme="minorHAnsi" w:eastAsiaTheme="majorEastAsia" w:hAnsiTheme="minorHAnsi" w:cstheme="majorBidi"/>
          <w:bCs/>
          <w:sz w:val="22"/>
          <w:szCs w:val="24"/>
        </w:rPr>
        <w:t>-</w:t>
      </w:r>
      <w:r w:rsidRPr="006A69E5">
        <w:rPr>
          <w:rFonts w:asciiTheme="minorHAnsi" w:eastAsiaTheme="majorEastAsia" w:hAnsiTheme="minorHAnsi" w:cstheme="majorBidi"/>
          <w:bCs/>
          <w:sz w:val="22"/>
          <w:szCs w:val="24"/>
        </w:rPr>
        <w:t>agreed and outline</w:t>
      </w:r>
      <w:r w:rsidR="00BD09B6" w:rsidRPr="006A69E5">
        <w:rPr>
          <w:rFonts w:asciiTheme="minorHAnsi" w:eastAsiaTheme="majorEastAsia" w:hAnsiTheme="minorHAnsi" w:cstheme="majorBidi"/>
          <w:bCs/>
          <w:sz w:val="22"/>
          <w:szCs w:val="24"/>
        </w:rPr>
        <w:t xml:space="preserve">d </w:t>
      </w:r>
      <w:r w:rsidRPr="006A69E5">
        <w:rPr>
          <w:rFonts w:asciiTheme="minorHAnsi" w:eastAsiaTheme="majorEastAsia" w:hAnsiTheme="minorHAnsi" w:cstheme="majorBidi"/>
          <w:bCs/>
          <w:sz w:val="22"/>
          <w:szCs w:val="24"/>
        </w:rPr>
        <w:t xml:space="preserve">in section 3 above. </w:t>
      </w:r>
    </w:p>
    <w:p w14:paraId="1EB02715" w14:textId="4904E6C8" w:rsidR="00EF1979" w:rsidRPr="006A69E5" w:rsidRDefault="00EF1979" w:rsidP="00EF1979">
      <w:pPr>
        <w:pStyle w:val="ListParagraph"/>
        <w:numPr>
          <w:ilvl w:val="0"/>
          <w:numId w:val="6"/>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Remitter will initiate the RTGS/NEFT/IMPS/IFT through his banking channels. </w:t>
      </w:r>
    </w:p>
    <w:p w14:paraId="2B3FC8BE" w14:textId="104F8DFD" w:rsidR="00EF1979" w:rsidRPr="006A69E5" w:rsidRDefault="00EF1979" w:rsidP="00EF1979">
      <w:pPr>
        <w:pStyle w:val="ListParagraph"/>
        <w:numPr>
          <w:ilvl w:val="0"/>
          <w:numId w:val="6"/>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All incoming credits with the correct Part A (i.e. Z + 5 digit client code) will be credited to the designated current account maintained against the Customer. </w:t>
      </w:r>
    </w:p>
    <w:p w14:paraId="735A74AC" w14:textId="31287078" w:rsidR="00EF1979" w:rsidRPr="006A69E5" w:rsidRDefault="00EF1979" w:rsidP="00EF1979">
      <w:pPr>
        <w:pStyle w:val="ListParagraph"/>
        <w:numPr>
          <w:ilvl w:val="0"/>
          <w:numId w:val="6"/>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The customer will consume IBL’s </w:t>
      </w:r>
      <w:r w:rsidR="00B7584B" w:rsidRPr="006A69E5">
        <w:rPr>
          <w:rFonts w:ascii="Calibri" w:eastAsia="Times New Roman" w:hAnsi="Calibri"/>
          <w:b/>
          <w:i/>
          <w:color w:val="000000"/>
          <w:sz w:val="20"/>
        </w:rPr>
        <w:t>Fetch IEC Data</w:t>
      </w:r>
      <w:r w:rsidR="00B7584B" w:rsidRPr="006A69E5">
        <w:rPr>
          <w:rFonts w:asciiTheme="minorHAnsi" w:eastAsiaTheme="majorEastAsia" w:hAnsiTheme="minorHAnsi" w:cstheme="majorBidi"/>
          <w:bCs/>
          <w:sz w:val="22"/>
          <w:szCs w:val="24"/>
        </w:rPr>
        <w:t xml:space="preserve"> </w:t>
      </w:r>
      <w:r w:rsidR="00B7584B" w:rsidRPr="006A69E5">
        <w:rPr>
          <w:rFonts w:asciiTheme="minorHAnsi" w:eastAsiaTheme="majorEastAsia" w:hAnsiTheme="minorHAnsi" w:cstheme="majorBidi"/>
          <w:b/>
          <w:bCs/>
          <w:i/>
          <w:sz w:val="22"/>
          <w:szCs w:val="24"/>
        </w:rPr>
        <w:t>API</w:t>
      </w:r>
      <w:r w:rsidR="00B7584B" w:rsidRPr="006A69E5" w:rsidDel="00B7584B">
        <w:rPr>
          <w:rFonts w:asciiTheme="minorHAnsi" w:eastAsiaTheme="majorEastAsia" w:hAnsiTheme="minorHAnsi" w:cstheme="majorBidi"/>
          <w:bCs/>
          <w:sz w:val="22"/>
          <w:szCs w:val="24"/>
        </w:rPr>
        <w:t xml:space="preserve"> </w:t>
      </w:r>
      <w:r w:rsidR="00B7584B" w:rsidRPr="006A69E5">
        <w:rPr>
          <w:rFonts w:asciiTheme="minorHAnsi" w:eastAsiaTheme="majorEastAsia" w:hAnsiTheme="minorHAnsi" w:cstheme="majorBidi"/>
          <w:b/>
          <w:bCs/>
          <w:i/>
          <w:sz w:val="22"/>
          <w:szCs w:val="24"/>
        </w:rPr>
        <w:t>(IEC.API.001)</w:t>
      </w:r>
      <w:r w:rsidR="00B7584B" w:rsidRPr="006A69E5">
        <w:rPr>
          <w:rFonts w:asciiTheme="minorHAnsi" w:eastAsiaTheme="majorEastAsia" w:hAnsiTheme="minorHAnsi" w:cstheme="majorBidi"/>
          <w:bCs/>
          <w:sz w:val="22"/>
          <w:szCs w:val="24"/>
        </w:rPr>
        <w:t xml:space="preserve"> </w:t>
      </w:r>
      <w:r w:rsidR="006C79D6" w:rsidRPr="006A69E5">
        <w:rPr>
          <w:rFonts w:asciiTheme="minorHAnsi" w:eastAsiaTheme="majorEastAsia" w:hAnsiTheme="minorHAnsi" w:cstheme="majorBidi"/>
          <w:bCs/>
          <w:sz w:val="22"/>
          <w:szCs w:val="24"/>
        </w:rPr>
        <w:t xml:space="preserve">to receive the </w:t>
      </w:r>
      <w:r w:rsidR="00B7584B" w:rsidRPr="006A69E5">
        <w:rPr>
          <w:rFonts w:asciiTheme="minorHAnsi" w:eastAsiaTheme="majorEastAsia" w:hAnsiTheme="minorHAnsi" w:cstheme="majorBidi"/>
          <w:bCs/>
          <w:sz w:val="22"/>
          <w:szCs w:val="24"/>
        </w:rPr>
        <w:t xml:space="preserve">information on </w:t>
      </w:r>
      <w:r w:rsidR="006C79D6" w:rsidRPr="006A69E5">
        <w:rPr>
          <w:rFonts w:asciiTheme="minorHAnsi" w:eastAsiaTheme="majorEastAsia" w:hAnsiTheme="minorHAnsi" w:cstheme="majorBidi"/>
          <w:bCs/>
          <w:sz w:val="22"/>
          <w:szCs w:val="24"/>
        </w:rPr>
        <w:t xml:space="preserve">incoming credits. </w:t>
      </w:r>
    </w:p>
    <w:p w14:paraId="11ADA078" w14:textId="2A7CEA88" w:rsidR="006C79D6" w:rsidRPr="006A69E5" w:rsidRDefault="006C79D6" w:rsidP="00EF1979">
      <w:pPr>
        <w:pStyle w:val="ListParagraph"/>
        <w:numPr>
          <w:ilvl w:val="0"/>
          <w:numId w:val="6"/>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Once customer successfully consumes </w:t>
      </w:r>
      <w:r w:rsidR="00B7584B" w:rsidRPr="006A69E5">
        <w:rPr>
          <w:rFonts w:ascii="Calibri" w:eastAsia="Times New Roman" w:hAnsi="Calibri"/>
          <w:b/>
          <w:i/>
          <w:color w:val="000000"/>
          <w:sz w:val="20"/>
        </w:rPr>
        <w:t>Fetch IEC Data</w:t>
      </w:r>
      <w:r w:rsidR="00B7584B" w:rsidRPr="006A69E5">
        <w:rPr>
          <w:rFonts w:asciiTheme="minorHAnsi" w:eastAsiaTheme="majorEastAsia" w:hAnsiTheme="minorHAnsi" w:cstheme="majorBidi"/>
          <w:bCs/>
          <w:sz w:val="22"/>
          <w:szCs w:val="24"/>
        </w:rPr>
        <w:t xml:space="preserve"> </w:t>
      </w:r>
      <w:r w:rsidRPr="006A69E5">
        <w:rPr>
          <w:rFonts w:asciiTheme="minorHAnsi" w:eastAsiaTheme="majorEastAsia" w:hAnsiTheme="minorHAnsi" w:cstheme="majorBidi"/>
          <w:b/>
          <w:bCs/>
          <w:i/>
          <w:sz w:val="22"/>
          <w:szCs w:val="24"/>
        </w:rPr>
        <w:t>API</w:t>
      </w:r>
      <w:r w:rsidR="00B7584B" w:rsidRPr="006A69E5">
        <w:rPr>
          <w:rFonts w:asciiTheme="minorHAnsi" w:eastAsiaTheme="majorEastAsia" w:hAnsiTheme="minorHAnsi" w:cstheme="majorBidi"/>
          <w:b/>
          <w:bCs/>
          <w:i/>
          <w:sz w:val="22"/>
          <w:szCs w:val="24"/>
        </w:rPr>
        <w:t xml:space="preserve"> (IEC.API.001)</w:t>
      </w:r>
      <w:r w:rsidRPr="006A69E5">
        <w:rPr>
          <w:rFonts w:asciiTheme="minorHAnsi" w:eastAsiaTheme="majorEastAsia" w:hAnsiTheme="minorHAnsi" w:cstheme="majorBidi"/>
          <w:bCs/>
          <w:sz w:val="22"/>
          <w:szCs w:val="24"/>
        </w:rPr>
        <w:t xml:space="preserve">, the transaction is flagged off as Reported. </w:t>
      </w:r>
    </w:p>
    <w:p w14:paraId="0A02AA98" w14:textId="153E1B61" w:rsidR="006C79D6" w:rsidRPr="006A69E5" w:rsidRDefault="006C79D6" w:rsidP="00EF1979">
      <w:pPr>
        <w:pStyle w:val="ListParagraph"/>
        <w:numPr>
          <w:ilvl w:val="0"/>
          <w:numId w:val="6"/>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We recommend customer to consume the </w:t>
      </w:r>
      <w:r w:rsidR="00B7584B" w:rsidRPr="006A69E5">
        <w:rPr>
          <w:rFonts w:ascii="Calibri" w:eastAsia="Times New Roman" w:hAnsi="Calibri"/>
          <w:b/>
          <w:i/>
          <w:color w:val="000000"/>
          <w:sz w:val="20"/>
        </w:rPr>
        <w:t>Fetch IEC Data</w:t>
      </w:r>
      <w:r w:rsidR="00B7584B" w:rsidRPr="006A69E5">
        <w:rPr>
          <w:rFonts w:asciiTheme="minorHAnsi" w:eastAsiaTheme="majorEastAsia" w:hAnsiTheme="minorHAnsi" w:cstheme="majorBidi"/>
          <w:bCs/>
          <w:sz w:val="22"/>
          <w:szCs w:val="24"/>
        </w:rPr>
        <w:t xml:space="preserve"> </w:t>
      </w:r>
      <w:r w:rsidR="00B7584B" w:rsidRPr="006A69E5">
        <w:rPr>
          <w:rFonts w:asciiTheme="minorHAnsi" w:eastAsiaTheme="majorEastAsia" w:hAnsiTheme="minorHAnsi" w:cstheme="majorBidi"/>
          <w:b/>
          <w:bCs/>
          <w:i/>
          <w:sz w:val="22"/>
          <w:szCs w:val="24"/>
        </w:rPr>
        <w:t>API (IEC.API.001)</w:t>
      </w:r>
      <w:r w:rsidR="00B7584B" w:rsidRPr="006A69E5">
        <w:rPr>
          <w:rFonts w:asciiTheme="minorHAnsi" w:eastAsiaTheme="majorEastAsia" w:hAnsiTheme="minorHAnsi" w:cstheme="majorBidi"/>
          <w:bCs/>
          <w:sz w:val="22"/>
          <w:szCs w:val="24"/>
        </w:rPr>
        <w:t xml:space="preserve"> </w:t>
      </w:r>
      <w:r w:rsidRPr="006A69E5">
        <w:rPr>
          <w:rFonts w:asciiTheme="minorHAnsi" w:eastAsiaTheme="majorEastAsia" w:hAnsiTheme="minorHAnsi" w:cstheme="majorBidi"/>
          <w:bCs/>
          <w:sz w:val="22"/>
          <w:szCs w:val="24"/>
        </w:rPr>
        <w:t>every 20 minutes.</w:t>
      </w:r>
    </w:p>
    <w:p w14:paraId="5BE46223" w14:textId="3F35E240" w:rsidR="00DA123F" w:rsidRPr="006A69E5" w:rsidRDefault="00DA123F" w:rsidP="002A5D90">
      <w:pPr>
        <w:pStyle w:val="ListParagraph"/>
        <w:numPr>
          <w:ilvl w:val="0"/>
          <w:numId w:val="6"/>
        </w:numPr>
        <w:rPr>
          <w:rFonts w:asciiTheme="minorHAnsi" w:eastAsiaTheme="majorEastAsia" w:hAnsiTheme="minorHAnsi" w:cstheme="majorBidi"/>
          <w:bCs/>
          <w:sz w:val="22"/>
          <w:szCs w:val="24"/>
        </w:rPr>
      </w:pPr>
      <w:r w:rsidRPr="006A69E5">
        <w:rPr>
          <w:rFonts w:asciiTheme="minorHAnsi" w:eastAsiaTheme="majorEastAsia" w:hAnsiTheme="minorHAnsi" w:cstheme="majorBidi"/>
          <w:bCs/>
          <w:sz w:val="22"/>
          <w:szCs w:val="24"/>
        </w:rPr>
        <w:t xml:space="preserve">On receipt of the details of </w:t>
      </w:r>
      <w:r w:rsidR="00B7584B" w:rsidRPr="006A69E5">
        <w:rPr>
          <w:rFonts w:asciiTheme="minorHAnsi" w:eastAsiaTheme="majorEastAsia" w:hAnsiTheme="minorHAnsi" w:cstheme="majorBidi"/>
          <w:bCs/>
          <w:sz w:val="22"/>
          <w:szCs w:val="24"/>
        </w:rPr>
        <w:t xml:space="preserve">the </w:t>
      </w:r>
      <w:r w:rsidRPr="006A69E5">
        <w:rPr>
          <w:rFonts w:asciiTheme="minorHAnsi" w:eastAsiaTheme="majorEastAsia" w:hAnsiTheme="minorHAnsi" w:cstheme="majorBidi"/>
          <w:bCs/>
          <w:sz w:val="22"/>
          <w:szCs w:val="24"/>
        </w:rPr>
        <w:t>collection</w:t>
      </w:r>
      <w:r w:rsidR="00B7584B" w:rsidRPr="006A69E5">
        <w:rPr>
          <w:rFonts w:asciiTheme="minorHAnsi" w:eastAsiaTheme="majorEastAsia" w:hAnsiTheme="minorHAnsi" w:cstheme="majorBidi"/>
          <w:bCs/>
          <w:sz w:val="22"/>
          <w:szCs w:val="24"/>
        </w:rPr>
        <w:t xml:space="preserve">, the </w:t>
      </w:r>
      <w:r w:rsidR="00032885" w:rsidRPr="006A69E5">
        <w:rPr>
          <w:rFonts w:asciiTheme="minorHAnsi" w:eastAsiaTheme="majorEastAsia" w:hAnsiTheme="minorHAnsi" w:cstheme="majorBidi"/>
          <w:bCs/>
          <w:sz w:val="22"/>
          <w:szCs w:val="24"/>
        </w:rPr>
        <w:t>client</w:t>
      </w:r>
      <w:r w:rsidRPr="006A69E5">
        <w:rPr>
          <w:rFonts w:asciiTheme="minorHAnsi" w:eastAsiaTheme="majorEastAsia" w:hAnsiTheme="minorHAnsi" w:cstheme="majorBidi"/>
          <w:bCs/>
          <w:sz w:val="22"/>
          <w:szCs w:val="24"/>
        </w:rPr>
        <w:t xml:space="preserve"> will va</w:t>
      </w:r>
      <w:r w:rsidR="00B9532C" w:rsidRPr="006A69E5">
        <w:rPr>
          <w:rFonts w:asciiTheme="minorHAnsi" w:eastAsiaTheme="majorEastAsia" w:hAnsiTheme="minorHAnsi" w:cstheme="majorBidi"/>
          <w:bCs/>
          <w:sz w:val="22"/>
          <w:szCs w:val="24"/>
        </w:rPr>
        <w:t>lidate the information with the required parameters at their end.</w:t>
      </w:r>
      <w:r w:rsidR="00B7584B" w:rsidRPr="006A69E5">
        <w:rPr>
          <w:rFonts w:asciiTheme="minorHAnsi" w:eastAsiaTheme="majorEastAsia" w:hAnsiTheme="minorHAnsi" w:cstheme="majorBidi"/>
          <w:bCs/>
          <w:sz w:val="22"/>
          <w:szCs w:val="24"/>
        </w:rPr>
        <w:t xml:space="preserve"> </w:t>
      </w:r>
    </w:p>
    <w:p w14:paraId="008847EB" w14:textId="4CC3CB3A" w:rsidR="00DA123F" w:rsidRPr="00082C65" w:rsidRDefault="00B9532C" w:rsidP="002A5D90">
      <w:pPr>
        <w:pStyle w:val="ListParagraph"/>
        <w:numPr>
          <w:ilvl w:val="0"/>
          <w:numId w:val="6"/>
        </w:numPr>
        <w:rPr>
          <w:rFonts w:asciiTheme="minorHAnsi" w:eastAsiaTheme="majorEastAsia" w:hAnsiTheme="minorHAnsi" w:cstheme="majorBidi"/>
          <w:bCs/>
          <w:sz w:val="22"/>
          <w:szCs w:val="24"/>
        </w:rPr>
      </w:pPr>
      <w:r w:rsidRPr="00082C65">
        <w:rPr>
          <w:rFonts w:asciiTheme="minorHAnsi" w:eastAsiaTheme="majorEastAsia" w:hAnsiTheme="minorHAnsi" w:cstheme="majorBidi"/>
          <w:bCs/>
          <w:sz w:val="22"/>
          <w:szCs w:val="24"/>
        </w:rPr>
        <w:t xml:space="preserve">Basis the evaluation, </w:t>
      </w:r>
      <w:r w:rsidR="00032885" w:rsidRPr="00082C65">
        <w:rPr>
          <w:rFonts w:asciiTheme="minorHAnsi" w:eastAsiaTheme="majorEastAsia" w:hAnsiTheme="minorHAnsi" w:cstheme="majorBidi"/>
          <w:bCs/>
          <w:sz w:val="22"/>
          <w:szCs w:val="24"/>
        </w:rPr>
        <w:t>client</w:t>
      </w:r>
      <w:r w:rsidRPr="00082C65">
        <w:rPr>
          <w:rFonts w:asciiTheme="minorHAnsi" w:eastAsiaTheme="majorEastAsia" w:hAnsiTheme="minorHAnsi" w:cstheme="majorBidi"/>
          <w:bCs/>
          <w:sz w:val="22"/>
          <w:szCs w:val="24"/>
        </w:rPr>
        <w:t xml:space="preserve"> </w:t>
      </w:r>
      <w:r w:rsidR="00476F77" w:rsidRPr="00082C65">
        <w:rPr>
          <w:rFonts w:asciiTheme="minorHAnsi" w:eastAsiaTheme="majorEastAsia" w:hAnsiTheme="minorHAnsi" w:cstheme="majorBidi"/>
          <w:bCs/>
          <w:sz w:val="22"/>
          <w:szCs w:val="24"/>
        </w:rPr>
        <w:t>will acknowledge the details with status as Success / Valid and Failure / Rejection.</w:t>
      </w:r>
    </w:p>
    <w:p w14:paraId="64F12BA5" w14:textId="77777777" w:rsidR="00B7584B" w:rsidRPr="00082C65" w:rsidRDefault="00476F77" w:rsidP="002A5D90">
      <w:pPr>
        <w:pStyle w:val="ListParagraph"/>
        <w:numPr>
          <w:ilvl w:val="0"/>
          <w:numId w:val="6"/>
        </w:numPr>
        <w:rPr>
          <w:rFonts w:asciiTheme="minorHAnsi" w:eastAsiaTheme="majorEastAsia" w:hAnsiTheme="minorHAnsi" w:cstheme="majorBidi"/>
          <w:bCs/>
          <w:sz w:val="22"/>
          <w:szCs w:val="24"/>
        </w:rPr>
      </w:pPr>
      <w:r w:rsidRPr="00082C65">
        <w:rPr>
          <w:rFonts w:asciiTheme="minorHAnsi" w:eastAsiaTheme="majorEastAsia" w:hAnsiTheme="minorHAnsi" w:cstheme="majorBidi"/>
          <w:bCs/>
          <w:sz w:val="22"/>
          <w:szCs w:val="24"/>
        </w:rPr>
        <w:t xml:space="preserve">On receipt of acknowledgement for the Success transactions the fund will be </w:t>
      </w:r>
      <w:r w:rsidR="00032885" w:rsidRPr="00082C65">
        <w:rPr>
          <w:rFonts w:asciiTheme="minorHAnsi" w:eastAsiaTheme="majorEastAsia" w:hAnsiTheme="minorHAnsi" w:cstheme="majorBidi"/>
          <w:bCs/>
          <w:sz w:val="22"/>
          <w:szCs w:val="24"/>
        </w:rPr>
        <w:t xml:space="preserve">retained within the current account of the client. </w:t>
      </w:r>
    </w:p>
    <w:p w14:paraId="0197B72C" w14:textId="724BE2AB" w:rsidR="00476F77" w:rsidRPr="00082C65" w:rsidRDefault="00B7584B" w:rsidP="002A5D90">
      <w:pPr>
        <w:pStyle w:val="ListParagraph"/>
        <w:numPr>
          <w:ilvl w:val="0"/>
          <w:numId w:val="6"/>
        </w:numPr>
        <w:rPr>
          <w:rFonts w:asciiTheme="minorHAnsi" w:eastAsiaTheme="majorEastAsia" w:hAnsiTheme="minorHAnsi" w:cstheme="majorBidi"/>
          <w:bCs/>
          <w:sz w:val="22"/>
          <w:szCs w:val="24"/>
        </w:rPr>
      </w:pPr>
      <w:r w:rsidRPr="00082C65">
        <w:rPr>
          <w:rFonts w:asciiTheme="minorHAnsi" w:eastAsiaTheme="majorEastAsia" w:hAnsiTheme="minorHAnsi" w:cstheme="majorBidi"/>
          <w:bCs/>
          <w:sz w:val="22"/>
          <w:szCs w:val="24"/>
        </w:rPr>
        <w:t xml:space="preserve">For Failure/Rejection, the refund process will be as per the methodology agreed for Refunds. </w:t>
      </w:r>
    </w:p>
    <w:p w14:paraId="66A8F459" w14:textId="3DAFBD8C" w:rsidR="006C79D6" w:rsidRPr="006A69E5" w:rsidRDefault="006C79D6" w:rsidP="008F34CA">
      <w:pPr>
        <w:pStyle w:val="Heading2"/>
        <w:rPr>
          <w:sz w:val="24"/>
        </w:rPr>
      </w:pPr>
      <w:bookmarkStart w:id="38" w:name="_Toc513642286"/>
      <w:r w:rsidRPr="006A69E5">
        <w:rPr>
          <w:sz w:val="24"/>
        </w:rPr>
        <w:lastRenderedPageBreak/>
        <w:t>IEC Success Transactions:</w:t>
      </w:r>
      <w:bookmarkEnd w:id="38"/>
    </w:p>
    <w:p w14:paraId="7AB2F00B" w14:textId="5ED640AF" w:rsidR="006C79D6" w:rsidRPr="00082C65" w:rsidRDefault="006C79D6" w:rsidP="006E0C16">
      <w:pPr>
        <w:pStyle w:val="ListParagraph"/>
        <w:numPr>
          <w:ilvl w:val="0"/>
          <w:numId w:val="22"/>
        </w:numPr>
        <w:rPr>
          <w:sz w:val="22"/>
        </w:rPr>
      </w:pPr>
      <w:r w:rsidRPr="00082C65">
        <w:rPr>
          <w:sz w:val="22"/>
        </w:rPr>
        <w:t xml:space="preserve">Once the credit notification is received by IBL’s customer, the customer will validate the transaction as per the pre agreed conditions notified to the bank. </w:t>
      </w:r>
      <w:r w:rsidRPr="00082C65">
        <w:rPr>
          <w:b/>
          <w:i/>
          <w:sz w:val="22"/>
        </w:rPr>
        <w:t xml:space="preserve">Customer should let IBL know the validation conditions prior to implementation </w:t>
      </w:r>
    </w:p>
    <w:p w14:paraId="007FC673" w14:textId="4C5417FA" w:rsidR="006C79D6" w:rsidRPr="00082C65" w:rsidRDefault="006C79D6" w:rsidP="006E0C16">
      <w:pPr>
        <w:pStyle w:val="ListParagraph"/>
        <w:numPr>
          <w:ilvl w:val="0"/>
          <w:numId w:val="22"/>
        </w:numPr>
        <w:rPr>
          <w:sz w:val="22"/>
        </w:rPr>
      </w:pPr>
      <w:r w:rsidRPr="00082C65">
        <w:rPr>
          <w:sz w:val="22"/>
        </w:rPr>
        <w:t xml:space="preserve">Customer will consume </w:t>
      </w:r>
      <w:r w:rsidRPr="00082C65">
        <w:rPr>
          <w:b/>
          <w:i/>
          <w:sz w:val="22"/>
        </w:rPr>
        <w:t xml:space="preserve">Update </w:t>
      </w:r>
      <w:r w:rsidR="00B7584B" w:rsidRPr="00082C65">
        <w:rPr>
          <w:b/>
          <w:i/>
          <w:sz w:val="22"/>
        </w:rPr>
        <w:t xml:space="preserve">Client </w:t>
      </w:r>
      <w:r w:rsidRPr="00082C65">
        <w:rPr>
          <w:b/>
          <w:i/>
          <w:sz w:val="22"/>
        </w:rPr>
        <w:t xml:space="preserve">Response API </w:t>
      </w:r>
      <w:r w:rsidR="00B7584B" w:rsidRPr="00082C65">
        <w:rPr>
          <w:b/>
          <w:i/>
          <w:sz w:val="22"/>
        </w:rPr>
        <w:t>(IEC.API.002)</w:t>
      </w:r>
      <w:r w:rsidR="00B7584B" w:rsidRPr="00082C65">
        <w:rPr>
          <w:sz w:val="22"/>
        </w:rPr>
        <w:t xml:space="preserve"> </w:t>
      </w:r>
      <w:r w:rsidRPr="00082C65">
        <w:rPr>
          <w:sz w:val="22"/>
        </w:rPr>
        <w:t xml:space="preserve">to provide the transaction status as “Success” for all transactions that match the validation </w:t>
      </w:r>
      <w:r w:rsidR="00B1500E" w:rsidRPr="00082C65">
        <w:rPr>
          <w:sz w:val="22"/>
        </w:rPr>
        <w:t>criteria</w:t>
      </w:r>
      <w:r w:rsidRPr="00082C65">
        <w:rPr>
          <w:sz w:val="22"/>
        </w:rPr>
        <w:t xml:space="preserve"> setup in point 1 above. </w:t>
      </w:r>
    </w:p>
    <w:p w14:paraId="78DCAB7C" w14:textId="15365457" w:rsidR="006C79D6" w:rsidRPr="00082C65" w:rsidRDefault="006C79D6" w:rsidP="006E0C16">
      <w:pPr>
        <w:pStyle w:val="ListParagraph"/>
        <w:numPr>
          <w:ilvl w:val="0"/>
          <w:numId w:val="22"/>
        </w:numPr>
        <w:rPr>
          <w:sz w:val="22"/>
        </w:rPr>
      </w:pPr>
      <w:r w:rsidRPr="00082C65">
        <w:rPr>
          <w:sz w:val="22"/>
        </w:rPr>
        <w:t xml:space="preserve">Where IBL receives “Success” notification, the credits are left in the designated Current Account of the Customer and the transaction cycle is concluded. </w:t>
      </w:r>
    </w:p>
    <w:p w14:paraId="3EAADE4B" w14:textId="467ED068" w:rsidR="004C18C5" w:rsidRPr="006A69E5" w:rsidRDefault="006C79D6" w:rsidP="008F34CA">
      <w:pPr>
        <w:pStyle w:val="Heading2"/>
        <w:rPr>
          <w:sz w:val="24"/>
        </w:rPr>
      </w:pPr>
      <w:bookmarkStart w:id="39" w:name="_Toc513642287"/>
      <w:r w:rsidRPr="006A69E5">
        <w:rPr>
          <w:sz w:val="24"/>
        </w:rPr>
        <w:t>IEC Rejects</w:t>
      </w:r>
      <w:bookmarkEnd w:id="39"/>
      <w:r w:rsidRPr="006A69E5">
        <w:rPr>
          <w:sz w:val="24"/>
        </w:rPr>
        <w:t xml:space="preserve"> </w:t>
      </w:r>
    </w:p>
    <w:p w14:paraId="73DF9406" w14:textId="228D2A34" w:rsidR="006C79D6" w:rsidRPr="00082C65" w:rsidRDefault="006C79D6" w:rsidP="004C18C5">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As outlined earlier, IEC Reject process can either be Automated or </w:t>
      </w:r>
      <w:r w:rsidR="00B1500E" w:rsidRPr="00082C65">
        <w:rPr>
          <w:rFonts w:asciiTheme="minorHAnsi" w:eastAsiaTheme="majorEastAsia" w:hAnsiTheme="minorHAnsi" w:cstheme="majorBidi"/>
          <w:bCs/>
          <w:sz w:val="22"/>
        </w:rPr>
        <w:t>m</w:t>
      </w:r>
      <w:r w:rsidRPr="00082C65">
        <w:rPr>
          <w:rFonts w:asciiTheme="minorHAnsi" w:eastAsiaTheme="majorEastAsia" w:hAnsiTheme="minorHAnsi" w:cstheme="majorBidi"/>
          <w:bCs/>
          <w:sz w:val="22"/>
        </w:rPr>
        <w:t>anually triggered as per the client option:</w:t>
      </w:r>
    </w:p>
    <w:p w14:paraId="115D1BBA" w14:textId="0DD8CE78" w:rsidR="00B40DC9" w:rsidRPr="006A69E5" w:rsidRDefault="00B40DC9" w:rsidP="00B40DC9">
      <w:pPr>
        <w:pStyle w:val="Heading1"/>
        <w:tabs>
          <w:tab w:val="num" w:pos="540"/>
        </w:tabs>
        <w:rPr>
          <w:sz w:val="28"/>
        </w:rPr>
      </w:pPr>
      <w:bookmarkStart w:id="40" w:name="_Toc500785395"/>
      <w:bookmarkStart w:id="41" w:name="_Toc500785396"/>
      <w:bookmarkStart w:id="42" w:name="_Toc500785397"/>
      <w:bookmarkStart w:id="43" w:name="_Toc500785398"/>
      <w:bookmarkStart w:id="44" w:name="_Toc500785399"/>
      <w:bookmarkStart w:id="45" w:name="_Toc500785400"/>
      <w:bookmarkStart w:id="46" w:name="_Toc500785401"/>
      <w:bookmarkStart w:id="47" w:name="_Toc500785402"/>
      <w:bookmarkStart w:id="48" w:name="_Toc500785403"/>
      <w:bookmarkStart w:id="49" w:name="_Toc500785404"/>
      <w:bookmarkStart w:id="50" w:name="_Toc500785405"/>
      <w:bookmarkStart w:id="51" w:name="_Toc500785406"/>
      <w:bookmarkStart w:id="52" w:name="_Toc500785407"/>
      <w:bookmarkStart w:id="53" w:name="_Toc500785408"/>
      <w:bookmarkStart w:id="54" w:name="_Toc500785409"/>
      <w:bookmarkStart w:id="55" w:name="_Toc500785410"/>
      <w:bookmarkStart w:id="56" w:name="_Toc500785411"/>
      <w:bookmarkStart w:id="57" w:name="_Toc500785412"/>
      <w:bookmarkStart w:id="58" w:name="_Toc500785413"/>
      <w:bookmarkStart w:id="59" w:name="_Toc500785414"/>
      <w:bookmarkStart w:id="60" w:name="_Toc500785415"/>
      <w:bookmarkStart w:id="61" w:name="_Toc500785416"/>
      <w:bookmarkStart w:id="62" w:name="_Toc500785417"/>
      <w:bookmarkStart w:id="63" w:name="_Toc500785418"/>
      <w:bookmarkStart w:id="64" w:name="_Toc500785419"/>
      <w:bookmarkStart w:id="65" w:name="_Toc500785420"/>
      <w:bookmarkStart w:id="66" w:name="_Toc500785421"/>
      <w:bookmarkStart w:id="67" w:name="_Toc500785422"/>
      <w:bookmarkStart w:id="68" w:name="_Toc500785423"/>
      <w:bookmarkStart w:id="69" w:name="_Toc500785424"/>
      <w:bookmarkStart w:id="70" w:name="_Toc500785425"/>
      <w:bookmarkStart w:id="71" w:name="_Toc500785426"/>
      <w:bookmarkStart w:id="72" w:name="_Toc500785427"/>
      <w:bookmarkStart w:id="73" w:name="_Toc500785428"/>
      <w:bookmarkStart w:id="74" w:name="_Toc500785429"/>
      <w:bookmarkStart w:id="75" w:name="_Toc500785430"/>
      <w:bookmarkStart w:id="76" w:name="_Toc500785431"/>
      <w:bookmarkStart w:id="77" w:name="_Toc500785432"/>
      <w:bookmarkStart w:id="78" w:name="_Toc500785433"/>
      <w:bookmarkStart w:id="79" w:name="_Toc500785434"/>
      <w:bookmarkStart w:id="80" w:name="_Toc500785435"/>
      <w:bookmarkStart w:id="81" w:name="_Toc500785452"/>
      <w:bookmarkStart w:id="82" w:name="_Toc500785453"/>
      <w:bookmarkStart w:id="83" w:name="_Toc500785454"/>
      <w:bookmarkStart w:id="84" w:name="_Toc500785455"/>
      <w:bookmarkStart w:id="85" w:name="_Toc51364228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6A69E5">
        <w:rPr>
          <w:sz w:val="28"/>
        </w:rPr>
        <w:t>Technical Integration</w:t>
      </w:r>
      <w:r w:rsidR="001E7D4F" w:rsidRPr="006A69E5">
        <w:rPr>
          <w:sz w:val="28"/>
        </w:rPr>
        <w:t xml:space="preserve"> for IEC API Banking Services</w:t>
      </w:r>
      <w:bookmarkEnd w:id="85"/>
    </w:p>
    <w:p w14:paraId="4174378E" w14:textId="72142948" w:rsidR="00346BE4" w:rsidRPr="00082C65" w:rsidRDefault="001E7D4F" w:rsidP="00B40DC9">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The customer will be consuming IBL’s standard API Banking Services designated for IEC. The details of APIs to be consumed are as below: </w:t>
      </w:r>
    </w:p>
    <w:p w14:paraId="360AA5A3" w14:textId="77777777" w:rsidR="004C18C5" w:rsidRDefault="004C18C5" w:rsidP="00B40DC9">
      <w:pPr>
        <w:rPr>
          <w:rFonts w:asciiTheme="minorHAnsi" w:eastAsiaTheme="majorEastAsia" w:hAnsiTheme="minorHAnsi" w:cstheme="majorBidi"/>
          <w:bCs/>
        </w:rPr>
      </w:pPr>
    </w:p>
    <w:tbl>
      <w:tblPr>
        <w:tblStyle w:val="TableGrid"/>
        <w:tblW w:w="0" w:type="auto"/>
        <w:tblLook w:val="04A0" w:firstRow="1" w:lastRow="0" w:firstColumn="1" w:lastColumn="0" w:noHBand="0" w:noVBand="1"/>
      </w:tblPr>
      <w:tblGrid>
        <w:gridCol w:w="2439"/>
        <w:gridCol w:w="2240"/>
        <w:gridCol w:w="2025"/>
        <w:gridCol w:w="2576"/>
      </w:tblGrid>
      <w:tr w:rsidR="00E70C8D" w14:paraId="147A834C" w14:textId="77777777" w:rsidTr="00082C65">
        <w:trPr>
          <w:trHeight w:val="515"/>
        </w:trPr>
        <w:tc>
          <w:tcPr>
            <w:tcW w:w="2439" w:type="dxa"/>
          </w:tcPr>
          <w:p w14:paraId="128F5EBC" w14:textId="2441A452" w:rsidR="00E70C8D" w:rsidRPr="00082C65" w:rsidRDefault="00E70C8D" w:rsidP="00B40DC9">
            <w:pPr>
              <w:rPr>
                <w:rFonts w:asciiTheme="minorHAnsi" w:eastAsiaTheme="majorEastAsia" w:hAnsiTheme="minorHAnsi" w:cstheme="majorBidi"/>
                <w:b/>
                <w:bCs/>
                <w:sz w:val="22"/>
              </w:rPr>
            </w:pPr>
            <w:r w:rsidRPr="00082C65">
              <w:rPr>
                <w:rFonts w:asciiTheme="minorHAnsi" w:eastAsiaTheme="majorEastAsia" w:hAnsiTheme="minorHAnsi" w:cstheme="majorBidi"/>
                <w:b/>
                <w:bCs/>
                <w:sz w:val="22"/>
              </w:rPr>
              <w:t>API Code</w:t>
            </w:r>
          </w:p>
        </w:tc>
        <w:tc>
          <w:tcPr>
            <w:tcW w:w="2240" w:type="dxa"/>
          </w:tcPr>
          <w:p w14:paraId="21321223" w14:textId="05499889" w:rsidR="00E70C8D" w:rsidRPr="00082C65" w:rsidRDefault="00E70C8D" w:rsidP="00B40DC9">
            <w:pPr>
              <w:rPr>
                <w:rFonts w:asciiTheme="minorHAnsi" w:eastAsiaTheme="majorEastAsia" w:hAnsiTheme="minorHAnsi" w:cstheme="majorBidi"/>
                <w:b/>
                <w:bCs/>
                <w:sz w:val="22"/>
              </w:rPr>
            </w:pPr>
            <w:r w:rsidRPr="00082C65">
              <w:rPr>
                <w:rFonts w:asciiTheme="minorHAnsi" w:eastAsiaTheme="majorEastAsia" w:hAnsiTheme="minorHAnsi" w:cstheme="majorBidi"/>
                <w:b/>
                <w:bCs/>
                <w:sz w:val="22"/>
              </w:rPr>
              <w:t>API Name</w:t>
            </w:r>
          </w:p>
        </w:tc>
        <w:tc>
          <w:tcPr>
            <w:tcW w:w="2025" w:type="dxa"/>
          </w:tcPr>
          <w:p w14:paraId="267A4A73" w14:textId="2BDB102D" w:rsidR="00E70C8D" w:rsidRPr="00082C65" w:rsidRDefault="00E70C8D" w:rsidP="00B40DC9">
            <w:pPr>
              <w:rPr>
                <w:rFonts w:asciiTheme="minorHAnsi" w:eastAsiaTheme="majorEastAsia" w:hAnsiTheme="minorHAnsi" w:cstheme="majorBidi"/>
                <w:b/>
                <w:bCs/>
                <w:sz w:val="22"/>
              </w:rPr>
            </w:pPr>
            <w:r w:rsidRPr="00082C65">
              <w:rPr>
                <w:rFonts w:asciiTheme="minorHAnsi" w:eastAsiaTheme="majorEastAsia" w:hAnsiTheme="minorHAnsi" w:cstheme="majorBidi"/>
                <w:b/>
                <w:bCs/>
                <w:sz w:val="22"/>
              </w:rPr>
              <w:t>API Description</w:t>
            </w:r>
          </w:p>
        </w:tc>
        <w:tc>
          <w:tcPr>
            <w:tcW w:w="2576" w:type="dxa"/>
          </w:tcPr>
          <w:p w14:paraId="18EE9944" w14:textId="690CADF4" w:rsidR="00E70C8D" w:rsidRPr="00082C65" w:rsidRDefault="00E70C8D" w:rsidP="00B40DC9">
            <w:pPr>
              <w:rPr>
                <w:rFonts w:asciiTheme="minorHAnsi" w:eastAsiaTheme="majorEastAsia" w:hAnsiTheme="minorHAnsi" w:cstheme="majorBidi"/>
                <w:b/>
                <w:bCs/>
                <w:sz w:val="22"/>
              </w:rPr>
            </w:pPr>
            <w:r w:rsidRPr="00082C65">
              <w:rPr>
                <w:rFonts w:asciiTheme="minorHAnsi" w:eastAsiaTheme="majorEastAsia" w:hAnsiTheme="minorHAnsi" w:cstheme="majorBidi"/>
                <w:b/>
                <w:bCs/>
                <w:sz w:val="22"/>
              </w:rPr>
              <w:t>Recommended Interval for Consumption</w:t>
            </w:r>
          </w:p>
        </w:tc>
      </w:tr>
      <w:tr w:rsidR="00E70C8D" w14:paraId="2AA45212" w14:textId="77777777" w:rsidTr="00082C65">
        <w:trPr>
          <w:trHeight w:val="779"/>
        </w:trPr>
        <w:tc>
          <w:tcPr>
            <w:tcW w:w="2439" w:type="dxa"/>
          </w:tcPr>
          <w:p w14:paraId="3B0BB9ED" w14:textId="4B40EEA9" w:rsidR="00E70C8D" w:rsidRPr="00082C65" w:rsidRDefault="00E70C8D" w:rsidP="00B40DC9">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IEC.API.001</w:t>
            </w:r>
          </w:p>
        </w:tc>
        <w:tc>
          <w:tcPr>
            <w:tcW w:w="2240" w:type="dxa"/>
          </w:tcPr>
          <w:p w14:paraId="4BE87F3B" w14:textId="413A46DE" w:rsidR="00E70C8D" w:rsidRPr="00082C65" w:rsidRDefault="00E70C8D" w:rsidP="00B40DC9">
            <w:pPr>
              <w:rPr>
                <w:rFonts w:asciiTheme="minorHAnsi" w:eastAsiaTheme="majorEastAsia" w:hAnsiTheme="minorHAnsi" w:cstheme="majorBidi"/>
                <w:bCs/>
                <w:sz w:val="22"/>
              </w:rPr>
            </w:pPr>
            <w:r w:rsidRPr="00082C65">
              <w:rPr>
                <w:rFonts w:ascii="Calibri" w:eastAsia="Times New Roman" w:hAnsi="Calibri"/>
                <w:color w:val="000000"/>
                <w:sz w:val="22"/>
                <w:szCs w:val="22"/>
              </w:rPr>
              <w:t>Fetch IEC Data</w:t>
            </w:r>
          </w:p>
        </w:tc>
        <w:tc>
          <w:tcPr>
            <w:tcW w:w="2025" w:type="dxa"/>
          </w:tcPr>
          <w:p w14:paraId="1EFECF48" w14:textId="78524B08" w:rsidR="00E70C8D" w:rsidRPr="00082C65" w:rsidRDefault="00E70C8D" w:rsidP="00E70C8D">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API to retrieve the information on IEC Credits</w:t>
            </w:r>
          </w:p>
        </w:tc>
        <w:tc>
          <w:tcPr>
            <w:tcW w:w="2576" w:type="dxa"/>
          </w:tcPr>
          <w:p w14:paraId="3165D4E0" w14:textId="0815624D" w:rsidR="00E70C8D" w:rsidRPr="00082C65" w:rsidRDefault="00E70C8D" w:rsidP="00B40DC9">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Every 20 Minutes</w:t>
            </w:r>
          </w:p>
        </w:tc>
      </w:tr>
      <w:tr w:rsidR="00E70C8D" w14:paraId="314AF910" w14:textId="77777777" w:rsidTr="00082C65">
        <w:trPr>
          <w:trHeight w:val="1056"/>
        </w:trPr>
        <w:tc>
          <w:tcPr>
            <w:tcW w:w="2439" w:type="dxa"/>
          </w:tcPr>
          <w:p w14:paraId="7CED34F5" w14:textId="3768E922" w:rsidR="00E70C8D" w:rsidRPr="00082C65" w:rsidRDefault="00E70C8D" w:rsidP="00B40DC9">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IEC.API.002</w:t>
            </w:r>
          </w:p>
        </w:tc>
        <w:tc>
          <w:tcPr>
            <w:tcW w:w="2240" w:type="dxa"/>
          </w:tcPr>
          <w:p w14:paraId="33159297" w14:textId="4EC489ED" w:rsidR="00E70C8D" w:rsidRPr="00082C65" w:rsidRDefault="00E70C8D" w:rsidP="00B40DC9">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Update Client Response</w:t>
            </w:r>
          </w:p>
        </w:tc>
        <w:tc>
          <w:tcPr>
            <w:tcW w:w="2025" w:type="dxa"/>
          </w:tcPr>
          <w:p w14:paraId="589A206E" w14:textId="4DFDA6ED" w:rsidR="00E70C8D" w:rsidRPr="00082C65" w:rsidRDefault="00E70C8D" w:rsidP="00E70C8D">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To provide Success/Reject Status after data validation by Client</w:t>
            </w:r>
          </w:p>
        </w:tc>
        <w:tc>
          <w:tcPr>
            <w:tcW w:w="2576" w:type="dxa"/>
          </w:tcPr>
          <w:p w14:paraId="5DA580CC" w14:textId="16F9C0B2" w:rsidR="00E70C8D" w:rsidRPr="00082C65" w:rsidRDefault="00E70C8D" w:rsidP="00B40DC9">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Minimum 1 minute interval. </w:t>
            </w:r>
          </w:p>
        </w:tc>
      </w:tr>
    </w:tbl>
    <w:p w14:paraId="39A45F23" w14:textId="77777777" w:rsidR="006C79D6" w:rsidRPr="00082C65" w:rsidRDefault="006C79D6" w:rsidP="00B40DC9">
      <w:pPr>
        <w:rPr>
          <w:rFonts w:asciiTheme="minorHAnsi" w:eastAsiaTheme="majorEastAsia" w:hAnsiTheme="minorHAnsi" w:cstheme="majorBidi"/>
          <w:bCs/>
          <w:sz w:val="22"/>
        </w:rPr>
      </w:pPr>
    </w:p>
    <w:p w14:paraId="2EB24087" w14:textId="26A99C41" w:rsidR="00411C52" w:rsidRPr="00082C65" w:rsidRDefault="00411C52" w:rsidP="00B40DC9">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The </w:t>
      </w:r>
      <w:r w:rsidR="004C18C5" w:rsidRPr="00082C65">
        <w:rPr>
          <w:rFonts w:asciiTheme="minorHAnsi" w:eastAsiaTheme="majorEastAsia" w:hAnsiTheme="minorHAnsi" w:cstheme="majorBidi"/>
          <w:bCs/>
          <w:sz w:val="22"/>
        </w:rPr>
        <w:t xml:space="preserve">on-boarding process for accessing the </w:t>
      </w:r>
      <w:r w:rsidR="001E7D4F" w:rsidRPr="00082C65">
        <w:rPr>
          <w:rFonts w:asciiTheme="minorHAnsi" w:eastAsiaTheme="majorEastAsia" w:hAnsiTheme="minorHAnsi" w:cstheme="majorBidi"/>
          <w:bCs/>
          <w:sz w:val="22"/>
        </w:rPr>
        <w:t xml:space="preserve">IEC </w:t>
      </w:r>
      <w:r w:rsidR="004C18C5" w:rsidRPr="00082C65">
        <w:rPr>
          <w:rFonts w:asciiTheme="minorHAnsi" w:eastAsiaTheme="majorEastAsia" w:hAnsiTheme="minorHAnsi" w:cstheme="majorBidi"/>
          <w:bCs/>
          <w:sz w:val="22"/>
        </w:rPr>
        <w:t xml:space="preserve">API </w:t>
      </w:r>
      <w:r w:rsidR="001E7D4F" w:rsidRPr="00082C65">
        <w:rPr>
          <w:rFonts w:asciiTheme="minorHAnsi" w:eastAsiaTheme="majorEastAsia" w:hAnsiTheme="minorHAnsi" w:cstheme="majorBidi"/>
          <w:bCs/>
          <w:sz w:val="22"/>
        </w:rPr>
        <w:t xml:space="preserve">Banking </w:t>
      </w:r>
      <w:r w:rsidR="004C18C5" w:rsidRPr="00082C65">
        <w:rPr>
          <w:rFonts w:asciiTheme="minorHAnsi" w:eastAsiaTheme="majorEastAsia" w:hAnsiTheme="minorHAnsi" w:cstheme="majorBidi"/>
          <w:bCs/>
          <w:sz w:val="22"/>
        </w:rPr>
        <w:t>services is as follows</w:t>
      </w:r>
      <w:r w:rsidRPr="00082C65">
        <w:rPr>
          <w:rFonts w:asciiTheme="minorHAnsi" w:eastAsiaTheme="majorEastAsia" w:hAnsiTheme="minorHAnsi" w:cstheme="majorBidi"/>
          <w:bCs/>
          <w:sz w:val="22"/>
        </w:rPr>
        <w:t>:</w:t>
      </w:r>
    </w:p>
    <w:p w14:paraId="60E6A4B7" w14:textId="77777777" w:rsidR="00411C52" w:rsidRPr="00082C65" w:rsidRDefault="00411C52" w:rsidP="00B40DC9">
      <w:pPr>
        <w:rPr>
          <w:rFonts w:asciiTheme="minorHAnsi" w:eastAsiaTheme="majorEastAsia" w:hAnsiTheme="minorHAnsi" w:cstheme="majorBidi"/>
          <w:bCs/>
          <w:sz w:val="22"/>
        </w:rPr>
      </w:pPr>
    </w:p>
    <w:p w14:paraId="0616B725" w14:textId="66B2200D" w:rsidR="00411C52" w:rsidRPr="00082C65" w:rsidRDefault="00411C52" w:rsidP="00411C52">
      <w:pPr>
        <w:pStyle w:val="ListParagraph"/>
        <w:numPr>
          <w:ilvl w:val="0"/>
          <w:numId w:val="13"/>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IBL will share across the services over a designated email address provided by client.</w:t>
      </w:r>
      <w:r w:rsidR="00FB5CC9" w:rsidRPr="00082C65">
        <w:rPr>
          <w:rFonts w:asciiTheme="minorHAnsi" w:eastAsiaTheme="majorEastAsia" w:hAnsiTheme="minorHAnsi" w:cstheme="majorBidi"/>
          <w:bCs/>
          <w:sz w:val="22"/>
        </w:rPr>
        <w:t xml:space="preserve"> These services can be exposed only on one email address. This could be one individual or group ID.</w:t>
      </w:r>
    </w:p>
    <w:p w14:paraId="751E7B10" w14:textId="77777777" w:rsidR="00FB5CC9" w:rsidRPr="00082C65" w:rsidRDefault="00FB5CC9" w:rsidP="00FB5CC9">
      <w:pPr>
        <w:pStyle w:val="ListParagraph"/>
        <w:rPr>
          <w:rFonts w:asciiTheme="minorHAnsi" w:eastAsiaTheme="majorEastAsia" w:hAnsiTheme="minorHAnsi" w:cstheme="majorBidi"/>
          <w:bCs/>
          <w:sz w:val="22"/>
        </w:rPr>
      </w:pPr>
    </w:p>
    <w:p w14:paraId="2BA26974" w14:textId="5A847EC5" w:rsidR="00411C52" w:rsidRPr="00082C65" w:rsidRDefault="00411C52" w:rsidP="00411C52">
      <w:pPr>
        <w:pStyle w:val="ListParagraph"/>
        <w:numPr>
          <w:ilvl w:val="0"/>
          <w:numId w:val="13"/>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Client to access the link and complete the registration process as per the </w:t>
      </w:r>
      <w:r w:rsidR="00FB5CC9" w:rsidRPr="00082C65">
        <w:rPr>
          <w:rFonts w:asciiTheme="minorHAnsi" w:eastAsiaTheme="majorEastAsia" w:hAnsiTheme="minorHAnsi" w:cstheme="majorBidi"/>
          <w:bCs/>
          <w:sz w:val="22"/>
        </w:rPr>
        <w:t>on-boarding document that will be shared along with registration link.</w:t>
      </w:r>
    </w:p>
    <w:p w14:paraId="349785A7" w14:textId="3BACF421" w:rsidR="00411C52" w:rsidRPr="00082C65" w:rsidRDefault="00411C52" w:rsidP="00411C52">
      <w:pPr>
        <w:pStyle w:val="ListParagraph"/>
        <w:rPr>
          <w:rFonts w:asciiTheme="minorHAnsi" w:eastAsiaTheme="majorEastAsia" w:hAnsiTheme="minorHAnsi" w:cstheme="majorBidi"/>
          <w:bCs/>
          <w:sz w:val="22"/>
        </w:rPr>
      </w:pPr>
    </w:p>
    <w:p w14:paraId="43114373" w14:textId="503C8197" w:rsidR="00411C52" w:rsidRPr="00082C65" w:rsidRDefault="00411C52" w:rsidP="00411C52">
      <w:pPr>
        <w:pStyle w:val="ListParagraph"/>
        <w:numPr>
          <w:ilvl w:val="0"/>
          <w:numId w:val="13"/>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Post registration, client to access the services </w:t>
      </w:r>
      <w:r w:rsidR="00FB5CC9" w:rsidRPr="00082C65">
        <w:rPr>
          <w:rFonts w:asciiTheme="minorHAnsi" w:eastAsiaTheme="majorEastAsia" w:hAnsiTheme="minorHAnsi" w:cstheme="majorBidi"/>
          <w:bCs/>
          <w:sz w:val="22"/>
        </w:rPr>
        <w:t xml:space="preserve">for which they have subscribed and </w:t>
      </w:r>
      <w:r w:rsidRPr="00082C65">
        <w:rPr>
          <w:rFonts w:asciiTheme="minorHAnsi" w:eastAsiaTheme="majorEastAsia" w:hAnsiTheme="minorHAnsi" w:cstheme="majorBidi"/>
          <w:bCs/>
          <w:sz w:val="22"/>
        </w:rPr>
        <w:t>consume at the</w:t>
      </w:r>
      <w:r w:rsidR="00BF1357" w:rsidRPr="00082C65">
        <w:rPr>
          <w:rFonts w:asciiTheme="minorHAnsi" w:eastAsiaTheme="majorEastAsia" w:hAnsiTheme="minorHAnsi" w:cstheme="majorBidi"/>
          <w:bCs/>
          <w:sz w:val="22"/>
        </w:rPr>
        <w:t>ir end for respective purpose.</w:t>
      </w:r>
    </w:p>
    <w:p w14:paraId="26D942D6" w14:textId="77777777" w:rsidR="00FB5CC9" w:rsidRPr="00082C65" w:rsidRDefault="00FB5CC9" w:rsidP="00FB5CC9">
      <w:pPr>
        <w:pStyle w:val="ListParagraph"/>
        <w:rPr>
          <w:rFonts w:asciiTheme="minorHAnsi" w:eastAsiaTheme="majorEastAsia" w:hAnsiTheme="minorHAnsi" w:cstheme="majorBidi"/>
          <w:bCs/>
          <w:sz w:val="22"/>
        </w:rPr>
      </w:pPr>
    </w:p>
    <w:p w14:paraId="3C4464BC" w14:textId="6A9AA9E7" w:rsidR="00FB5CC9" w:rsidRPr="00082C65" w:rsidRDefault="001E7D4F" w:rsidP="00411C52">
      <w:pPr>
        <w:pStyle w:val="ListParagraph"/>
        <w:numPr>
          <w:ilvl w:val="0"/>
          <w:numId w:val="13"/>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C</w:t>
      </w:r>
      <w:r w:rsidR="00FB5CC9" w:rsidRPr="00082C65">
        <w:rPr>
          <w:rFonts w:asciiTheme="minorHAnsi" w:eastAsiaTheme="majorEastAsia" w:hAnsiTheme="minorHAnsi" w:cstheme="majorBidi"/>
          <w:bCs/>
          <w:sz w:val="22"/>
        </w:rPr>
        <w:t xml:space="preserve">lient will have to </w:t>
      </w:r>
      <w:r w:rsidRPr="00082C65">
        <w:rPr>
          <w:rFonts w:asciiTheme="minorHAnsi" w:eastAsiaTheme="majorEastAsia" w:hAnsiTheme="minorHAnsi" w:cstheme="majorBidi"/>
          <w:bCs/>
          <w:sz w:val="22"/>
        </w:rPr>
        <w:t xml:space="preserve">consume IBL’s API Banking Services to retrieve the credit information </w:t>
      </w:r>
      <w:r w:rsidR="00FB5CC9" w:rsidRPr="00082C65">
        <w:rPr>
          <w:rFonts w:asciiTheme="minorHAnsi" w:eastAsiaTheme="majorEastAsia" w:hAnsiTheme="minorHAnsi" w:cstheme="majorBidi"/>
          <w:bCs/>
          <w:sz w:val="22"/>
        </w:rPr>
        <w:t>from bank’s end and accordingly provide response.</w:t>
      </w:r>
    </w:p>
    <w:p w14:paraId="280545E7" w14:textId="77777777" w:rsidR="00FB5CC9" w:rsidRPr="00082C65" w:rsidRDefault="00FB5CC9" w:rsidP="00FB5CC9">
      <w:pPr>
        <w:pStyle w:val="ListParagraph"/>
        <w:rPr>
          <w:rFonts w:asciiTheme="minorHAnsi" w:eastAsiaTheme="majorEastAsia" w:hAnsiTheme="minorHAnsi" w:cstheme="majorBidi"/>
          <w:bCs/>
          <w:sz w:val="22"/>
        </w:rPr>
      </w:pPr>
    </w:p>
    <w:p w14:paraId="5B4FB18F" w14:textId="4567DD86" w:rsidR="00FB5CC9" w:rsidRPr="00082C65" w:rsidRDefault="001E7D4F" w:rsidP="00411C52">
      <w:pPr>
        <w:pStyle w:val="ListParagraph"/>
        <w:numPr>
          <w:ilvl w:val="0"/>
          <w:numId w:val="13"/>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The refunds will be operated as per the agreed process and </w:t>
      </w:r>
      <w:r w:rsidR="00E70C8D" w:rsidRPr="00082C65">
        <w:rPr>
          <w:rFonts w:asciiTheme="minorHAnsi" w:eastAsiaTheme="majorEastAsia" w:hAnsiTheme="minorHAnsi" w:cstheme="majorBidi"/>
          <w:bCs/>
          <w:sz w:val="22"/>
        </w:rPr>
        <w:t>as per the standard integration document provided for the methodology chosen by the client.</w:t>
      </w:r>
    </w:p>
    <w:p w14:paraId="3C01E1F5" w14:textId="77777777" w:rsidR="006C79D6" w:rsidRPr="006E0C16" w:rsidRDefault="006C79D6" w:rsidP="006E0C16">
      <w:pPr>
        <w:pStyle w:val="ListParagraph"/>
        <w:rPr>
          <w:rFonts w:asciiTheme="minorHAnsi" w:eastAsiaTheme="majorEastAsia" w:hAnsiTheme="minorHAnsi" w:cstheme="majorBidi"/>
          <w:bCs/>
        </w:rPr>
      </w:pPr>
    </w:p>
    <w:p w14:paraId="0B14E780" w14:textId="79597FEF" w:rsidR="006C79D6" w:rsidRPr="00082C65" w:rsidRDefault="006C79D6" w:rsidP="00411C52">
      <w:pPr>
        <w:pStyle w:val="ListParagraph"/>
        <w:numPr>
          <w:ilvl w:val="0"/>
          <w:numId w:val="13"/>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IP Whitelisting: Customer should provide the IP Details that are to be whitelisted by IBL for secure exchange of data. </w:t>
      </w:r>
    </w:p>
    <w:p w14:paraId="25146382" w14:textId="77777777" w:rsidR="00C33917" w:rsidRPr="00082C65" w:rsidRDefault="00C33917" w:rsidP="00C33917">
      <w:pPr>
        <w:pStyle w:val="ListParagraph"/>
        <w:rPr>
          <w:rFonts w:asciiTheme="minorHAnsi" w:eastAsiaTheme="majorEastAsia" w:hAnsiTheme="minorHAnsi" w:cstheme="majorBidi"/>
          <w:bCs/>
          <w:sz w:val="22"/>
        </w:rPr>
      </w:pPr>
    </w:p>
    <w:p w14:paraId="2EADECBA" w14:textId="0CCEFEA5" w:rsidR="00955B71" w:rsidRPr="006A69E5" w:rsidRDefault="00AE17AE" w:rsidP="006E5180">
      <w:pPr>
        <w:pStyle w:val="Heading1"/>
        <w:rPr>
          <w:sz w:val="28"/>
        </w:rPr>
      </w:pPr>
      <w:bookmarkStart w:id="86" w:name="_Toc513642289"/>
      <w:bookmarkEnd w:id="33"/>
      <w:bookmarkEnd w:id="34"/>
      <w:bookmarkEnd w:id="35"/>
      <w:bookmarkEnd w:id="36"/>
      <w:r w:rsidRPr="006A69E5">
        <w:rPr>
          <w:sz w:val="28"/>
        </w:rPr>
        <w:lastRenderedPageBreak/>
        <w:t>A</w:t>
      </w:r>
      <w:r w:rsidR="00BF1357" w:rsidRPr="006A69E5">
        <w:rPr>
          <w:sz w:val="28"/>
        </w:rPr>
        <w:t>PI Security and availability</w:t>
      </w:r>
      <w:bookmarkEnd w:id="86"/>
    </w:p>
    <w:p w14:paraId="66E362B7" w14:textId="3C4EE8DD" w:rsidR="00BF1357" w:rsidRPr="00082C65" w:rsidRDefault="00BF1357" w:rsidP="00DA123F">
      <w:pPr>
        <w:spacing w:after="160" w:line="259" w:lineRule="auto"/>
        <w:rPr>
          <w:rFonts w:asciiTheme="minorHAnsi" w:eastAsiaTheme="majorEastAsia" w:hAnsiTheme="minorHAnsi" w:cstheme="majorBidi"/>
          <w:bCs/>
          <w:sz w:val="22"/>
          <w:lang w:val="en-US" w:eastAsia="en-US" w:bidi="en-US"/>
        </w:rPr>
      </w:pPr>
      <w:bookmarkStart w:id="87" w:name="_Toc381808673"/>
      <w:bookmarkStart w:id="88" w:name="_Toc253135874"/>
      <w:bookmarkStart w:id="89" w:name="_Toc308000788"/>
      <w:bookmarkStart w:id="90" w:name="_Toc308537176"/>
      <w:bookmarkStart w:id="91" w:name="_Toc378610474"/>
      <w:r w:rsidRPr="00082C65">
        <w:rPr>
          <w:rFonts w:asciiTheme="minorHAnsi" w:eastAsiaTheme="majorEastAsia" w:hAnsiTheme="minorHAnsi" w:cstheme="majorBidi"/>
          <w:bCs/>
          <w:sz w:val="22"/>
          <w:lang w:val="en-US" w:eastAsia="en-US" w:bidi="en-US"/>
        </w:rPr>
        <w:t>The API services will be exposed through IBM API management gateway which is secured.</w:t>
      </w:r>
    </w:p>
    <w:p w14:paraId="6CEC107D" w14:textId="281EC122" w:rsidR="004133AB" w:rsidRPr="00082C65" w:rsidRDefault="00346BE4" w:rsidP="00DA123F">
      <w:pPr>
        <w:spacing w:after="160" w:line="259"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 xml:space="preserve">Customer Public </w:t>
      </w:r>
      <w:r w:rsidR="004133AB" w:rsidRPr="00082C65">
        <w:rPr>
          <w:rFonts w:asciiTheme="minorHAnsi" w:eastAsiaTheme="majorEastAsia" w:hAnsiTheme="minorHAnsi" w:cstheme="majorBidi"/>
          <w:bCs/>
          <w:sz w:val="22"/>
          <w:lang w:val="en-US" w:eastAsia="en-US" w:bidi="en-US"/>
        </w:rPr>
        <w:t>IP</w:t>
      </w:r>
      <w:r w:rsidR="00BF1357" w:rsidRPr="00082C65">
        <w:rPr>
          <w:rFonts w:asciiTheme="minorHAnsi" w:eastAsiaTheme="majorEastAsia" w:hAnsiTheme="minorHAnsi" w:cstheme="majorBidi"/>
          <w:bCs/>
          <w:sz w:val="22"/>
          <w:lang w:val="en-US" w:eastAsia="en-US" w:bidi="en-US"/>
        </w:rPr>
        <w:t xml:space="preserve"> is whitelisted at bank’s end to allow the connectivity.</w:t>
      </w:r>
      <w:r w:rsidR="004133AB" w:rsidRPr="00082C65">
        <w:rPr>
          <w:rFonts w:asciiTheme="minorHAnsi" w:eastAsiaTheme="majorEastAsia" w:hAnsiTheme="minorHAnsi" w:cstheme="majorBidi"/>
          <w:bCs/>
          <w:sz w:val="22"/>
          <w:lang w:val="en-US" w:eastAsia="en-US" w:bidi="en-US"/>
        </w:rPr>
        <w:t xml:space="preserve"> </w:t>
      </w:r>
      <w:r w:rsidR="00BF1357" w:rsidRPr="00082C65">
        <w:rPr>
          <w:rFonts w:asciiTheme="minorHAnsi" w:eastAsiaTheme="majorEastAsia" w:hAnsiTheme="minorHAnsi" w:cstheme="majorBidi"/>
          <w:bCs/>
          <w:sz w:val="22"/>
          <w:lang w:val="en-US" w:eastAsia="en-US" w:bidi="en-US"/>
        </w:rPr>
        <w:t xml:space="preserve">Along with public IP, </w:t>
      </w:r>
      <w:r w:rsidRPr="00082C65">
        <w:rPr>
          <w:rFonts w:asciiTheme="minorHAnsi" w:eastAsiaTheme="majorEastAsia" w:hAnsiTheme="minorHAnsi" w:cstheme="majorBidi"/>
          <w:bCs/>
          <w:sz w:val="22"/>
          <w:lang w:val="en-US" w:eastAsia="en-US" w:bidi="en-US"/>
        </w:rPr>
        <w:t>C</w:t>
      </w:r>
      <w:r w:rsidR="004133AB" w:rsidRPr="00082C65">
        <w:rPr>
          <w:rFonts w:asciiTheme="minorHAnsi" w:eastAsiaTheme="majorEastAsia" w:hAnsiTheme="minorHAnsi" w:cstheme="majorBidi"/>
          <w:bCs/>
          <w:sz w:val="22"/>
          <w:lang w:val="en-US" w:eastAsia="en-US" w:bidi="en-US"/>
        </w:rPr>
        <w:t xml:space="preserve">ustomer ID </w:t>
      </w:r>
      <w:r w:rsidRPr="00082C65">
        <w:rPr>
          <w:rFonts w:asciiTheme="minorHAnsi" w:eastAsiaTheme="majorEastAsia" w:hAnsiTheme="minorHAnsi" w:cstheme="majorBidi"/>
          <w:bCs/>
          <w:sz w:val="22"/>
          <w:lang w:val="en-US" w:eastAsia="en-US" w:bidi="en-US"/>
        </w:rPr>
        <w:t xml:space="preserve">(defined by bank) </w:t>
      </w:r>
      <w:r w:rsidR="004133AB" w:rsidRPr="00082C65">
        <w:rPr>
          <w:rFonts w:asciiTheme="minorHAnsi" w:eastAsiaTheme="majorEastAsia" w:hAnsiTheme="minorHAnsi" w:cstheme="majorBidi"/>
          <w:bCs/>
          <w:sz w:val="22"/>
          <w:lang w:val="en-US" w:eastAsia="en-US" w:bidi="en-US"/>
        </w:rPr>
        <w:t>that is passed</w:t>
      </w:r>
      <w:r w:rsidRPr="00082C65">
        <w:rPr>
          <w:rFonts w:asciiTheme="minorHAnsi" w:eastAsiaTheme="majorEastAsia" w:hAnsiTheme="minorHAnsi" w:cstheme="majorBidi"/>
          <w:bCs/>
          <w:sz w:val="22"/>
          <w:lang w:val="en-US" w:eastAsia="en-US" w:bidi="en-US"/>
        </w:rPr>
        <w:t xml:space="preserve"> along with the transactions is validated </w:t>
      </w:r>
      <w:r w:rsidR="004133AB" w:rsidRPr="00082C65">
        <w:rPr>
          <w:rFonts w:asciiTheme="minorHAnsi" w:eastAsiaTheme="majorEastAsia" w:hAnsiTheme="minorHAnsi" w:cstheme="majorBidi"/>
          <w:bCs/>
          <w:sz w:val="22"/>
          <w:lang w:val="en-US" w:eastAsia="en-US" w:bidi="en-US"/>
        </w:rPr>
        <w:t>to ensure that the data is being processed for the correct client.</w:t>
      </w:r>
    </w:p>
    <w:p w14:paraId="00E8AD72" w14:textId="67ADEBAB" w:rsidR="00420A78" w:rsidRPr="00082C65" w:rsidRDefault="00420A78" w:rsidP="00420A78">
      <w:pPr>
        <w:rPr>
          <w:rFonts w:asciiTheme="minorHAnsi" w:eastAsiaTheme="majorEastAsia" w:hAnsiTheme="minorHAnsi" w:cstheme="majorBidi"/>
          <w:bCs/>
          <w:sz w:val="22"/>
          <w:lang w:val="en-US" w:eastAsia="en-US" w:bidi="en-US"/>
        </w:rPr>
      </w:pPr>
      <w:bookmarkStart w:id="92" w:name="_Toc381808677"/>
      <w:bookmarkEnd w:id="87"/>
      <w:bookmarkEnd w:id="88"/>
      <w:bookmarkEnd w:id="89"/>
      <w:bookmarkEnd w:id="90"/>
      <w:bookmarkEnd w:id="91"/>
      <w:r w:rsidRPr="00082C65">
        <w:rPr>
          <w:rFonts w:asciiTheme="minorHAnsi" w:eastAsiaTheme="majorEastAsia" w:hAnsiTheme="minorHAnsi" w:cstheme="majorBidi"/>
          <w:bCs/>
          <w:sz w:val="22"/>
          <w:lang w:val="en-US" w:eastAsia="en-US" w:bidi="en-US"/>
        </w:rPr>
        <w:t xml:space="preserve">The </w:t>
      </w:r>
      <w:r w:rsidR="00BF1357" w:rsidRPr="00082C65">
        <w:rPr>
          <w:rFonts w:asciiTheme="minorHAnsi" w:eastAsiaTheme="majorEastAsia" w:hAnsiTheme="minorHAnsi" w:cstheme="majorBidi"/>
          <w:bCs/>
          <w:sz w:val="22"/>
          <w:lang w:val="en-US" w:eastAsia="en-US" w:bidi="en-US"/>
        </w:rPr>
        <w:t xml:space="preserve">IEC </w:t>
      </w:r>
      <w:r w:rsidR="001E7D4F" w:rsidRPr="00082C65">
        <w:rPr>
          <w:rFonts w:asciiTheme="minorHAnsi" w:eastAsiaTheme="majorEastAsia" w:hAnsiTheme="minorHAnsi" w:cstheme="majorBidi"/>
          <w:bCs/>
          <w:sz w:val="22"/>
          <w:lang w:val="en-US" w:eastAsia="en-US" w:bidi="en-US"/>
        </w:rPr>
        <w:t xml:space="preserve">API Banking </w:t>
      </w:r>
      <w:r w:rsidRPr="00082C65">
        <w:rPr>
          <w:rFonts w:asciiTheme="minorHAnsi" w:eastAsiaTheme="majorEastAsia" w:hAnsiTheme="minorHAnsi" w:cstheme="majorBidi"/>
          <w:bCs/>
          <w:sz w:val="22"/>
          <w:lang w:val="en-US" w:eastAsia="en-US" w:bidi="en-US"/>
        </w:rPr>
        <w:t xml:space="preserve">services will be available </w:t>
      </w:r>
      <w:r w:rsidR="00690ED1" w:rsidRPr="00082C65">
        <w:rPr>
          <w:rFonts w:asciiTheme="minorHAnsi" w:eastAsiaTheme="majorEastAsia" w:hAnsiTheme="minorHAnsi" w:cstheme="majorBidi"/>
          <w:bCs/>
          <w:sz w:val="22"/>
          <w:lang w:val="en-US" w:eastAsia="en-US" w:bidi="en-US"/>
        </w:rPr>
        <w:t>on all banking days</w:t>
      </w:r>
      <w:r w:rsidRPr="00082C65">
        <w:rPr>
          <w:rFonts w:asciiTheme="minorHAnsi" w:eastAsiaTheme="majorEastAsia" w:hAnsiTheme="minorHAnsi" w:cstheme="majorBidi"/>
          <w:bCs/>
          <w:sz w:val="22"/>
          <w:lang w:val="en-US" w:eastAsia="en-US" w:bidi="en-US"/>
        </w:rPr>
        <w:t xml:space="preserve">. On receipt of </w:t>
      </w:r>
      <w:r w:rsidR="00BF1357" w:rsidRPr="00082C65">
        <w:rPr>
          <w:rFonts w:asciiTheme="minorHAnsi" w:eastAsiaTheme="majorEastAsia" w:hAnsiTheme="minorHAnsi" w:cstheme="majorBidi"/>
          <w:bCs/>
          <w:sz w:val="22"/>
          <w:lang w:val="en-US" w:eastAsia="en-US" w:bidi="en-US"/>
        </w:rPr>
        <w:t xml:space="preserve">payment </w:t>
      </w:r>
      <w:r w:rsidRPr="00082C65">
        <w:rPr>
          <w:rFonts w:asciiTheme="minorHAnsi" w:eastAsiaTheme="majorEastAsia" w:hAnsiTheme="minorHAnsi" w:cstheme="majorBidi"/>
          <w:bCs/>
          <w:sz w:val="22"/>
          <w:lang w:val="en-US" w:eastAsia="en-US" w:bidi="en-US"/>
        </w:rPr>
        <w:t xml:space="preserve">data the processing of payments will be managed as per the </w:t>
      </w:r>
      <w:r w:rsidRPr="00082C65">
        <w:rPr>
          <w:rFonts w:asciiTheme="minorHAnsi" w:eastAsiaTheme="majorEastAsia" w:hAnsiTheme="minorHAnsi" w:cstheme="majorBidi"/>
          <w:b/>
          <w:bCs/>
          <w:sz w:val="22"/>
          <w:lang w:val="en-US" w:eastAsia="en-US" w:bidi="en-US"/>
        </w:rPr>
        <w:t>cut-off**</w:t>
      </w:r>
      <w:r w:rsidRPr="00082C65">
        <w:rPr>
          <w:rFonts w:asciiTheme="minorHAnsi" w:eastAsiaTheme="majorEastAsia" w:hAnsiTheme="minorHAnsi" w:cstheme="majorBidi"/>
          <w:bCs/>
          <w:sz w:val="22"/>
          <w:lang w:val="en-US" w:eastAsia="en-US" w:bidi="en-US"/>
        </w:rPr>
        <w:t xml:space="preserve"> maintained at the banks end as follows:</w:t>
      </w:r>
    </w:p>
    <w:p w14:paraId="79529B25" w14:textId="77777777" w:rsidR="00420A78" w:rsidRPr="00B9532C" w:rsidRDefault="00420A78" w:rsidP="00420A78">
      <w:pPr>
        <w:rPr>
          <w:rFonts w:asciiTheme="minorHAnsi" w:eastAsiaTheme="majorEastAsia" w:hAnsiTheme="minorHAnsi" w:cstheme="majorBidi"/>
          <w:bCs/>
          <w:lang w:val="en-US" w:eastAsia="en-US" w:bidi="en-US"/>
        </w:rPr>
      </w:pPr>
    </w:p>
    <w:tbl>
      <w:tblPr>
        <w:tblStyle w:val="TableGrid"/>
        <w:tblW w:w="0" w:type="auto"/>
        <w:tblLook w:val="04A0" w:firstRow="1" w:lastRow="0" w:firstColumn="1" w:lastColumn="0" w:noHBand="0" w:noVBand="1"/>
      </w:tblPr>
      <w:tblGrid>
        <w:gridCol w:w="4508"/>
        <w:gridCol w:w="4508"/>
      </w:tblGrid>
      <w:tr w:rsidR="00420A78" w:rsidRPr="00B9532C" w14:paraId="3B16FEF7" w14:textId="77777777" w:rsidTr="00523EC3">
        <w:tc>
          <w:tcPr>
            <w:tcW w:w="4508" w:type="dxa"/>
          </w:tcPr>
          <w:p w14:paraId="7116C523" w14:textId="77777777" w:rsidR="00420A78" w:rsidRPr="00FB5CC9" w:rsidRDefault="00420A78" w:rsidP="00523EC3">
            <w:pPr>
              <w:rPr>
                <w:rFonts w:asciiTheme="minorHAnsi" w:eastAsiaTheme="majorEastAsia" w:hAnsiTheme="minorHAnsi" w:cstheme="majorBidi"/>
                <w:b/>
                <w:bCs/>
                <w:lang w:val="en-US" w:eastAsia="en-US" w:bidi="en-US"/>
              </w:rPr>
            </w:pPr>
            <w:r w:rsidRPr="00FB5CC9">
              <w:rPr>
                <w:rFonts w:asciiTheme="minorHAnsi" w:eastAsiaTheme="majorEastAsia" w:hAnsiTheme="minorHAnsi" w:cstheme="majorBidi"/>
                <w:b/>
                <w:bCs/>
                <w:lang w:val="en-US" w:eastAsia="en-US" w:bidi="en-US"/>
              </w:rPr>
              <w:t>Payment Type</w:t>
            </w:r>
          </w:p>
        </w:tc>
        <w:tc>
          <w:tcPr>
            <w:tcW w:w="4508" w:type="dxa"/>
          </w:tcPr>
          <w:p w14:paraId="1195CE46" w14:textId="77777777" w:rsidR="00420A78" w:rsidRPr="00FB5CC9" w:rsidRDefault="00420A78" w:rsidP="00523EC3">
            <w:pPr>
              <w:rPr>
                <w:rFonts w:asciiTheme="minorHAnsi" w:eastAsiaTheme="majorEastAsia" w:hAnsiTheme="minorHAnsi" w:cstheme="majorBidi"/>
                <w:b/>
                <w:bCs/>
                <w:lang w:val="en-US" w:eastAsia="en-US" w:bidi="en-US"/>
              </w:rPr>
            </w:pPr>
            <w:r w:rsidRPr="00FB5CC9">
              <w:rPr>
                <w:rFonts w:asciiTheme="minorHAnsi" w:eastAsiaTheme="majorEastAsia" w:hAnsiTheme="minorHAnsi" w:cstheme="majorBidi"/>
                <w:b/>
                <w:bCs/>
                <w:lang w:val="en-US" w:eastAsia="en-US" w:bidi="en-US"/>
              </w:rPr>
              <w:t>Cut-Off</w:t>
            </w:r>
          </w:p>
        </w:tc>
      </w:tr>
      <w:tr w:rsidR="00420A78" w:rsidRPr="00B9532C" w14:paraId="2EA468B7" w14:textId="77777777" w:rsidTr="00523EC3">
        <w:tc>
          <w:tcPr>
            <w:tcW w:w="4508" w:type="dxa"/>
          </w:tcPr>
          <w:p w14:paraId="7C4011A9" w14:textId="77777777" w:rsidR="00420A78" w:rsidRPr="00E037B0" w:rsidRDefault="00420A78" w:rsidP="00523EC3">
            <w:pPr>
              <w:rPr>
                <w:rFonts w:asciiTheme="minorHAnsi" w:eastAsiaTheme="majorEastAsia" w:hAnsiTheme="minorHAnsi" w:cstheme="majorBidi"/>
                <w:bCs/>
                <w:sz w:val="20"/>
                <w:szCs w:val="20"/>
                <w:lang w:val="en-US" w:eastAsia="en-US" w:bidi="en-US"/>
              </w:rPr>
            </w:pPr>
            <w:r w:rsidRPr="00E037B0">
              <w:rPr>
                <w:rFonts w:asciiTheme="minorHAnsi" w:eastAsiaTheme="majorEastAsia" w:hAnsiTheme="minorHAnsi" w:cstheme="majorBidi"/>
                <w:bCs/>
                <w:sz w:val="20"/>
                <w:szCs w:val="20"/>
                <w:lang w:val="en-US" w:eastAsia="en-US" w:bidi="en-US"/>
              </w:rPr>
              <w:t>IMPS</w:t>
            </w:r>
          </w:p>
        </w:tc>
        <w:tc>
          <w:tcPr>
            <w:tcW w:w="4508" w:type="dxa"/>
          </w:tcPr>
          <w:p w14:paraId="40F2689F" w14:textId="77777777" w:rsidR="00420A78" w:rsidRPr="00E037B0" w:rsidRDefault="00420A78" w:rsidP="00523EC3">
            <w:pPr>
              <w:rPr>
                <w:rFonts w:asciiTheme="minorHAnsi" w:eastAsiaTheme="majorEastAsia" w:hAnsiTheme="minorHAnsi" w:cstheme="majorBidi"/>
                <w:bCs/>
                <w:sz w:val="20"/>
                <w:szCs w:val="20"/>
                <w:lang w:val="en-US" w:eastAsia="en-US" w:bidi="en-US"/>
              </w:rPr>
            </w:pPr>
            <w:r w:rsidRPr="00E037B0">
              <w:rPr>
                <w:rFonts w:asciiTheme="minorHAnsi" w:eastAsiaTheme="majorEastAsia" w:hAnsiTheme="minorHAnsi" w:cstheme="majorBidi"/>
                <w:bCs/>
                <w:sz w:val="20"/>
                <w:szCs w:val="20"/>
                <w:lang w:val="en-US" w:eastAsia="en-US" w:bidi="en-US"/>
              </w:rPr>
              <w:t>24 * 7 / 365 days</w:t>
            </w:r>
          </w:p>
        </w:tc>
      </w:tr>
      <w:tr w:rsidR="00420A78" w:rsidRPr="00B9532C" w14:paraId="29EBF4CF" w14:textId="77777777" w:rsidTr="00523EC3">
        <w:tc>
          <w:tcPr>
            <w:tcW w:w="4508" w:type="dxa"/>
          </w:tcPr>
          <w:p w14:paraId="7451FCDC" w14:textId="77777777" w:rsidR="00420A78" w:rsidRPr="00E037B0" w:rsidRDefault="00420A78" w:rsidP="00523EC3">
            <w:pPr>
              <w:rPr>
                <w:rFonts w:asciiTheme="minorHAnsi" w:eastAsiaTheme="majorEastAsia" w:hAnsiTheme="minorHAnsi" w:cstheme="majorBidi"/>
                <w:bCs/>
                <w:sz w:val="20"/>
                <w:szCs w:val="20"/>
                <w:lang w:val="en-US" w:eastAsia="en-US" w:bidi="en-US"/>
              </w:rPr>
            </w:pPr>
            <w:r w:rsidRPr="00E037B0">
              <w:rPr>
                <w:rFonts w:asciiTheme="minorHAnsi" w:eastAsiaTheme="majorEastAsia" w:hAnsiTheme="minorHAnsi" w:cstheme="majorBidi"/>
                <w:bCs/>
                <w:sz w:val="20"/>
                <w:szCs w:val="20"/>
                <w:lang w:val="en-US" w:eastAsia="en-US" w:bidi="en-US"/>
              </w:rPr>
              <w:t>IFTO</w:t>
            </w:r>
          </w:p>
        </w:tc>
        <w:tc>
          <w:tcPr>
            <w:tcW w:w="4508" w:type="dxa"/>
          </w:tcPr>
          <w:p w14:paraId="085E6F99" w14:textId="77777777" w:rsidR="00420A78" w:rsidRPr="00E037B0" w:rsidRDefault="00420A78" w:rsidP="00523EC3">
            <w:pPr>
              <w:rPr>
                <w:rFonts w:asciiTheme="minorHAnsi" w:eastAsiaTheme="majorEastAsia" w:hAnsiTheme="minorHAnsi" w:cstheme="majorBidi"/>
                <w:bCs/>
                <w:sz w:val="20"/>
                <w:szCs w:val="20"/>
                <w:lang w:val="en-US" w:eastAsia="en-US" w:bidi="en-US"/>
              </w:rPr>
            </w:pPr>
            <w:r w:rsidRPr="00E037B0">
              <w:rPr>
                <w:rFonts w:asciiTheme="minorHAnsi" w:eastAsiaTheme="majorEastAsia" w:hAnsiTheme="minorHAnsi" w:cstheme="majorBidi"/>
                <w:bCs/>
                <w:sz w:val="20"/>
                <w:szCs w:val="20"/>
                <w:lang w:val="en-US" w:eastAsia="en-US" w:bidi="en-US"/>
              </w:rPr>
              <w:t>24 * 7 / 365 days</w:t>
            </w:r>
          </w:p>
        </w:tc>
      </w:tr>
      <w:tr w:rsidR="00420A78" w:rsidRPr="00B9532C" w14:paraId="7BCCD9EB" w14:textId="77777777" w:rsidTr="00523EC3">
        <w:tc>
          <w:tcPr>
            <w:tcW w:w="4508" w:type="dxa"/>
          </w:tcPr>
          <w:p w14:paraId="5C1B73D4" w14:textId="085456F3" w:rsidR="00420A78" w:rsidRPr="00E037B0" w:rsidRDefault="00420A78" w:rsidP="00523EC3">
            <w:pPr>
              <w:rPr>
                <w:rFonts w:asciiTheme="minorHAnsi" w:eastAsiaTheme="majorEastAsia" w:hAnsiTheme="minorHAnsi" w:cstheme="majorBidi"/>
                <w:bCs/>
                <w:sz w:val="20"/>
                <w:szCs w:val="20"/>
                <w:lang w:val="en-US" w:eastAsia="en-US" w:bidi="en-US"/>
              </w:rPr>
            </w:pPr>
            <w:r w:rsidRPr="00E037B0">
              <w:rPr>
                <w:rFonts w:asciiTheme="minorHAnsi" w:eastAsiaTheme="majorEastAsia" w:hAnsiTheme="minorHAnsi" w:cstheme="majorBidi"/>
                <w:bCs/>
                <w:sz w:val="20"/>
                <w:szCs w:val="20"/>
                <w:lang w:val="en-US" w:eastAsia="en-US" w:bidi="en-US"/>
              </w:rPr>
              <w:t>NEFT</w:t>
            </w:r>
            <w:r w:rsidR="003E708C">
              <w:rPr>
                <w:rFonts w:asciiTheme="minorHAnsi" w:eastAsiaTheme="majorEastAsia" w:hAnsiTheme="minorHAnsi" w:cstheme="majorBidi"/>
                <w:bCs/>
                <w:sz w:val="20"/>
                <w:szCs w:val="20"/>
                <w:lang w:val="en-US" w:eastAsia="en-US" w:bidi="en-US"/>
              </w:rPr>
              <w:t>*</w:t>
            </w:r>
          </w:p>
        </w:tc>
        <w:tc>
          <w:tcPr>
            <w:tcW w:w="4508" w:type="dxa"/>
          </w:tcPr>
          <w:p w14:paraId="2437628F" w14:textId="7B922539" w:rsidR="00420A78" w:rsidRPr="00E037B0" w:rsidRDefault="003E708C" w:rsidP="002007D3">
            <w:pPr>
              <w:rPr>
                <w:rFonts w:asciiTheme="minorHAnsi" w:eastAsiaTheme="majorEastAsia" w:hAnsiTheme="minorHAnsi" w:cstheme="majorBidi"/>
                <w:bCs/>
                <w:sz w:val="20"/>
                <w:szCs w:val="20"/>
                <w:lang w:val="en-US" w:eastAsia="en-US" w:bidi="en-US"/>
              </w:rPr>
            </w:pPr>
            <w:r w:rsidRPr="00E037B0">
              <w:rPr>
                <w:rFonts w:asciiTheme="minorHAnsi" w:eastAsiaTheme="majorEastAsia" w:hAnsiTheme="minorHAnsi" w:cstheme="majorBidi"/>
                <w:bCs/>
                <w:sz w:val="20"/>
                <w:szCs w:val="20"/>
                <w:lang w:val="en-US" w:eastAsia="en-US" w:bidi="en-US"/>
              </w:rPr>
              <w:t>24 * 7 / 365 days</w:t>
            </w:r>
          </w:p>
        </w:tc>
      </w:tr>
      <w:tr w:rsidR="00FB5CC9" w:rsidRPr="00B9532C" w14:paraId="33202CBC" w14:textId="77777777" w:rsidTr="00523EC3">
        <w:tc>
          <w:tcPr>
            <w:tcW w:w="4508" w:type="dxa"/>
          </w:tcPr>
          <w:p w14:paraId="6BF69875" w14:textId="1636F968" w:rsidR="00FB5CC9" w:rsidRPr="00E037B0" w:rsidRDefault="00FB5CC9">
            <w:pPr>
              <w:rPr>
                <w:rFonts w:asciiTheme="minorHAnsi" w:eastAsiaTheme="majorEastAsia" w:hAnsiTheme="minorHAnsi" w:cstheme="majorBidi"/>
                <w:bCs/>
                <w:sz w:val="20"/>
                <w:szCs w:val="20"/>
                <w:lang w:val="en-US" w:eastAsia="en-US" w:bidi="en-US"/>
              </w:rPr>
            </w:pPr>
            <w:r>
              <w:rPr>
                <w:rFonts w:asciiTheme="minorHAnsi" w:eastAsiaTheme="majorEastAsia" w:hAnsiTheme="minorHAnsi" w:cstheme="majorBidi"/>
                <w:bCs/>
                <w:sz w:val="20"/>
                <w:szCs w:val="20"/>
                <w:lang w:val="en-US" w:eastAsia="en-US" w:bidi="en-US"/>
              </w:rPr>
              <w:t>RTGS *</w:t>
            </w:r>
          </w:p>
        </w:tc>
        <w:tc>
          <w:tcPr>
            <w:tcW w:w="4508" w:type="dxa"/>
          </w:tcPr>
          <w:p w14:paraId="6E439E63" w14:textId="590A3D9D" w:rsidR="00FB5CC9" w:rsidRPr="00E037B0" w:rsidRDefault="003E708C" w:rsidP="002007D3">
            <w:pPr>
              <w:rPr>
                <w:rFonts w:asciiTheme="minorHAnsi" w:eastAsiaTheme="majorEastAsia" w:hAnsiTheme="minorHAnsi" w:cstheme="majorBidi"/>
                <w:bCs/>
                <w:sz w:val="20"/>
                <w:szCs w:val="20"/>
                <w:lang w:val="en-US" w:eastAsia="en-US" w:bidi="en-US"/>
              </w:rPr>
            </w:pPr>
            <w:r w:rsidRPr="00E037B0">
              <w:rPr>
                <w:rFonts w:asciiTheme="minorHAnsi" w:eastAsiaTheme="majorEastAsia" w:hAnsiTheme="minorHAnsi" w:cstheme="majorBidi"/>
                <w:bCs/>
                <w:sz w:val="20"/>
                <w:szCs w:val="20"/>
                <w:lang w:val="en-US" w:eastAsia="en-US" w:bidi="en-US"/>
              </w:rPr>
              <w:t>24 * 7 / 365 days</w:t>
            </w:r>
          </w:p>
        </w:tc>
      </w:tr>
    </w:tbl>
    <w:p w14:paraId="41C3A45F" w14:textId="77777777" w:rsidR="00FB5CC9" w:rsidRDefault="00FB5CC9" w:rsidP="00420A78">
      <w:pPr>
        <w:rPr>
          <w:rFonts w:asciiTheme="minorHAnsi" w:eastAsiaTheme="majorEastAsia" w:hAnsiTheme="minorHAnsi" w:cstheme="majorBidi"/>
          <w:b/>
          <w:bCs/>
          <w:sz w:val="28"/>
          <w:szCs w:val="26"/>
          <w:lang w:val="en-US" w:eastAsia="en-US" w:bidi="en-US"/>
        </w:rPr>
      </w:pPr>
    </w:p>
    <w:p w14:paraId="6601DEB4" w14:textId="4374C52C" w:rsidR="00420A78" w:rsidRPr="00344A81" w:rsidRDefault="00420A78" w:rsidP="00420A78">
      <w:pPr>
        <w:rPr>
          <w:rFonts w:asciiTheme="minorHAnsi" w:eastAsiaTheme="majorEastAsia" w:hAnsiTheme="minorHAnsi" w:cstheme="majorBidi"/>
          <w:b/>
          <w:bCs/>
          <w:sz w:val="28"/>
          <w:szCs w:val="26"/>
          <w:lang w:val="en-US" w:eastAsia="en-US" w:bidi="en-US"/>
        </w:rPr>
      </w:pPr>
      <w:r w:rsidRPr="006A69E5">
        <w:rPr>
          <w:rFonts w:asciiTheme="minorHAnsi" w:eastAsiaTheme="majorEastAsia" w:hAnsiTheme="minorHAnsi" w:cstheme="majorBidi"/>
          <w:b/>
          <w:bCs/>
          <w:szCs w:val="26"/>
          <w:lang w:val="en-US" w:eastAsia="en-US" w:bidi="en-US"/>
        </w:rPr>
        <w:t>* The payments received after cut-off will be processed on next working day.</w:t>
      </w:r>
    </w:p>
    <w:p w14:paraId="5A785BCD" w14:textId="77777777" w:rsidR="00515DC1" w:rsidRDefault="00515DC1" w:rsidP="00CA7105">
      <w:pPr>
        <w:jc w:val="both"/>
        <w:rPr>
          <w:rFonts w:asciiTheme="minorHAnsi" w:eastAsiaTheme="majorEastAsia" w:hAnsiTheme="minorHAnsi" w:cstheme="majorBidi"/>
          <w:bCs/>
          <w:lang w:val="en-US" w:eastAsia="en-US" w:bidi="en-US"/>
        </w:rPr>
      </w:pPr>
    </w:p>
    <w:p w14:paraId="33A88240" w14:textId="6193B2BC" w:rsidR="008F34CA" w:rsidRPr="006A69E5" w:rsidRDefault="008F34CA" w:rsidP="008F34CA">
      <w:pPr>
        <w:pStyle w:val="Heading1"/>
        <w:rPr>
          <w:sz w:val="28"/>
        </w:rPr>
      </w:pPr>
      <w:bookmarkStart w:id="93" w:name="_Toc513642290"/>
      <w:r w:rsidRPr="006A69E5">
        <w:rPr>
          <w:sz w:val="28"/>
        </w:rPr>
        <w:t>Roles and Responsibilities</w:t>
      </w:r>
      <w:bookmarkEnd w:id="93"/>
    </w:p>
    <w:tbl>
      <w:tblPr>
        <w:tblStyle w:val="TableGrid"/>
        <w:tblW w:w="0" w:type="auto"/>
        <w:tblLook w:val="04A0" w:firstRow="1" w:lastRow="0" w:firstColumn="1" w:lastColumn="0" w:noHBand="0" w:noVBand="1"/>
      </w:tblPr>
      <w:tblGrid>
        <w:gridCol w:w="4508"/>
        <w:gridCol w:w="4508"/>
      </w:tblGrid>
      <w:tr w:rsidR="008F34CA" w14:paraId="12075FCE" w14:textId="77777777" w:rsidTr="008F34CA">
        <w:tc>
          <w:tcPr>
            <w:tcW w:w="4508" w:type="dxa"/>
          </w:tcPr>
          <w:p w14:paraId="34979D6A" w14:textId="17A5831C" w:rsidR="008F34CA" w:rsidRPr="00082C65" w:rsidRDefault="00690ED1" w:rsidP="00E70C8D">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 xml:space="preserve">Business Integration Checklist </w:t>
            </w:r>
            <w:r w:rsidR="008F34CA" w:rsidRPr="00082C65">
              <w:rPr>
                <w:rFonts w:asciiTheme="minorHAnsi" w:eastAsiaTheme="majorEastAsia" w:hAnsiTheme="minorHAnsi" w:cstheme="majorBidi"/>
                <w:bCs/>
                <w:sz w:val="22"/>
                <w:lang w:val="en-US" w:eastAsia="en-US" w:bidi="en-US"/>
              </w:rPr>
              <w:t>sign-off</w:t>
            </w:r>
          </w:p>
        </w:tc>
        <w:tc>
          <w:tcPr>
            <w:tcW w:w="4508" w:type="dxa"/>
          </w:tcPr>
          <w:p w14:paraId="377EAEDF" w14:textId="4E7B4F78"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Client</w:t>
            </w:r>
          </w:p>
        </w:tc>
      </w:tr>
      <w:tr w:rsidR="008F34CA" w14:paraId="0A716B8C" w14:textId="77777777" w:rsidTr="008F34CA">
        <w:tc>
          <w:tcPr>
            <w:tcW w:w="4508" w:type="dxa"/>
          </w:tcPr>
          <w:p w14:paraId="49FC4927" w14:textId="0757AF9B"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API generation for subscription (UAT + Prod)</w:t>
            </w:r>
          </w:p>
        </w:tc>
        <w:tc>
          <w:tcPr>
            <w:tcW w:w="4508" w:type="dxa"/>
          </w:tcPr>
          <w:p w14:paraId="6E8F4C5D" w14:textId="3B04E49A"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Bank</w:t>
            </w:r>
          </w:p>
        </w:tc>
      </w:tr>
      <w:tr w:rsidR="008F34CA" w14:paraId="1341D8F5" w14:textId="77777777" w:rsidTr="008F34CA">
        <w:tc>
          <w:tcPr>
            <w:tcW w:w="4508" w:type="dxa"/>
          </w:tcPr>
          <w:p w14:paraId="4399C0C4" w14:textId="20E04CF7" w:rsidR="008F34CA" w:rsidRPr="00082C65" w:rsidRDefault="008F34CA">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 xml:space="preserve">Consumption of API </w:t>
            </w:r>
            <w:r w:rsidR="001E7D4F" w:rsidRPr="00082C65">
              <w:rPr>
                <w:rFonts w:asciiTheme="minorHAnsi" w:eastAsiaTheme="majorEastAsia" w:hAnsiTheme="minorHAnsi" w:cstheme="majorBidi"/>
                <w:bCs/>
                <w:sz w:val="22"/>
                <w:lang w:val="en-US" w:eastAsia="en-US" w:bidi="en-US"/>
              </w:rPr>
              <w:t>&amp; Integration</w:t>
            </w:r>
          </w:p>
        </w:tc>
        <w:tc>
          <w:tcPr>
            <w:tcW w:w="4508" w:type="dxa"/>
          </w:tcPr>
          <w:p w14:paraId="7C84F1EC" w14:textId="3618CD6C"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Client</w:t>
            </w:r>
          </w:p>
        </w:tc>
      </w:tr>
      <w:tr w:rsidR="008F34CA" w14:paraId="5BDA0F05" w14:textId="77777777" w:rsidTr="008F34CA">
        <w:tc>
          <w:tcPr>
            <w:tcW w:w="4508" w:type="dxa"/>
          </w:tcPr>
          <w:p w14:paraId="4FC81785" w14:textId="0D5D81B4"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Test Conditions for UAT and UAT sign-off</w:t>
            </w:r>
          </w:p>
        </w:tc>
        <w:tc>
          <w:tcPr>
            <w:tcW w:w="4508" w:type="dxa"/>
          </w:tcPr>
          <w:p w14:paraId="4A3B312B" w14:textId="3F82C14D"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Client</w:t>
            </w:r>
          </w:p>
        </w:tc>
      </w:tr>
      <w:tr w:rsidR="008F34CA" w14:paraId="0BCB143A" w14:textId="77777777" w:rsidTr="008F34CA">
        <w:tc>
          <w:tcPr>
            <w:tcW w:w="4508" w:type="dxa"/>
          </w:tcPr>
          <w:p w14:paraId="687135F8" w14:textId="08D3BC8E"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Production services consumption and go-live</w:t>
            </w:r>
          </w:p>
        </w:tc>
        <w:tc>
          <w:tcPr>
            <w:tcW w:w="4508" w:type="dxa"/>
          </w:tcPr>
          <w:p w14:paraId="5A3058CA" w14:textId="16D57D9F" w:rsidR="008F34CA" w:rsidRPr="00082C65" w:rsidRDefault="008F34CA" w:rsidP="00CA7105">
            <w:pPr>
              <w:jc w:val="both"/>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Client</w:t>
            </w:r>
            <w:r w:rsidR="000E2F81" w:rsidRPr="00082C65">
              <w:rPr>
                <w:rFonts w:asciiTheme="minorHAnsi" w:eastAsiaTheme="majorEastAsia" w:hAnsiTheme="minorHAnsi" w:cstheme="majorBidi"/>
                <w:bCs/>
                <w:sz w:val="22"/>
                <w:lang w:val="en-US" w:eastAsia="en-US" w:bidi="en-US"/>
              </w:rPr>
              <w:t xml:space="preserve"> + Bank</w:t>
            </w:r>
          </w:p>
        </w:tc>
      </w:tr>
    </w:tbl>
    <w:p w14:paraId="23ADE76B" w14:textId="77777777" w:rsidR="008F34CA" w:rsidRDefault="008F34CA" w:rsidP="00CA7105">
      <w:pPr>
        <w:jc w:val="both"/>
        <w:rPr>
          <w:rFonts w:asciiTheme="minorHAnsi" w:eastAsiaTheme="majorEastAsia" w:hAnsiTheme="minorHAnsi" w:cstheme="majorBidi"/>
          <w:bCs/>
          <w:lang w:val="en-US" w:eastAsia="en-US" w:bidi="en-US"/>
        </w:rPr>
      </w:pPr>
    </w:p>
    <w:p w14:paraId="7A3CBF58" w14:textId="77777777" w:rsidR="008F34CA" w:rsidRDefault="008F34CA" w:rsidP="00CA7105">
      <w:pPr>
        <w:jc w:val="both"/>
        <w:rPr>
          <w:rFonts w:asciiTheme="minorHAnsi" w:eastAsiaTheme="majorEastAsia" w:hAnsiTheme="minorHAnsi" w:cstheme="majorBidi"/>
          <w:bCs/>
          <w:lang w:val="en-US" w:eastAsia="en-US" w:bidi="en-US"/>
        </w:rPr>
      </w:pPr>
    </w:p>
    <w:bookmarkEnd w:id="37"/>
    <w:bookmarkEnd w:id="92"/>
    <w:p w14:paraId="4B72F337" w14:textId="04F482B4" w:rsidR="00690ED1" w:rsidRDefault="00B1500E" w:rsidP="001F24C4">
      <w:pPr>
        <w:spacing w:after="200" w:line="276" w:lineRule="auto"/>
        <w:rPr>
          <w:rFonts w:asciiTheme="minorHAnsi" w:eastAsiaTheme="majorEastAsia" w:hAnsiTheme="minorHAnsi" w:cstheme="majorBidi"/>
          <w:bCs/>
          <w:lang w:val="en-US" w:eastAsia="en-US" w:bidi="en-US"/>
        </w:rPr>
      </w:pPr>
      <w:r w:rsidRPr="001F24C4">
        <w:rPr>
          <w:rFonts w:asciiTheme="minorHAnsi" w:eastAsiaTheme="majorEastAsia" w:hAnsiTheme="minorHAnsi" w:cstheme="majorBidi"/>
          <w:b/>
          <w:bCs/>
          <w:lang w:val="en-US" w:eastAsia="en-US" w:bidi="en-US"/>
        </w:rPr>
        <w:t>Annexure 1</w:t>
      </w:r>
      <w:r w:rsidR="00690ED1">
        <w:rPr>
          <w:rFonts w:asciiTheme="minorHAnsi" w:eastAsiaTheme="majorEastAsia" w:hAnsiTheme="minorHAnsi" w:cstheme="majorBidi"/>
          <w:bCs/>
          <w:lang w:val="en-US" w:eastAsia="en-US" w:bidi="en-US"/>
        </w:rPr>
        <w:t>: API Format, Specification</w:t>
      </w:r>
    </w:p>
    <w:p w14:paraId="20B1038D" w14:textId="77777777" w:rsidR="001E7D4F" w:rsidRDefault="001E7D4F" w:rsidP="006B424D">
      <w:pPr>
        <w:rPr>
          <w:rFonts w:asciiTheme="minorHAnsi" w:eastAsiaTheme="majorEastAsia" w:hAnsiTheme="minorHAnsi" w:cstheme="majorBidi"/>
          <w:bCs/>
          <w:lang w:val="en-US" w:eastAsia="en-US" w:bidi="en-US"/>
        </w:rPr>
      </w:pPr>
    </w:p>
    <w:bookmarkStart w:id="94" w:name="_GoBack"/>
    <w:p w14:paraId="209B78F5" w14:textId="05ED47BB" w:rsidR="00097853" w:rsidRDefault="00D83D45" w:rsidP="006B424D">
      <w:pPr>
        <w:rPr>
          <w:rFonts w:asciiTheme="minorHAnsi" w:eastAsiaTheme="majorEastAsia" w:hAnsiTheme="minorHAnsi" w:cstheme="majorBidi"/>
          <w:bCs/>
          <w:lang w:val="en-US" w:eastAsia="en-US" w:bidi="en-US"/>
        </w:rPr>
      </w:pPr>
      <w:r>
        <w:rPr>
          <w:rFonts w:asciiTheme="minorHAnsi" w:eastAsiaTheme="majorEastAsia" w:hAnsiTheme="minorHAnsi" w:cstheme="majorBidi"/>
          <w:bCs/>
          <w:lang w:val="en-US" w:eastAsia="en-US" w:bidi="en-US"/>
        </w:rPr>
        <w:object w:dxaOrig="1508" w:dyaOrig="984" w14:anchorId="3AEC0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5pt;height:49.5pt" o:ole="">
            <v:imagedata r:id="rId16" o:title=""/>
          </v:shape>
          <o:OLEObject Type="Embed" ProgID="Package" ShapeID="_x0000_i1034" DrawAspect="Icon" ObjectID="_1731932827" r:id="rId17"/>
        </w:object>
      </w:r>
      <w:bookmarkEnd w:id="94"/>
      <w:r w:rsidR="007008A0">
        <w:rPr>
          <w:rFonts w:asciiTheme="minorHAnsi" w:eastAsiaTheme="majorEastAsia" w:hAnsiTheme="minorHAnsi" w:cstheme="majorBidi"/>
          <w:bCs/>
          <w:lang w:val="en-US" w:eastAsia="en-US" w:bidi="en-US"/>
        </w:rPr>
        <w:object w:dxaOrig="1508" w:dyaOrig="984" w14:anchorId="1647CB1E">
          <v:shape id="_x0000_i1026" type="#_x0000_t75" style="width:75.5pt;height:49.5pt" o:ole="">
            <v:imagedata r:id="rId18" o:title=""/>
          </v:shape>
          <o:OLEObject Type="Embed" ProgID="Package" ShapeID="_x0000_i1026" DrawAspect="Icon" ObjectID="_1731932828" r:id="rId19"/>
        </w:object>
      </w:r>
      <w:r w:rsidR="00097853">
        <w:rPr>
          <w:rFonts w:asciiTheme="minorHAnsi" w:eastAsiaTheme="majorEastAsia" w:hAnsiTheme="minorHAnsi" w:cstheme="majorBidi"/>
          <w:bCs/>
          <w:lang w:val="en-US" w:eastAsia="en-US" w:bidi="en-US"/>
        </w:rPr>
        <w:tab/>
      </w:r>
      <w:r w:rsidR="00047BD9">
        <w:rPr>
          <w:rFonts w:asciiTheme="minorHAnsi" w:eastAsiaTheme="majorEastAsia" w:hAnsiTheme="minorHAnsi" w:cstheme="majorBidi"/>
          <w:bCs/>
          <w:lang w:val="en-US" w:eastAsia="en-US" w:bidi="en-US"/>
        </w:rPr>
        <w:object w:dxaOrig="1508" w:dyaOrig="984" w14:anchorId="38C3A013">
          <v:shape id="_x0000_i1027" type="#_x0000_t75" style="width:75.5pt;height:49pt" o:ole="">
            <v:imagedata r:id="rId20" o:title=""/>
          </v:shape>
          <o:OLEObject Type="Embed" ProgID="Excel.Sheet.12" ShapeID="_x0000_i1027" DrawAspect="Icon" ObjectID="_1731932829" r:id="rId21"/>
        </w:object>
      </w:r>
      <w:r w:rsidR="00097853">
        <w:rPr>
          <w:rFonts w:asciiTheme="minorHAnsi" w:eastAsiaTheme="majorEastAsia" w:hAnsiTheme="minorHAnsi" w:cstheme="majorBidi"/>
          <w:bCs/>
          <w:lang w:val="en-US" w:eastAsia="en-US" w:bidi="en-US"/>
        </w:rPr>
        <w:tab/>
      </w:r>
      <w:r w:rsidR="00047BD9">
        <w:rPr>
          <w:rFonts w:asciiTheme="minorHAnsi" w:eastAsiaTheme="majorEastAsia" w:hAnsiTheme="minorHAnsi" w:cstheme="majorBidi"/>
          <w:bCs/>
          <w:lang w:val="en-US" w:eastAsia="en-US" w:bidi="en-US"/>
        </w:rPr>
        <w:object w:dxaOrig="1508" w:dyaOrig="984" w14:anchorId="4D725429">
          <v:shape id="_x0000_i1028" type="#_x0000_t75" style="width:75.5pt;height:49pt" o:ole="">
            <v:imagedata r:id="rId22" o:title=""/>
          </v:shape>
          <o:OLEObject Type="Embed" ProgID="Excel.Sheet.8" ShapeID="_x0000_i1028" DrawAspect="Icon" ObjectID="_1731932830" r:id="rId23"/>
        </w:object>
      </w:r>
    </w:p>
    <w:p w14:paraId="0157308F" w14:textId="5EDC0720" w:rsidR="00E70C8D" w:rsidRDefault="00E70C8D">
      <w:pPr>
        <w:spacing w:after="200" w:line="276" w:lineRule="auto"/>
        <w:rPr>
          <w:rFonts w:asciiTheme="minorHAnsi" w:eastAsiaTheme="majorEastAsia" w:hAnsiTheme="minorHAnsi" w:cstheme="majorBidi"/>
          <w:bCs/>
          <w:lang w:val="en-US" w:eastAsia="en-US" w:bidi="en-US"/>
        </w:rPr>
      </w:pPr>
    </w:p>
    <w:p w14:paraId="13E97381" w14:textId="27483AA5" w:rsidR="00690ED1" w:rsidRDefault="00690ED1" w:rsidP="006B424D">
      <w:pPr>
        <w:rPr>
          <w:rFonts w:asciiTheme="minorHAnsi" w:eastAsiaTheme="majorEastAsia" w:hAnsiTheme="minorHAnsi" w:cstheme="majorBidi"/>
          <w:bCs/>
          <w:lang w:val="en-US" w:eastAsia="en-US" w:bidi="en-US"/>
        </w:rPr>
      </w:pPr>
      <w:r w:rsidRPr="001F24C4">
        <w:rPr>
          <w:rFonts w:asciiTheme="minorHAnsi" w:eastAsiaTheme="majorEastAsia" w:hAnsiTheme="minorHAnsi" w:cstheme="majorBidi"/>
          <w:b/>
          <w:bCs/>
          <w:lang w:val="en-US" w:eastAsia="en-US" w:bidi="en-US"/>
        </w:rPr>
        <w:t>Annexure 2</w:t>
      </w:r>
      <w:r>
        <w:rPr>
          <w:rFonts w:asciiTheme="minorHAnsi" w:eastAsiaTheme="majorEastAsia" w:hAnsiTheme="minorHAnsi" w:cstheme="majorBidi"/>
          <w:bCs/>
          <w:lang w:val="en-US" w:eastAsia="en-US" w:bidi="en-US"/>
        </w:rPr>
        <w:t>: Customer Onboarding Checklist</w:t>
      </w:r>
    </w:p>
    <w:p w14:paraId="08521BB5" w14:textId="77777777" w:rsidR="00E70C8D" w:rsidRDefault="00E70C8D">
      <w:pPr>
        <w:spacing w:after="200" w:line="276" w:lineRule="auto"/>
        <w:rPr>
          <w:rFonts w:asciiTheme="minorHAnsi" w:eastAsiaTheme="majorEastAsia" w:hAnsiTheme="minorHAnsi" w:cstheme="majorBidi"/>
          <w:bCs/>
          <w:lang w:val="en-US" w:eastAsia="en-US" w:bidi="en-US"/>
        </w:rPr>
      </w:pPr>
    </w:p>
    <w:tbl>
      <w:tblPr>
        <w:tblStyle w:val="TableGrid"/>
        <w:tblW w:w="0" w:type="auto"/>
        <w:tblLook w:val="04A0" w:firstRow="1" w:lastRow="0" w:firstColumn="1" w:lastColumn="0" w:noHBand="0" w:noVBand="1"/>
      </w:tblPr>
      <w:tblGrid>
        <w:gridCol w:w="4621"/>
        <w:gridCol w:w="4621"/>
      </w:tblGrid>
      <w:tr w:rsidR="003468D4" w14:paraId="5BDFCD5C" w14:textId="77777777" w:rsidTr="00523EC3">
        <w:tc>
          <w:tcPr>
            <w:tcW w:w="9242" w:type="dxa"/>
            <w:gridSpan w:val="2"/>
          </w:tcPr>
          <w:p w14:paraId="67AC665C" w14:textId="3B73B311" w:rsidR="003468D4" w:rsidRPr="00082C65" w:rsidRDefault="003468D4" w:rsidP="006E0C16">
            <w:pPr>
              <w:spacing w:after="200" w:line="276" w:lineRule="auto"/>
              <w:jc w:val="center"/>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IEC API Implementation Checklist</w:t>
            </w:r>
          </w:p>
        </w:tc>
      </w:tr>
      <w:tr w:rsidR="00E70C8D" w14:paraId="0909CA1A" w14:textId="77777777" w:rsidTr="00E70C8D">
        <w:tc>
          <w:tcPr>
            <w:tcW w:w="4621" w:type="dxa"/>
          </w:tcPr>
          <w:p w14:paraId="1E9D6105" w14:textId="12D2A64A" w:rsidR="00E70C8D" w:rsidRPr="00082C65" w:rsidRDefault="00E70C8D">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Description</w:t>
            </w:r>
          </w:p>
        </w:tc>
        <w:tc>
          <w:tcPr>
            <w:tcW w:w="4621" w:type="dxa"/>
          </w:tcPr>
          <w:p w14:paraId="169FBC5C" w14:textId="7C05B5D6" w:rsidR="00E70C8D" w:rsidRPr="00082C65" w:rsidRDefault="00E70C8D">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Inputs required from client</w:t>
            </w:r>
          </w:p>
        </w:tc>
      </w:tr>
      <w:tr w:rsidR="00C311AE" w14:paraId="33DDF941" w14:textId="77777777" w:rsidTr="00E70C8D">
        <w:tc>
          <w:tcPr>
            <w:tcW w:w="4621" w:type="dxa"/>
          </w:tcPr>
          <w:p w14:paraId="134522EE" w14:textId="65B01358" w:rsidR="00C311AE" w:rsidRPr="00082C65" w:rsidRDefault="00C311AE">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Customer Id</w:t>
            </w:r>
          </w:p>
        </w:tc>
        <w:tc>
          <w:tcPr>
            <w:tcW w:w="4621" w:type="dxa"/>
          </w:tcPr>
          <w:p w14:paraId="5E59BE14" w14:textId="77777777" w:rsidR="00C311AE" w:rsidRPr="00082C65" w:rsidRDefault="00C311AE">
            <w:pPr>
              <w:spacing w:after="200" w:line="276" w:lineRule="auto"/>
              <w:rPr>
                <w:rFonts w:asciiTheme="minorHAnsi" w:eastAsiaTheme="majorEastAsia" w:hAnsiTheme="minorHAnsi" w:cstheme="majorBidi"/>
                <w:bCs/>
                <w:sz w:val="22"/>
                <w:lang w:val="en-US" w:eastAsia="en-US" w:bidi="en-US"/>
              </w:rPr>
            </w:pPr>
          </w:p>
        </w:tc>
      </w:tr>
      <w:tr w:rsidR="00C311AE" w14:paraId="3A14B7CA" w14:textId="77777777" w:rsidTr="00E70C8D">
        <w:tc>
          <w:tcPr>
            <w:tcW w:w="4621" w:type="dxa"/>
          </w:tcPr>
          <w:p w14:paraId="3F60EC85" w14:textId="4CDB23D9" w:rsidR="00C311AE" w:rsidRPr="00082C65" w:rsidRDefault="00C311AE" w:rsidP="00C311AE">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 xml:space="preserve">Current Account </w:t>
            </w:r>
          </w:p>
        </w:tc>
        <w:tc>
          <w:tcPr>
            <w:tcW w:w="4621" w:type="dxa"/>
          </w:tcPr>
          <w:p w14:paraId="045E8B5A" w14:textId="77777777" w:rsidR="00C311AE" w:rsidRPr="00082C65" w:rsidRDefault="00C311AE">
            <w:pPr>
              <w:spacing w:after="200" w:line="276" w:lineRule="auto"/>
              <w:rPr>
                <w:rFonts w:asciiTheme="minorHAnsi" w:eastAsiaTheme="majorEastAsia" w:hAnsiTheme="minorHAnsi" w:cstheme="majorBidi"/>
                <w:bCs/>
                <w:sz w:val="22"/>
                <w:lang w:val="en-US" w:eastAsia="en-US" w:bidi="en-US"/>
              </w:rPr>
            </w:pPr>
          </w:p>
        </w:tc>
      </w:tr>
      <w:tr w:rsidR="00523EC3" w:rsidRPr="00082C65" w14:paraId="4AC3C588" w14:textId="77777777" w:rsidTr="00E70C8D">
        <w:tc>
          <w:tcPr>
            <w:tcW w:w="4621" w:type="dxa"/>
          </w:tcPr>
          <w:p w14:paraId="2FBEFA14" w14:textId="537DDFBA" w:rsidR="00523EC3" w:rsidRPr="00082C65" w:rsidRDefault="00523EC3">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Products Selected</w:t>
            </w:r>
          </w:p>
        </w:tc>
        <w:tc>
          <w:tcPr>
            <w:tcW w:w="4621" w:type="dxa"/>
          </w:tcPr>
          <w:p w14:paraId="4C8CA5DC" w14:textId="1EFCBCF0" w:rsidR="00523EC3" w:rsidRPr="00082C65" w:rsidRDefault="00523EC3">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RTGS, NEFT, IFT &amp; IMPS</w:t>
            </w:r>
          </w:p>
        </w:tc>
      </w:tr>
      <w:tr w:rsidR="00E70C8D" w:rsidRPr="00082C65" w14:paraId="3AA8DB56" w14:textId="77777777" w:rsidTr="00E70C8D">
        <w:tc>
          <w:tcPr>
            <w:tcW w:w="4621" w:type="dxa"/>
          </w:tcPr>
          <w:p w14:paraId="579AEF28" w14:textId="0F0CE2B1" w:rsidR="00E70C8D" w:rsidRPr="00082C65" w:rsidRDefault="00E70C8D">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IPs to be whitelisted (Maximum 2</w:t>
            </w:r>
            <w:r w:rsidR="002D4875" w:rsidRPr="00082C65">
              <w:rPr>
                <w:rFonts w:asciiTheme="minorHAnsi" w:eastAsiaTheme="majorEastAsia" w:hAnsiTheme="minorHAnsi" w:cstheme="majorBidi"/>
                <w:bCs/>
                <w:sz w:val="22"/>
                <w:lang w:val="en-US" w:eastAsia="en-US" w:bidi="en-US"/>
              </w:rPr>
              <w:t xml:space="preserve"> + 1 DR</w:t>
            </w:r>
            <w:r w:rsidRPr="00082C65">
              <w:rPr>
                <w:rFonts w:asciiTheme="minorHAnsi" w:eastAsiaTheme="majorEastAsia" w:hAnsiTheme="minorHAnsi" w:cstheme="majorBidi"/>
                <w:bCs/>
                <w:sz w:val="22"/>
                <w:lang w:val="en-US" w:eastAsia="en-US" w:bidi="en-US"/>
              </w:rPr>
              <w:t>)</w:t>
            </w:r>
          </w:p>
        </w:tc>
        <w:tc>
          <w:tcPr>
            <w:tcW w:w="4621" w:type="dxa"/>
          </w:tcPr>
          <w:p w14:paraId="6DD5B5B5" w14:textId="77777777" w:rsidR="00E70C8D" w:rsidRPr="00082C65" w:rsidRDefault="00E70C8D">
            <w:pPr>
              <w:spacing w:after="200" w:line="276" w:lineRule="auto"/>
              <w:rPr>
                <w:rFonts w:asciiTheme="minorHAnsi" w:eastAsiaTheme="majorEastAsia" w:hAnsiTheme="minorHAnsi" w:cstheme="majorBidi"/>
                <w:bCs/>
                <w:sz w:val="22"/>
                <w:lang w:val="en-US" w:eastAsia="en-US" w:bidi="en-US"/>
              </w:rPr>
            </w:pPr>
          </w:p>
        </w:tc>
      </w:tr>
      <w:tr w:rsidR="00E70C8D" w:rsidRPr="00082C65" w14:paraId="59CC892D" w14:textId="77777777" w:rsidTr="00E70C8D">
        <w:tc>
          <w:tcPr>
            <w:tcW w:w="4621" w:type="dxa"/>
          </w:tcPr>
          <w:p w14:paraId="7AF3525F" w14:textId="10D921D2" w:rsidR="00E70C8D" w:rsidRPr="00082C65" w:rsidRDefault="00E70C8D">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lastRenderedPageBreak/>
              <w:t>Email Ids where the API Links are to be released:</w:t>
            </w:r>
          </w:p>
        </w:tc>
        <w:tc>
          <w:tcPr>
            <w:tcW w:w="4621" w:type="dxa"/>
          </w:tcPr>
          <w:p w14:paraId="63AC086F" w14:textId="77777777" w:rsidR="00E70C8D" w:rsidRPr="00082C65" w:rsidRDefault="00E70C8D">
            <w:pPr>
              <w:spacing w:after="200" w:line="276" w:lineRule="auto"/>
              <w:rPr>
                <w:rFonts w:asciiTheme="minorHAnsi" w:eastAsiaTheme="majorEastAsia" w:hAnsiTheme="minorHAnsi" w:cstheme="majorBidi"/>
                <w:bCs/>
                <w:sz w:val="22"/>
                <w:lang w:val="en-US" w:eastAsia="en-US" w:bidi="en-US"/>
              </w:rPr>
            </w:pPr>
          </w:p>
        </w:tc>
      </w:tr>
      <w:tr w:rsidR="00E70C8D" w:rsidRPr="00082C65" w14:paraId="294CC497" w14:textId="77777777" w:rsidTr="00E70C8D">
        <w:tc>
          <w:tcPr>
            <w:tcW w:w="4621" w:type="dxa"/>
          </w:tcPr>
          <w:p w14:paraId="16B7710C" w14:textId="74F3258A" w:rsidR="00E70C8D" w:rsidRPr="00082C65" w:rsidRDefault="00E70C8D">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Contact Person Name:</w:t>
            </w:r>
          </w:p>
        </w:tc>
        <w:tc>
          <w:tcPr>
            <w:tcW w:w="4621" w:type="dxa"/>
          </w:tcPr>
          <w:p w14:paraId="167889D7" w14:textId="77777777" w:rsidR="00E70C8D" w:rsidRPr="00082C65" w:rsidRDefault="00E70C8D">
            <w:pPr>
              <w:spacing w:after="200" w:line="276" w:lineRule="auto"/>
              <w:rPr>
                <w:rFonts w:asciiTheme="minorHAnsi" w:eastAsiaTheme="majorEastAsia" w:hAnsiTheme="minorHAnsi" w:cstheme="majorBidi"/>
                <w:bCs/>
                <w:sz w:val="22"/>
                <w:lang w:val="en-US" w:eastAsia="en-US" w:bidi="en-US"/>
              </w:rPr>
            </w:pPr>
          </w:p>
        </w:tc>
      </w:tr>
      <w:tr w:rsidR="00E70C8D" w:rsidRPr="00082C65" w14:paraId="0607BCA7" w14:textId="77777777" w:rsidTr="00E70C8D">
        <w:tc>
          <w:tcPr>
            <w:tcW w:w="4621" w:type="dxa"/>
          </w:tcPr>
          <w:p w14:paraId="011E9346" w14:textId="6E3B38B2" w:rsidR="00E70C8D" w:rsidRPr="00082C65" w:rsidRDefault="00E70C8D" w:rsidP="00E70C8D">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Contact Details – Tel</w:t>
            </w:r>
          </w:p>
        </w:tc>
        <w:tc>
          <w:tcPr>
            <w:tcW w:w="4621" w:type="dxa"/>
          </w:tcPr>
          <w:p w14:paraId="0D04A3AC" w14:textId="77777777" w:rsidR="00E70C8D" w:rsidRPr="00082C65" w:rsidRDefault="00E70C8D">
            <w:pPr>
              <w:spacing w:after="200" w:line="276" w:lineRule="auto"/>
              <w:rPr>
                <w:rFonts w:asciiTheme="minorHAnsi" w:eastAsiaTheme="majorEastAsia" w:hAnsiTheme="minorHAnsi" w:cstheme="majorBidi"/>
                <w:bCs/>
                <w:sz w:val="22"/>
                <w:lang w:val="en-US" w:eastAsia="en-US" w:bidi="en-US"/>
              </w:rPr>
            </w:pPr>
          </w:p>
        </w:tc>
      </w:tr>
      <w:tr w:rsidR="00E70C8D" w:rsidRPr="00082C65" w14:paraId="7B0F3E36" w14:textId="77777777" w:rsidTr="00E70C8D">
        <w:tc>
          <w:tcPr>
            <w:tcW w:w="4621" w:type="dxa"/>
          </w:tcPr>
          <w:p w14:paraId="71DD165D" w14:textId="7730E1B4" w:rsidR="00E70C8D" w:rsidRPr="00082C65" w:rsidRDefault="00E70C8D">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Contact Details – Cell</w:t>
            </w:r>
          </w:p>
        </w:tc>
        <w:tc>
          <w:tcPr>
            <w:tcW w:w="4621" w:type="dxa"/>
          </w:tcPr>
          <w:p w14:paraId="49AFDF1D" w14:textId="77777777" w:rsidR="00E70C8D" w:rsidRPr="00082C65" w:rsidRDefault="00E70C8D">
            <w:pPr>
              <w:spacing w:after="200" w:line="276" w:lineRule="auto"/>
              <w:rPr>
                <w:rFonts w:asciiTheme="minorHAnsi" w:eastAsiaTheme="majorEastAsia" w:hAnsiTheme="minorHAnsi" w:cstheme="majorBidi"/>
                <w:bCs/>
                <w:sz w:val="22"/>
                <w:lang w:val="en-US" w:eastAsia="en-US" w:bidi="en-US"/>
              </w:rPr>
            </w:pPr>
          </w:p>
        </w:tc>
      </w:tr>
      <w:tr w:rsidR="00E70C8D" w:rsidRPr="00082C65" w14:paraId="7543CD97" w14:textId="77777777" w:rsidTr="00E70C8D">
        <w:tc>
          <w:tcPr>
            <w:tcW w:w="4621" w:type="dxa"/>
          </w:tcPr>
          <w:p w14:paraId="3D19C3FB" w14:textId="506FA126" w:rsidR="00E70C8D" w:rsidRPr="00082C65" w:rsidRDefault="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Refund Option Selected</w:t>
            </w:r>
          </w:p>
        </w:tc>
        <w:tc>
          <w:tcPr>
            <w:tcW w:w="4621" w:type="dxa"/>
          </w:tcPr>
          <w:p w14:paraId="20804E2D" w14:textId="60A965BF" w:rsidR="00E70C8D" w:rsidRPr="00082C65" w:rsidRDefault="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Auto or Manual</w:t>
            </w:r>
          </w:p>
        </w:tc>
      </w:tr>
      <w:tr w:rsidR="003468D4" w:rsidRPr="00082C65" w14:paraId="744057A7" w14:textId="77777777" w:rsidTr="00082C65">
        <w:trPr>
          <w:trHeight w:val="1240"/>
        </w:trPr>
        <w:tc>
          <w:tcPr>
            <w:tcW w:w="4621" w:type="dxa"/>
          </w:tcPr>
          <w:p w14:paraId="61091902" w14:textId="48D62578" w:rsidR="003468D4" w:rsidRPr="00082C65" w:rsidRDefault="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If Manual, then methodology Selected</w:t>
            </w:r>
          </w:p>
        </w:tc>
        <w:tc>
          <w:tcPr>
            <w:tcW w:w="4621" w:type="dxa"/>
          </w:tcPr>
          <w:p w14:paraId="5A6858CA" w14:textId="77777777" w:rsidR="003468D4" w:rsidRPr="00082C65" w:rsidRDefault="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IndusDirect OR</w:t>
            </w:r>
          </w:p>
          <w:p w14:paraId="0EE8243E" w14:textId="77777777" w:rsidR="003468D4" w:rsidRPr="00082C65" w:rsidRDefault="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H2H OR</w:t>
            </w:r>
          </w:p>
          <w:p w14:paraId="3511503F" w14:textId="291A95B9" w:rsidR="003468D4" w:rsidRPr="00082C65" w:rsidRDefault="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Domestic API</w:t>
            </w:r>
          </w:p>
        </w:tc>
      </w:tr>
      <w:tr w:rsidR="003468D4" w:rsidRPr="00082C65" w14:paraId="1F3A515A" w14:textId="77777777" w:rsidTr="00E70C8D">
        <w:tc>
          <w:tcPr>
            <w:tcW w:w="4621" w:type="dxa"/>
          </w:tcPr>
          <w:p w14:paraId="46BAB3AC" w14:textId="6E62DFE7" w:rsidR="003468D4" w:rsidRPr="00082C65" w:rsidRDefault="003468D4" w:rsidP="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Email id where MIS of all incoming credits are to be sent. Please note this will be sent on Day + 1 for all credits received on Day + 0</w:t>
            </w:r>
          </w:p>
        </w:tc>
        <w:tc>
          <w:tcPr>
            <w:tcW w:w="4621" w:type="dxa"/>
          </w:tcPr>
          <w:p w14:paraId="038BA4B4" w14:textId="77777777" w:rsidR="003468D4" w:rsidRPr="00082C65" w:rsidRDefault="003468D4">
            <w:pPr>
              <w:spacing w:after="200" w:line="276" w:lineRule="auto"/>
              <w:rPr>
                <w:rFonts w:asciiTheme="minorHAnsi" w:eastAsiaTheme="majorEastAsia" w:hAnsiTheme="minorHAnsi" w:cstheme="majorBidi"/>
                <w:bCs/>
                <w:sz w:val="22"/>
                <w:lang w:val="en-US" w:eastAsia="en-US" w:bidi="en-US"/>
              </w:rPr>
            </w:pPr>
          </w:p>
        </w:tc>
      </w:tr>
      <w:tr w:rsidR="003468D4" w:rsidRPr="00082C65" w14:paraId="4976FC1D" w14:textId="77777777" w:rsidTr="00E70C8D">
        <w:tc>
          <w:tcPr>
            <w:tcW w:w="4621" w:type="dxa"/>
          </w:tcPr>
          <w:p w14:paraId="486848C3" w14:textId="7155ED19" w:rsidR="003468D4" w:rsidRPr="00082C65" w:rsidRDefault="003468D4" w:rsidP="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Validation Parameters followed by the client for Accept/Reject</w:t>
            </w:r>
          </w:p>
        </w:tc>
        <w:tc>
          <w:tcPr>
            <w:tcW w:w="4621" w:type="dxa"/>
          </w:tcPr>
          <w:p w14:paraId="63BC4A30" w14:textId="2B2B2360" w:rsidR="003468D4" w:rsidRPr="00082C65" w:rsidRDefault="003468D4">
            <w:pPr>
              <w:spacing w:after="200" w:line="276" w:lineRule="auto"/>
              <w:rPr>
                <w:rFonts w:asciiTheme="minorHAnsi" w:eastAsiaTheme="majorEastAsia" w:hAnsiTheme="minorHAnsi" w:cstheme="majorBidi"/>
                <w:bCs/>
                <w:sz w:val="22"/>
                <w:lang w:val="en-US" w:eastAsia="en-US" w:bidi="en-US"/>
              </w:rPr>
            </w:pPr>
          </w:p>
        </w:tc>
      </w:tr>
      <w:tr w:rsidR="00C311AE" w:rsidRPr="00082C65" w14:paraId="04F79300" w14:textId="77777777" w:rsidTr="00E70C8D">
        <w:tc>
          <w:tcPr>
            <w:tcW w:w="4621" w:type="dxa"/>
          </w:tcPr>
          <w:p w14:paraId="28CF26B1" w14:textId="130D2109" w:rsidR="00C311AE" w:rsidRPr="00082C65" w:rsidRDefault="00C311AE" w:rsidP="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Timelines when the customer will be consuming the APIs as per their internal process:</w:t>
            </w:r>
          </w:p>
          <w:p w14:paraId="20D7D4D8" w14:textId="45281769" w:rsidR="00C311AE" w:rsidRPr="00082C65" w:rsidRDefault="00C311AE" w:rsidP="003468D4">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IEC.API.001 Fetch IEC Data</w:t>
            </w:r>
          </w:p>
          <w:p w14:paraId="71D84096" w14:textId="1A797840" w:rsidR="00C311AE" w:rsidRPr="00082C65" w:rsidRDefault="00C311AE" w:rsidP="00C311AE">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Cs/>
                <w:sz w:val="22"/>
                <w:lang w:val="en-US" w:eastAsia="en-US" w:bidi="en-US"/>
              </w:rPr>
              <w:t>IEC.API.002 Update Client Response</w:t>
            </w:r>
          </w:p>
        </w:tc>
        <w:tc>
          <w:tcPr>
            <w:tcW w:w="4621" w:type="dxa"/>
          </w:tcPr>
          <w:p w14:paraId="1032B933" w14:textId="77777777" w:rsidR="00C311AE" w:rsidRPr="00082C65" w:rsidRDefault="00C311AE">
            <w:pPr>
              <w:spacing w:after="200" w:line="276" w:lineRule="auto"/>
              <w:rPr>
                <w:rFonts w:asciiTheme="minorHAnsi" w:eastAsiaTheme="majorEastAsia" w:hAnsiTheme="minorHAnsi" w:cstheme="majorBidi"/>
                <w:bCs/>
                <w:sz w:val="22"/>
                <w:lang w:val="en-US" w:eastAsia="en-US" w:bidi="en-US"/>
              </w:rPr>
            </w:pPr>
          </w:p>
        </w:tc>
      </w:tr>
    </w:tbl>
    <w:p w14:paraId="2D2C057F" w14:textId="77777777" w:rsidR="001F24C4" w:rsidRPr="00082C65" w:rsidRDefault="001F24C4" w:rsidP="001F24C4">
      <w:pPr>
        <w:rPr>
          <w:rFonts w:asciiTheme="minorHAnsi" w:eastAsiaTheme="majorEastAsia" w:hAnsiTheme="minorHAnsi" w:cstheme="majorBidi"/>
          <w:bCs/>
          <w:sz w:val="22"/>
        </w:rPr>
      </w:pPr>
    </w:p>
    <w:p w14:paraId="031CF485" w14:textId="77777777" w:rsidR="001F24C4" w:rsidRPr="00082C65" w:rsidRDefault="0032423D" w:rsidP="001F24C4">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Please note if client has opted for Manual Refund via API, the Domestic Payment APIs will also be released to the credentials provided above. </w:t>
      </w:r>
      <w:r w:rsidR="001F24C4" w:rsidRPr="00082C65">
        <w:rPr>
          <w:rFonts w:asciiTheme="minorHAnsi" w:eastAsiaTheme="majorEastAsia" w:hAnsiTheme="minorHAnsi" w:cstheme="majorBidi"/>
          <w:bCs/>
          <w:sz w:val="22"/>
        </w:rPr>
        <w:br/>
      </w:r>
    </w:p>
    <w:p w14:paraId="7FA93393" w14:textId="08DD43C6" w:rsidR="00690ED1" w:rsidRPr="00082C65" w:rsidRDefault="00690ED1" w:rsidP="001F24C4">
      <w:pPr>
        <w:rPr>
          <w:rFonts w:asciiTheme="minorHAnsi" w:eastAsiaTheme="majorEastAsia" w:hAnsiTheme="minorHAnsi" w:cstheme="majorBidi"/>
          <w:bCs/>
          <w:sz w:val="22"/>
        </w:rPr>
      </w:pPr>
      <w:r w:rsidRPr="00082C65">
        <w:rPr>
          <w:rFonts w:asciiTheme="minorHAnsi" w:eastAsiaTheme="majorEastAsia" w:hAnsiTheme="minorHAnsi" w:cstheme="majorBidi"/>
          <w:b/>
          <w:bCs/>
          <w:sz w:val="22"/>
        </w:rPr>
        <w:t>Annexure 3</w:t>
      </w:r>
      <w:r w:rsidRPr="00082C65">
        <w:rPr>
          <w:rFonts w:asciiTheme="minorHAnsi" w:eastAsiaTheme="majorEastAsia" w:hAnsiTheme="minorHAnsi" w:cstheme="majorBidi"/>
          <w:bCs/>
          <w:sz w:val="22"/>
        </w:rPr>
        <w:t xml:space="preserve">: </w:t>
      </w:r>
      <w:r w:rsidR="00C311AE" w:rsidRPr="00082C65">
        <w:rPr>
          <w:rFonts w:asciiTheme="minorHAnsi" w:eastAsiaTheme="majorEastAsia" w:hAnsiTheme="minorHAnsi" w:cstheme="majorBidi"/>
          <w:bCs/>
          <w:sz w:val="22"/>
        </w:rPr>
        <w:t>Standard Operating Guidelines</w:t>
      </w:r>
    </w:p>
    <w:p w14:paraId="0C2BA274" w14:textId="77777777" w:rsidR="00C311AE" w:rsidRDefault="00C311AE">
      <w:pPr>
        <w:spacing w:after="200" w:line="276" w:lineRule="auto"/>
        <w:rPr>
          <w:rFonts w:asciiTheme="minorHAnsi" w:eastAsiaTheme="majorEastAsia" w:hAnsiTheme="minorHAnsi" w:cstheme="majorBidi"/>
          <w:bCs/>
          <w:lang w:val="en-US" w:eastAsia="en-US" w:bidi="en-US"/>
        </w:rPr>
      </w:pPr>
    </w:p>
    <w:p w14:paraId="4B1877C4" w14:textId="44D89549" w:rsidR="00F653DB" w:rsidRPr="00082C65" w:rsidRDefault="00F653DB"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There can be multiple IEC codes for one account number. Based on the IEC codes, customer will need to fetch the credit information from IBL Database.</w:t>
      </w:r>
    </w:p>
    <w:p w14:paraId="2728499D" w14:textId="51429303"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APIs are to be consumed as per the timelines provided in the Integration Document above. </w:t>
      </w:r>
    </w:p>
    <w:p w14:paraId="0AF2842D" w14:textId="77777777" w:rsidR="00C311AE" w:rsidRPr="00082C65" w:rsidRDefault="00C311AE" w:rsidP="006E0C16">
      <w:pPr>
        <w:pStyle w:val="ListParagraph"/>
        <w:rPr>
          <w:rFonts w:asciiTheme="minorHAnsi" w:eastAsiaTheme="majorEastAsia" w:hAnsiTheme="minorHAnsi" w:cstheme="majorBidi"/>
          <w:bCs/>
          <w:sz w:val="22"/>
        </w:rPr>
      </w:pPr>
    </w:p>
    <w:tbl>
      <w:tblPr>
        <w:tblStyle w:val="TableGrid"/>
        <w:tblW w:w="0" w:type="auto"/>
        <w:tblLook w:val="04A0" w:firstRow="1" w:lastRow="0" w:firstColumn="1" w:lastColumn="0" w:noHBand="0" w:noVBand="1"/>
      </w:tblPr>
      <w:tblGrid>
        <w:gridCol w:w="2429"/>
        <w:gridCol w:w="2231"/>
        <w:gridCol w:w="2017"/>
        <w:gridCol w:w="2565"/>
      </w:tblGrid>
      <w:tr w:rsidR="00C311AE" w:rsidRPr="00082C65" w14:paraId="3321EE50" w14:textId="77777777" w:rsidTr="006320ED">
        <w:tc>
          <w:tcPr>
            <w:tcW w:w="2429" w:type="dxa"/>
          </w:tcPr>
          <w:p w14:paraId="74B4D7C0"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API Code</w:t>
            </w:r>
          </w:p>
        </w:tc>
        <w:tc>
          <w:tcPr>
            <w:tcW w:w="2231" w:type="dxa"/>
          </w:tcPr>
          <w:p w14:paraId="58C5E273"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API Name</w:t>
            </w:r>
          </w:p>
        </w:tc>
        <w:tc>
          <w:tcPr>
            <w:tcW w:w="2017" w:type="dxa"/>
          </w:tcPr>
          <w:p w14:paraId="3A8D3FCD"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API Description</w:t>
            </w:r>
          </w:p>
        </w:tc>
        <w:tc>
          <w:tcPr>
            <w:tcW w:w="2565" w:type="dxa"/>
          </w:tcPr>
          <w:p w14:paraId="57D57622"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Recommended Interval for Consumption</w:t>
            </w:r>
          </w:p>
        </w:tc>
      </w:tr>
      <w:tr w:rsidR="00C311AE" w:rsidRPr="00082C65" w14:paraId="2B70BEC2" w14:textId="77777777" w:rsidTr="006320ED">
        <w:tc>
          <w:tcPr>
            <w:tcW w:w="2429" w:type="dxa"/>
          </w:tcPr>
          <w:p w14:paraId="37C0457C"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IEC.API.001</w:t>
            </w:r>
          </w:p>
        </w:tc>
        <w:tc>
          <w:tcPr>
            <w:tcW w:w="2231" w:type="dxa"/>
          </w:tcPr>
          <w:p w14:paraId="66367864" w14:textId="77777777" w:rsidR="00C311AE" w:rsidRPr="00082C65" w:rsidRDefault="00C311AE" w:rsidP="00523EC3">
            <w:pPr>
              <w:rPr>
                <w:rFonts w:asciiTheme="minorHAnsi" w:eastAsiaTheme="majorEastAsia" w:hAnsiTheme="minorHAnsi" w:cstheme="majorBidi"/>
                <w:bCs/>
                <w:sz w:val="22"/>
              </w:rPr>
            </w:pPr>
            <w:r w:rsidRPr="00082C65">
              <w:rPr>
                <w:rFonts w:ascii="Calibri" w:eastAsia="Times New Roman" w:hAnsi="Calibri"/>
                <w:color w:val="000000"/>
                <w:sz w:val="20"/>
                <w:szCs w:val="22"/>
              </w:rPr>
              <w:t>Fetch IEC Data</w:t>
            </w:r>
          </w:p>
        </w:tc>
        <w:tc>
          <w:tcPr>
            <w:tcW w:w="2017" w:type="dxa"/>
          </w:tcPr>
          <w:p w14:paraId="52B58612"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API to retrieve the information on IEC Credits</w:t>
            </w:r>
          </w:p>
        </w:tc>
        <w:tc>
          <w:tcPr>
            <w:tcW w:w="2565" w:type="dxa"/>
          </w:tcPr>
          <w:p w14:paraId="18E5300A"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Every 20 Minutes</w:t>
            </w:r>
          </w:p>
        </w:tc>
      </w:tr>
      <w:tr w:rsidR="00C311AE" w:rsidRPr="00082C65" w14:paraId="20D9F668" w14:textId="77777777" w:rsidTr="006320ED">
        <w:tc>
          <w:tcPr>
            <w:tcW w:w="2429" w:type="dxa"/>
          </w:tcPr>
          <w:p w14:paraId="1F52EB20"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IEC.API.002</w:t>
            </w:r>
          </w:p>
        </w:tc>
        <w:tc>
          <w:tcPr>
            <w:tcW w:w="2231" w:type="dxa"/>
          </w:tcPr>
          <w:p w14:paraId="4B12EB83"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Update Client Response</w:t>
            </w:r>
          </w:p>
        </w:tc>
        <w:tc>
          <w:tcPr>
            <w:tcW w:w="2017" w:type="dxa"/>
          </w:tcPr>
          <w:p w14:paraId="2FE1E5F8"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To provide Success/Reject Status after data validation by Client</w:t>
            </w:r>
          </w:p>
        </w:tc>
        <w:tc>
          <w:tcPr>
            <w:tcW w:w="2565" w:type="dxa"/>
          </w:tcPr>
          <w:p w14:paraId="08402BB8" w14:textId="77777777" w:rsidR="00C311AE" w:rsidRPr="00082C65" w:rsidRDefault="00C311AE" w:rsidP="00523EC3">
            <w:p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Minimum 1 minute interval. </w:t>
            </w:r>
          </w:p>
        </w:tc>
      </w:tr>
    </w:tbl>
    <w:p w14:paraId="764D1096" w14:textId="77777777" w:rsidR="00C311AE" w:rsidRPr="00082C65" w:rsidRDefault="00C311AE" w:rsidP="006E0C16">
      <w:pPr>
        <w:pStyle w:val="ListParagraph"/>
        <w:rPr>
          <w:rFonts w:asciiTheme="minorHAnsi" w:eastAsiaTheme="majorEastAsia" w:hAnsiTheme="minorHAnsi" w:cstheme="majorBidi"/>
          <w:bCs/>
          <w:sz w:val="22"/>
        </w:rPr>
      </w:pPr>
    </w:p>
    <w:p w14:paraId="025A3562" w14:textId="055BDAC9"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In the event of session time out, the Fetch IEC Data may not reflect complete response. Where you face such issues, please highlight to IBL’s designated contact team. </w:t>
      </w:r>
    </w:p>
    <w:p w14:paraId="0103FC22" w14:textId="59BEAE0B"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lastRenderedPageBreak/>
        <w:t xml:space="preserve">Kindly update status for the transactions ONLY from the date of onboarding to API Banking Services. </w:t>
      </w:r>
    </w:p>
    <w:p w14:paraId="46F103B6" w14:textId="7C143A00"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Once a transaction is marked as Accept or Reject, please do not change the status and resend the same. </w:t>
      </w:r>
    </w:p>
    <w:p w14:paraId="29033BA7" w14:textId="5652E910"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All credit notifications will have to be queried via API within 2 days of receipt of the same as our data may periodically be archived as per internal guidelines. </w:t>
      </w:r>
    </w:p>
    <w:p w14:paraId="5FBFA612" w14:textId="67A149FD"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Please note you will receive a consolidated MIS of all credits received on a given business day (Day 0) on Day + 1 morning. We recommend reconciliation of the incoming receipts. </w:t>
      </w:r>
    </w:p>
    <w:p w14:paraId="1DA89678" w14:textId="2DC3CAB5"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We recommend client to initiate Manual Refunds to ensure complete due diligence and control of the refunds. </w:t>
      </w:r>
    </w:p>
    <w:p w14:paraId="2FB42A34" w14:textId="30F7397E" w:rsidR="00C311AE"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If the client opts for Auto Refund, the Accept or Reject status provided in Update Client Response will be treated as Debit </w:t>
      </w:r>
      <w:r w:rsidR="00B1500E" w:rsidRPr="00082C65">
        <w:rPr>
          <w:rFonts w:asciiTheme="minorHAnsi" w:eastAsiaTheme="majorEastAsia" w:hAnsiTheme="minorHAnsi" w:cstheme="majorBidi"/>
          <w:bCs/>
          <w:sz w:val="22"/>
        </w:rPr>
        <w:t>Authorization</w:t>
      </w:r>
      <w:r w:rsidRPr="00082C65">
        <w:rPr>
          <w:rFonts w:asciiTheme="minorHAnsi" w:eastAsiaTheme="majorEastAsia" w:hAnsiTheme="minorHAnsi" w:cstheme="majorBidi"/>
          <w:bCs/>
          <w:sz w:val="22"/>
        </w:rPr>
        <w:t xml:space="preserve"> for processing the refund. </w:t>
      </w:r>
    </w:p>
    <w:p w14:paraId="60E8F8E9" w14:textId="77777777" w:rsidR="00523EC3" w:rsidRPr="00082C65" w:rsidRDefault="00C311AE" w:rsidP="006E0C16">
      <w:pPr>
        <w:pStyle w:val="ListParagraph"/>
        <w:numPr>
          <w:ilvl w:val="0"/>
          <w:numId w:val="27"/>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All refunds will be processed as Fresh outward RTGS/NEFT/IMPS/IFT as the case may be.</w:t>
      </w:r>
    </w:p>
    <w:p w14:paraId="55EC88CD" w14:textId="6C8CA618" w:rsidR="00E70C8D" w:rsidRPr="00082C65" w:rsidRDefault="00E70C8D">
      <w:pPr>
        <w:spacing w:after="200" w:line="276" w:lineRule="auto"/>
        <w:rPr>
          <w:rFonts w:asciiTheme="minorHAnsi" w:eastAsiaTheme="majorEastAsia" w:hAnsiTheme="minorHAnsi" w:cstheme="majorBidi"/>
          <w:bCs/>
          <w:sz w:val="22"/>
          <w:lang w:val="en-US" w:eastAsia="en-US" w:bidi="en-US"/>
        </w:rPr>
      </w:pPr>
    </w:p>
    <w:p w14:paraId="6E48C297" w14:textId="34AF7E6E" w:rsidR="00B67A8E" w:rsidRPr="00082C65" w:rsidRDefault="00E919BB">
      <w:pPr>
        <w:spacing w:after="200" w:line="276" w:lineRule="auto"/>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
          <w:bCs/>
          <w:sz w:val="22"/>
          <w:lang w:val="en-US" w:eastAsia="en-US" w:bidi="en-US"/>
        </w:rPr>
        <w:t xml:space="preserve">Annexure 4: </w:t>
      </w:r>
      <w:r w:rsidRPr="00082C65">
        <w:rPr>
          <w:rFonts w:asciiTheme="minorHAnsi" w:eastAsiaTheme="majorEastAsia" w:hAnsiTheme="minorHAnsi" w:cstheme="majorBidi"/>
          <w:bCs/>
          <w:sz w:val="22"/>
          <w:lang w:val="en-US" w:eastAsia="en-US" w:bidi="en-US"/>
        </w:rPr>
        <w:t>IMPS</w:t>
      </w:r>
      <w:r w:rsidR="00B67A8E" w:rsidRPr="00082C65">
        <w:rPr>
          <w:rFonts w:asciiTheme="minorHAnsi" w:eastAsiaTheme="majorEastAsia" w:hAnsiTheme="minorHAnsi" w:cstheme="majorBidi"/>
          <w:bCs/>
          <w:sz w:val="22"/>
          <w:lang w:val="en-US" w:eastAsia="en-US" w:bidi="en-US"/>
        </w:rPr>
        <w:t xml:space="preserve"> Remitter details blank:</w:t>
      </w:r>
    </w:p>
    <w:p w14:paraId="40B9C96E" w14:textId="3109D2AA" w:rsidR="00B67A8E" w:rsidRPr="00082C65" w:rsidRDefault="00B67A8E" w:rsidP="00B67A8E">
      <w:pPr>
        <w:pStyle w:val="ListParagraph"/>
        <w:numPr>
          <w:ilvl w:val="0"/>
          <w:numId w:val="35"/>
        </w:numPr>
        <w:rPr>
          <w:rFonts w:asciiTheme="minorHAnsi" w:eastAsiaTheme="majorEastAsia" w:hAnsiTheme="minorHAnsi" w:cstheme="majorBidi"/>
          <w:bCs/>
          <w:sz w:val="22"/>
          <w:szCs w:val="24"/>
        </w:rPr>
      </w:pPr>
      <w:r w:rsidRPr="00082C65">
        <w:rPr>
          <w:rFonts w:asciiTheme="minorHAnsi" w:eastAsiaTheme="majorEastAsia" w:hAnsiTheme="minorHAnsi" w:cstheme="majorBidi"/>
          <w:bCs/>
          <w:sz w:val="22"/>
        </w:rPr>
        <w:t>As per NPCI, there are few remitter bank who does not provide the remitter information for IMPS transactions.</w:t>
      </w:r>
    </w:p>
    <w:p w14:paraId="3EC7095D" w14:textId="5CD67B25" w:rsidR="00B67A8E" w:rsidRPr="00082C65" w:rsidRDefault="00B67A8E" w:rsidP="00B67A8E">
      <w:pPr>
        <w:pStyle w:val="ListParagraph"/>
        <w:numPr>
          <w:ilvl w:val="0"/>
          <w:numId w:val="35"/>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We have designed one special report for this case to notify the customers where remitter bank has not shared the remitter account number for IMPS transactions. For this case, our system will not pick up the transaction if the remitter account number is not available in IEC MIS for auto refund cases.</w:t>
      </w:r>
    </w:p>
    <w:p w14:paraId="74BF0794" w14:textId="20E90A94" w:rsidR="00B67A8E" w:rsidRPr="00082C65" w:rsidRDefault="00B67A8E" w:rsidP="00B67A8E">
      <w:pPr>
        <w:pStyle w:val="ListParagraph"/>
        <w:numPr>
          <w:ilvl w:val="0"/>
          <w:numId w:val="35"/>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If there are any transactions where the remitter account number field is blank and client has rejected those transaction at the time of validation at their end, Our system will not pick up the transaction for auto refund and the transaction status code will be “H” with reason as “Invalid Credit account number” which will be triggered to the respective email ID which was setup up at the time of setup.</w:t>
      </w:r>
    </w:p>
    <w:p w14:paraId="5F92ADF4" w14:textId="7676ECA3" w:rsidR="00B67A8E" w:rsidRPr="00082C65" w:rsidRDefault="00B67A8E" w:rsidP="00B67A8E">
      <w:pPr>
        <w:pStyle w:val="ListParagraph"/>
        <w:numPr>
          <w:ilvl w:val="0"/>
          <w:numId w:val="35"/>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Also the standard e-tender report will have the status as “H“ for these kind of transactions.</w:t>
      </w:r>
    </w:p>
    <w:p w14:paraId="192846C7" w14:textId="77777777" w:rsidR="00B67A8E" w:rsidRPr="00082C65" w:rsidRDefault="00B67A8E" w:rsidP="00B67A8E">
      <w:pPr>
        <w:pStyle w:val="ListParagraph"/>
        <w:numPr>
          <w:ilvl w:val="0"/>
          <w:numId w:val="35"/>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Once the special report (where remitter account field is blank) is triggered on respective email ID (Sample report attached), the status will be marked as “M” in the generic e-tender report.</w:t>
      </w:r>
    </w:p>
    <w:p w14:paraId="4B6124FF" w14:textId="1C0926BB" w:rsidR="00B67A8E" w:rsidRPr="00082C65" w:rsidRDefault="00B67A8E" w:rsidP="00B67A8E">
      <w:pPr>
        <w:pStyle w:val="ListParagraph"/>
        <w:rPr>
          <w:rFonts w:asciiTheme="minorHAnsi" w:eastAsiaTheme="majorEastAsia" w:hAnsiTheme="minorHAnsi" w:cstheme="majorBidi"/>
          <w:bCs/>
          <w:sz w:val="22"/>
        </w:rPr>
      </w:pPr>
      <w:r w:rsidRPr="00082C65">
        <w:rPr>
          <w:sz w:val="22"/>
        </w:rPr>
        <w:object w:dxaOrig="1534" w:dyaOrig="991" w14:anchorId="544CA956">
          <v:shape id="_x0000_i1029" type="#_x0000_t75" style="width:76.5pt;height:49.5pt" o:ole="">
            <v:imagedata r:id="rId24" o:title=""/>
          </v:shape>
          <o:OLEObject Type="Embed" ProgID="Package" ShapeID="_x0000_i1029" DrawAspect="Icon" ObjectID="_1731932831" r:id="rId25"/>
        </w:object>
      </w:r>
    </w:p>
    <w:p w14:paraId="393011AA" w14:textId="77777777" w:rsidR="00B67A8E" w:rsidRPr="00082C65" w:rsidRDefault="00B67A8E" w:rsidP="00B67A8E">
      <w:pPr>
        <w:pStyle w:val="ListParagraph"/>
        <w:numPr>
          <w:ilvl w:val="0"/>
          <w:numId w:val="35"/>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This special report will be triggered on every EOD @8PM. Post this time, whatever transactions which are not refunded will be reported in the next day @8PM report.</w:t>
      </w:r>
    </w:p>
    <w:p w14:paraId="4602DBDC" w14:textId="3F824C94" w:rsidR="00690ED1" w:rsidRPr="00082C65" w:rsidRDefault="00E919BB" w:rsidP="006B424D">
      <w:pPr>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
          <w:bCs/>
          <w:sz w:val="22"/>
          <w:lang w:val="en-US" w:eastAsia="en-US" w:bidi="en-US"/>
        </w:rPr>
        <w:br/>
      </w:r>
      <w:r w:rsidR="00B1500E" w:rsidRPr="00082C65">
        <w:rPr>
          <w:rFonts w:asciiTheme="minorHAnsi" w:eastAsiaTheme="majorEastAsia" w:hAnsiTheme="minorHAnsi" w:cstheme="majorBidi"/>
          <w:b/>
          <w:bCs/>
          <w:sz w:val="22"/>
          <w:lang w:val="en-US" w:eastAsia="en-US" w:bidi="en-US"/>
        </w:rPr>
        <w:t>Annexure 5</w:t>
      </w:r>
      <w:r w:rsidR="00690ED1" w:rsidRPr="00082C65">
        <w:rPr>
          <w:rFonts w:asciiTheme="minorHAnsi" w:eastAsiaTheme="majorEastAsia" w:hAnsiTheme="minorHAnsi" w:cstheme="majorBidi"/>
          <w:bCs/>
          <w:sz w:val="22"/>
          <w:lang w:val="en-US" w:eastAsia="en-US" w:bidi="en-US"/>
        </w:rPr>
        <w:t>: Technical Specification Document</w:t>
      </w:r>
      <w:r w:rsidR="002007D3">
        <w:rPr>
          <w:rFonts w:asciiTheme="minorHAnsi" w:eastAsiaTheme="majorEastAsia" w:hAnsiTheme="minorHAnsi" w:cstheme="majorBidi"/>
          <w:bCs/>
          <w:sz w:val="22"/>
          <w:lang w:val="en-US" w:eastAsia="en-US" w:bidi="en-US"/>
        </w:rPr>
        <w:t xml:space="preserve"> and Encryption Logic</w:t>
      </w:r>
      <w:r w:rsidR="00690ED1" w:rsidRPr="00082C65">
        <w:rPr>
          <w:rFonts w:asciiTheme="minorHAnsi" w:eastAsiaTheme="majorEastAsia" w:hAnsiTheme="minorHAnsi" w:cstheme="majorBidi"/>
          <w:bCs/>
          <w:sz w:val="22"/>
          <w:lang w:val="en-US" w:eastAsia="en-US" w:bidi="en-US"/>
        </w:rPr>
        <w:t xml:space="preserve"> (from Development Team)</w:t>
      </w:r>
    </w:p>
    <w:p w14:paraId="41E1FAAF" w14:textId="77777777" w:rsidR="001E7D4F" w:rsidRPr="00082C65" w:rsidRDefault="001E7D4F" w:rsidP="006B424D">
      <w:pPr>
        <w:rPr>
          <w:rFonts w:asciiTheme="minorHAnsi" w:eastAsiaTheme="majorEastAsia" w:hAnsiTheme="minorHAnsi" w:cstheme="majorBidi"/>
          <w:bCs/>
          <w:sz w:val="22"/>
          <w:lang w:val="en-US" w:eastAsia="en-US" w:bidi="en-US"/>
        </w:rPr>
      </w:pPr>
    </w:p>
    <w:p w14:paraId="4D1F2DB3" w14:textId="63190497" w:rsidR="003C7E9B" w:rsidRPr="00082C65" w:rsidRDefault="003C7E9B" w:rsidP="006B424D">
      <w:pPr>
        <w:rPr>
          <w:rFonts w:asciiTheme="minorHAnsi" w:eastAsiaTheme="majorEastAsia" w:hAnsiTheme="minorHAnsi" w:cstheme="majorBidi"/>
          <w:bCs/>
          <w:sz w:val="22"/>
          <w:lang w:val="en-US" w:eastAsia="en-US" w:bidi="en-US"/>
        </w:rPr>
      </w:pPr>
    </w:p>
    <w:p w14:paraId="639D3759" w14:textId="627DCD01" w:rsidR="00E70C8D" w:rsidRPr="00082C65" w:rsidRDefault="00DB52BE">
      <w:pPr>
        <w:spacing w:after="200" w:line="276" w:lineRule="auto"/>
        <w:rPr>
          <w:rFonts w:asciiTheme="minorHAnsi" w:eastAsiaTheme="majorEastAsia" w:hAnsiTheme="minorHAnsi" w:cstheme="majorBidi"/>
          <w:bCs/>
          <w:sz w:val="22"/>
          <w:lang w:val="en-US" w:eastAsia="en-US" w:bidi="en-US"/>
        </w:rPr>
      </w:pPr>
      <w:r>
        <w:rPr>
          <w:rFonts w:asciiTheme="minorHAnsi" w:eastAsiaTheme="majorEastAsia" w:hAnsiTheme="minorHAnsi" w:cstheme="majorBidi"/>
          <w:bCs/>
          <w:sz w:val="22"/>
          <w:lang w:val="en-US" w:eastAsia="en-US" w:bidi="en-US"/>
        </w:rPr>
        <w:object w:dxaOrig="1508" w:dyaOrig="984" w14:anchorId="2C873EB1">
          <v:shape id="_x0000_i1030" type="#_x0000_t75" style="width:92.5pt;height:62pt" o:ole="">
            <v:imagedata r:id="rId26" o:title=""/>
          </v:shape>
          <o:OLEObject Type="Embed" ProgID="AcroExch.Document.DC" ShapeID="_x0000_i1030" DrawAspect="Icon" ObjectID="_1731932832" r:id="rId27"/>
        </w:object>
      </w:r>
      <w:bookmarkStart w:id="95" w:name="_MON_1726042266"/>
      <w:bookmarkEnd w:id="95"/>
      <w:r w:rsidR="002007D3">
        <w:rPr>
          <w:rFonts w:asciiTheme="minorHAnsi" w:eastAsiaTheme="majorEastAsia" w:hAnsiTheme="minorHAnsi" w:cstheme="majorBidi"/>
          <w:bCs/>
          <w:sz w:val="22"/>
          <w:lang w:val="en-US" w:eastAsia="en-US" w:bidi="en-US"/>
        </w:rPr>
        <w:object w:dxaOrig="1508" w:dyaOrig="984" w14:anchorId="50CA5E6F">
          <v:shape id="_x0000_i1031" type="#_x0000_t75" style="width:75.5pt;height:49.5pt" o:ole="">
            <v:imagedata r:id="rId28" o:title=""/>
          </v:shape>
          <o:OLEObject Type="Embed" ProgID="Word.Document.12" ShapeID="_x0000_i1031" DrawAspect="Icon" ObjectID="_1731932833" r:id="rId29">
            <o:FieldCodes>\s</o:FieldCodes>
          </o:OLEObject>
        </w:object>
      </w:r>
      <w:r w:rsidR="00E70C8D" w:rsidRPr="00082C65">
        <w:rPr>
          <w:rFonts w:asciiTheme="minorHAnsi" w:eastAsiaTheme="majorEastAsia" w:hAnsiTheme="minorHAnsi" w:cstheme="majorBidi"/>
          <w:bCs/>
          <w:sz w:val="22"/>
          <w:lang w:val="en-US" w:eastAsia="en-US" w:bidi="en-US"/>
        </w:rPr>
        <w:br w:type="page"/>
      </w:r>
    </w:p>
    <w:p w14:paraId="2C59B3C3" w14:textId="77777777" w:rsidR="00E70C8D" w:rsidRDefault="00E70C8D" w:rsidP="006B424D">
      <w:pPr>
        <w:rPr>
          <w:rFonts w:asciiTheme="minorHAnsi" w:eastAsiaTheme="majorEastAsia" w:hAnsiTheme="minorHAnsi" w:cstheme="majorBidi"/>
          <w:bCs/>
          <w:lang w:val="en-US" w:eastAsia="en-US" w:bidi="en-US"/>
        </w:rPr>
      </w:pPr>
    </w:p>
    <w:p w14:paraId="27B26119" w14:textId="101F2436" w:rsidR="00690ED1" w:rsidRPr="00082C65" w:rsidRDefault="00B1500E" w:rsidP="006B424D">
      <w:pPr>
        <w:rPr>
          <w:rFonts w:asciiTheme="minorHAnsi" w:eastAsiaTheme="majorEastAsia" w:hAnsiTheme="minorHAnsi" w:cstheme="majorBidi"/>
          <w:bCs/>
          <w:sz w:val="22"/>
          <w:lang w:val="en-US" w:eastAsia="en-US" w:bidi="en-US"/>
        </w:rPr>
      </w:pPr>
      <w:r w:rsidRPr="00082C65">
        <w:rPr>
          <w:rFonts w:asciiTheme="minorHAnsi" w:eastAsiaTheme="majorEastAsia" w:hAnsiTheme="minorHAnsi" w:cstheme="majorBidi"/>
          <w:b/>
          <w:bCs/>
          <w:sz w:val="22"/>
          <w:lang w:val="en-US" w:eastAsia="en-US" w:bidi="en-US"/>
        </w:rPr>
        <w:t xml:space="preserve">Annexure </w:t>
      </w:r>
      <w:r w:rsidR="001F24C4" w:rsidRPr="00082C65">
        <w:rPr>
          <w:rFonts w:asciiTheme="minorHAnsi" w:eastAsiaTheme="majorEastAsia" w:hAnsiTheme="minorHAnsi" w:cstheme="majorBidi"/>
          <w:b/>
          <w:bCs/>
          <w:sz w:val="22"/>
          <w:lang w:val="en-US" w:eastAsia="en-US" w:bidi="en-US"/>
        </w:rPr>
        <w:t>6:</w:t>
      </w:r>
      <w:r w:rsidR="00690ED1" w:rsidRPr="00082C65">
        <w:rPr>
          <w:rFonts w:asciiTheme="minorHAnsi" w:eastAsiaTheme="majorEastAsia" w:hAnsiTheme="minorHAnsi" w:cstheme="majorBidi"/>
          <w:bCs/>
          <w:sz w:val="22"/>
          <w:lang w:val="en-US" w:eastAsia="en-US" w:bidi="en-US"/>
        </w:rPr>
        <w:t xml:space="preserve"> Indicative Test Cases from the Bank </w:t>
      </w:r>
    </w:p>
    <w:p w14:paraId="76B952F9" w14:textId="77777777" w:rsidR="00690ED1" w:rsidRPr="00082C65" w:rsidRDefault="00690ED1" w:rsidP="006B424D">
      <w:pPr>
        <w:rPr>
          <w:rFonts w:asciiTheme="minorHAnsi" w:eastAsiaTheme="majorEastAsia" w:hAnsiTheme="minorHAnsi" w:cstheme="majorBidi"/>
          <w:bCs/>
          <w:sz w:val="22"/>
          <w:lang w:val="en-US" w:eastAsia="en-US" w:bidi="en-US"/>
        </w:rPr>
      </w:pPr>
    </w:p>
    <w:p w14:paraId="5FAC47EE" w14:textId="7AF7C8D5" w:rsidR="00690ED1" w:rsidRPr="00082C65" w:rsidRDefault="00C311AE" w:rsidP="006E0C16">
      <w:pPr>
        <w:pStyle w:val="ListParagraph"/>
        <w:numPr>
          <w:ilvl w:val="0"/>
          <w:numId w:val="31"/>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Consume Fetch IEC Data API for backdated transaction</w:t>
      </w:r>
    </w:p>
    <w:p w14:paraId="0EE093BC" w14:textId="288A8FCF" w:rsidR="00C311AE" w:rsidRPr="00082C65" w:rsidRDefault="00C311AE" w:rsidP="006E0C16">
      <w:pPr>
        <w:pStyle w:val="ListParagraph"/>
        <w:numPr>
          <w:ilvl w:val="0"/>
          <w:numId w:val="31"/>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Consume Fetch IEC Data API for current dated transaction</w:t>
      </w:r>
    </w:p>
    <w:p w14:paraId="4A78A806" w14:textId="34AED14D" w:rsidR="00C311AE" w:rsidRPr="00082C65" w:rsidRDefault="00C311AE" w:rsidP="006E0C16">
      <w:pPr>
        <w:pStyle w:val="ListParagraph"/>
        <w:numPr>
          <w:ilvl w:val="0"/>
          <w:numId w:val="31"/>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Send a “Accept “ response</w:t>
      </w:r>
      <w:r w:rsidR="006320ED" w:rsidRPr="00082C65">
        <w:rPr>
          <w:rFonts w:asciiTheme="minorHAnsi" w:eastAsiaTheme="majorEastAsia" w:hAnsiTheme="minorHAnsi" w:cstheme="majorBidi"/>
          <w:bCs/>
          <w:sz w:val="22"/>
        </w:rPr>
        <w:t xml:space="preserve"> </w:t>
      </w:r>
    </w:p>
    <w:p w14:paraId="5800E06E" w14:textId="74635985" w:rsidR="006320ED" w:rsidRPr="00082C65" w:rsidRDefault="006320ED" w:rsidP="006E0C16">
      <w:pPr>
        <w:pStyle w:val="ListParagraph"/>
        <w:numPr>
          <w:ilvl w:val="0"/>
          <w:numId w:val="31"/>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Send a “Reject” response</w:t>
      </w:r>
    </w:p>
    <w:p w14:paraId="70A49134" w14:textId="51E04BBE" w:rsidR="006320ED" w:rsidRPr="00082C65" w:rsidRDefault="006320ED" w:rsidP="006E0C16">
      <w:pPr>
        <w:pStyle w:val="ListParagraph"/>
        <w:numPr>
          <w:ilvl w:val="0"/>
          <w:numId w:val="31"/>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Send a “reject” response for a transaction “Accepted” Earlier</w:t>
      </w:r>
    </w:p>
    <w:p w14:paraId="10D18B79" w14:textId="102280AA" w:rsidR="006320ED" w:rsidRPr="00082C65" w:rsidRDefault="006320ED" w:rsidP="006E0C16">
      <w:pPr>
        <w:pStyle w:val="ListParagraph"/>
        <w:numPr>
          <w:ilvl w:val="0"/>
          <w:numId w:val="31"/>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Send a “Accept” response for a transaction “Rejected” earlier </w:t>
      </w:r>
    </w:p>
    <w:p w14:paraId="453BB3D9" w14:textId="034AD5C7" w:rsidR="006320ED" w:rsidRPr="00082C65" w:rsidRDefault="006320ED" w:rsidP="006E0C16">
      <w:pPr>
        <w:pStyle w:val="ListParagraph"/>
        <w:numPr>
          <w:ilvl w:val="0"/>
          <w:numId w:val="31"/>
        </w:numPr>
        <w:rPr>
          <w:rFonts w:asciiTheme="minorHAnsi" w:eastAsiaTheme="majorEastAsia" w:hAnsiTheme="minorHAnsi" w:cstheme="majorBidi"/>
          <w:bCs/>
          <w:sz w:val="22"/>
        </w:rPr>
      </w:pPr>
      <w:r w:rsidRPr="00082C65">
        <w:rPr>
          <w:rFonts w:asciiTheme="minorHAnsi" w:eastAsiaTheme="majorEastAsia" w:hAnsiTheme="minorHAnsi" w:cstheme="majorBidi"/>
          <w:bCs/>
          <w:sz w:val="22"/>
        </w:rPr>
        <w:t xml:space="preserve">Ensure reconciliation process to reconcile all credits. </w:t>
      </w:r>
    </w:p>
    <w:p w14:paraId="424F9D1A" w14:textId="77777777" w:rsidR="006320ED" w:rsidRPr="00082C65" w:rsidRDefault="006320ED" w:rsidP="006E0C16">
      <w:pPr>
        <w:pStyle w:val="ListParagraph"/>
        <w:rPr>
          <w:rFonts w:asciiTheme="minorHAnsi" w:eastAsiaTheme="majorEastAsia" w:hAnsiTheme="minorHAnsi" w:cstheme="majorBidi"/>
          <w:bCs/>
          <w:sz w:val="22"/>
        </w:rPr>
      </w:pPr>
    </w:p>
    <w:p w14:paraId="15BCD76A" w14:textId="77777777" w:rsidR="001F24C4" w:rsidRPr="00082C65" w:rsidRDefault="001F24C4" w:rsidP="006E0C16">
      <w:pPr>
        <w:pStyle w:val="ListParagraph"/>
        <w:rPr>
          <w:rFonts w:asciiTheme="minorHAnsi" w:eastAsiaTheme="majorEastAsia" w:hAnsiTheme="minorHAnsi" w:cstheme="majorBidi"/>
          <w:bCs/>
          <w:sz w:val="22"/>
        </w:rPr>
      </w:pPr>
    </w:p>
    <w:p w14:paraId="08A0CAA6" w14:textId="77777777" w:rsidR="001F24C4" w:rsidRPr="00082C65" w:rsidRDefault="001F24C4" w:rsidP="006E0C16">
      <w:pPr>
        <w:pStyle w:val="ListParagraph"/>
        <w:rPr>
          <w:rFonts w:asciiTheme="minorHAnsi" w:eastAsiaTheme="majorEastAsia" w:hAnsiTheme="minorHAnsi" w:cstheme="majorBidi"/>
          <w:bCs/>
          <w:sz w:val="22"/>
        </w:rPr>
      </w:pPr>
    </w:p>
    <w:p w14:paraId="1B8B08ED" w14:textId="77777777" w:rsidR="001F24C4" w:rsidRPr="00082C65" w:rsidRDefault="001F24C4" w:rsidP="006E0C16">
      <w:pPr>
        <w:pStyle w:val="ListParagraph"/>
        <w:rPr>
          <w:rFonts w:asciiTheme="minorHAnsi" w:eastAsiaTheme="majorEastAsia" w:hAnsiTheme="minorHAnsi" w:cstheme="majorBidi"/>
          <w:bCs/>
          <w:sz w:val="22"/>
        </w:rPr>
      </w:pPr>
    </w:p>
    <w:p w14:paraId="3FE23A49" w14:textId="77777777" w:rsidR="001F24C4" w:rsidRPr="00082C65" w:rsidRDefault="001F24C4" w:rsidP="006E0C16">
      <w:pPr>
        <w:pStyle w:val="ListParagraph"/>
        <w:rPr>
          <w:rFonts w:asciiTheme="minorHAnsi" w:eastAsiaTheme="majorEastAsia" w:hAnsiTheme="minorHAnsi" w:cstheme="majorBidi"/>
          <w:bCs/>
          <w:sz w:val="22"/>
        </w:rPr>
      </w:pPr>
    </w:p>
    <w:p w14:paraId="64E2DDF8" w14:textId="6E6A5459" w:rsidR="001F24C4" w:rsidRPr="00082C65" w:rsidRDefault="001F24C4" w:rsidP="006E0C16">
      <w:pPr>
        <w:pStyle w:val="ListParagraph"/>
        <w:rPr>
          <w:rFonts w:asciiTheme="minorHAnsi" w:eastAsiaTheme="majorEastAsia" w:hAnsiTheme="minorHAnsi" w:cstheme="majorBidi"/>
          <w:bCs/>
          <w:sz w:val="22"/>
        </w:rPr>
      </w:pPr>
      <w:r w:rsidRPr="00082C65">
        <w:rPr>
          <w:rFonts w:asciiTheme="minorHAnsi" w:eastAsiaTheme="majorEastAsia" w:hAnsiTheme="minorHAnsi" w:cstheme="majorBidi"/>
          <w:bCs/>
          <w:sz w:val="22"/>
        </w:rPr>
        <w:t>*******************THANK YOU****************************</w:t>
      </w:r>
    </w:p>
    <w:sectPr w:rsidR="001F24C4" w:rsidRPr="00082C65" w:rsidSect="006C19B4">
      <w:headerReference w:type="default" r:id="rId30"/>
      <w:footerReference w:type="default" r:id="rId31"/>
      <w:pgSz w:w="11906" w:h="16838"/>
      <w:pgMar w:top="567" w:right="1133" w:bottom="426" w:left="1440"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AB6AD" w14:textId="77777777" w:rsidR="00792FB8" w:rsidRDefault="00792FB8">
      <w:r>
        <w:separator/>
      </w:r>
    </w:p>
  </w:endnote>
  <w:endnote w:type="continuationSeparator" w:id="0">
    <w:p w14:paraId="757EF5EB" w14:textId="77777777" w:rsidR="00792FB8" w:rsidRDefault="00792FB8">
      <w:r>
        <w:continuationSeparator/>
      </w:r>
    </w:p>
  </w:endnote>
  <w:endnote w:type="continuationNotice" w:id="1">
    <w:p w14:paraId="68A2A51E" w14:textId="77777777" w:rsidR="00792FB8" w:rsidRDefault="00792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47CE6" w14:textId="77777777" w:rsidR="00523EC3" w:rsidRDefault="00523EC3">
    <w:pP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21A85E38" w14:textId="77777777" w:rsidR="00523EC3" w:rsidRDefault="00523EC3">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AFEF8" w14:textId="77777777" w:rsidR="00523EC3" w:rsidRDefault="00523EC3">
    <w:pP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6E0C16">
      <w:rPr>
        <w:rStyle w:val="PageNumber"/>
        <w:rFonts w:eastAsiaTheme="majorEastAsia"/>
        <w:noProof/>
      </w:rPr>
      <w:t>2</w:t>
    </w:r>
    <w:r>
      <w:rPr>
        <w:rStyle w:val="PageNumber"/>
        <w:rFonts w:eastAsiaTheme="majorEastAsia"/>
      </w:rPr>
      <w:fldChar w:fldCharType="end"/>
    </w:r>
  </w:p>
  <w:p w14:paraId="61F468CD" w14:textId="6BF13C85" w:rsidR="00523EC3" w:rsidRPr="00BA5D6D" w:rsidRDefault="00523EC3" w:rsidP="00AD374B">
    <w:pPr>
      <w:rPr>
        <w:rFonts w:ascii="Arial Black" w:hAnsi="Arial Black"/>
      </w:rPr>
    </w:pPr>
    <w:r>
      <w:rPr>
        <w:rFonts w:ascii="Arial Black" w:hAnsi="Arial Black"/>
      </w:rPr>
      <w:t>Video Branch Digitization Project</w:t>
    </w:r>
  </w:p>
  <w:p w14:paraId="78657249" w14:textId="77777777" w:rsidR="00523EC3" w:rsidRDefault="00523EC3" w:rsidP="00AD374B">
    <w:pPr>
      <w:rPr>
        <w:rFonts w:ascii="Arial Black" w:hAnsi="Arial Black"/>
      </w:rPr>
    </w:pPr>
    <w:r w:rsidRPr="00BA5D6D">
      <w:rPr>
        <w:rFonts w:ascii="Arial Black" w:hAnsi="Arial Black"/>
      </w:rPr>
      <w:t>Business Case</w:t>
    </w:r>
  </w:p>
  <w:p w14:paraId="66DE5759" w14:textId="77777777" w:rsidR="00523EC3" w:rsidRDefault="00523EC3">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5346" w14:textId="1E7F5EBB" w:rsidR="00523EC3" w:rsidRPr="00A04504" w:rsidRDefault="00523EC3" w:rsidP="00A04504">
    <w:pPr>
      <w:tabs>
        <w:tab w:val="right" w:pos="9072"/>
      </w:tabs>
      <w:rPr>
        <w:rFonts w:ascii="Century Gothic" w:hAnsi="Century Gothic" w:cs="Arial"/>
        <w:sz w:val="16"/>
        <w:szCs w:val="16"/>
      </w:rPr>
    </w:pPr>
    <w:r>
      <w:rPr>
        <w:rFonts w:ascii="Century Gothic" w:hAnsi="Century Gothic" w:cs="Arial"/>
        <w:sz w:val="16"/>
        <w:szCs w:val="16"/>
      </w:rPr>
      <w:tab/>
    </w:r>
    <w:r w:rsidRPr="00C47CAA">
      <w:rPr>
        <w:rFonts w:ascii="Century Gothic" w:hAnsi="Century Gothic" w:cs="Arial"/>
        <w:sz w:val="16"/>
        <w:szCs w:val="16"/>
      </w:rPr>
      <w:t xml:space="preserve">Page </w:t>
    </w:r>
    <w:r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PAGE </w:instrText>
    </w:r>
    <w:r w:rsidRPr="00C47CAA">
      <w:rPr>
        <w:rFonts w:ascii="Century Gothic" w:hAnsi="Century Gothic" w:cs="Arial"/>
        <w:sz w:val="16"/>
        <w:szCs w:val="16"/>
      </w:rPr>
      <w:fldChar w:fldCharType="separate"/>
    </w:r>
    <w:r w:rsidR="00D83D45">
      <w:rPr>
        <w:rFonts w:ascii="Century Gothic" w:hAnsi="Century Gothic" w:cs="Arial"/>
        <w:noProof/>
        <w:sz w:val="16"/>
        <w:szCs w:val="16"/>
      </w:rPr>
      <w:t>6</w:t>
    </w:r>
    <w:r w:rsidRPr="00C47CAA">
      <w:rPr>
        <w:rFonts w:ascii="Century Gothic" w:hAnsi="Century Gothic" w:cs="Arial"/>
        <w:sz w:val="16"/>
        <w:szCs w:val="16"/>
      </w:rPr>
      <w:fldChar w:fldCharType="end"/>
    </w:r>
    <w:r w:rsidRPr="00C47CAA">
      <w:rPr>
        <w:rFonts w:ascii="Century Gothic" w:hAnsi="Century Gothic" w:cs="Arial"/>
        <w:sz w:val="16"/>
        <w:szCs w:val="16"/>
      </w:rPr>
      <w:t xml:space="preserve"> of </w:t>
    </w:r>
    <w:r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NUMPAGES </w:instrText>
    </w:r>
    <w:r w:rsidRPr="00C47CAA">
      <w:rPr>
        <w:rFonts w:ascii="Century Gothic" w:hAnsi="Century Gothic" w:cs="Arial"/>
        <w:sz w:val="16"/>
        <w:szCs w:val="16"/>
      </w:rPr>
      <w:fldChar w:fldCharType="separate"/>
    </w:r>
    <w:r w:rsidR="00D83D45">
      <w:rPr>
        <w:rFonts w:ascii="Century Gothic" w:hAnsi="Century Gothic" w:cs="Arial"/>
        <w:noProof/>
        <w:sz w:val="16"/>
        <w:szCs w:val="16"/>
      </w:rPr>
      <w:t>9</w:t>
    </w:r>
    <w:r w:rsidRPr="00C47CAA">
      <w:rPr>
        <w:rFonts w:ascii="Century Gothic" w:hAnsi="Century Gothic"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9C00C" w14:textId="77777777" w:rsidR="00792FB8" w:rsidRDefault="00792FB8">
      <w:r>
        <w:separator/>
      </w:r>
    </w:p>
  </w:footnote>
  <w:footnote w:type="continuationSeparator" w:id="0">
    <w:p w14:paraId="7E94EBF0" w14:textId="77777777" w:rsidR="00792FB8" w:rsidRDefault="00792FB8">
      <w:r>
        <w:continuationSeparator/>
      </w:r>
    </w:p>
  </w:footnote>
  <w:footnote w:type="continuationNotice" w:id="1">
    <w:p w14:paraId="6B795ACC" w14:textId="77777777" w:rsidR="00792FB8" w:rsidRDefault="00792FB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7FCA" w14:textId="07AB3865" w:rsidR="00523EC3" w:rsidRPr="00A04504" w:rsidRDefault="00523EC3" w:rsidP="00A73FAC">
    <w:pPr>
      <w:pStyle w:val="Header"/>
      <w:jc w:val="right"/>
      <w:rPr>
        <w:rFonts w:ascii="Century Gothic" w:hAnsi="Century Gothic" w:cs="Arial"/>
        <w:sz w:val="16"/>
        <w:szCs w:val="16"/>
      </w:rPr>
    </w:pPr>
    <w:r>
      <w:rPr>
        <w:rFonts w:ascii="Century Gothic" w:hAnsi="Century Gothic" w:cs="Arial"/>
        <w:b/>
        <w:noProof/>
        <w:sz w:val="16"/>
        <w:szCs w:val="16"/>
      </w:rPr>
      <w:br/>
    </w:r>
    <w:r w:rsidR="00B67A8E">
      <w:rPr>
        <w:rFonts w:ascii="Century Gothic" w:hAnsi="Century Gothic" w:cs="Arial"/>
        <w:b/>
        <w:noProof/>
        <w:sz w:val="16"/>
        <w:szCs w:val="16"/>
      </w:rPr>
      <w:t>Standard</w:t>
    </w:r>
    <w:r>
      <w:rPr>
        <w:rFonts w:ascii="Century Gothic" w:hAnsi="Century Gothic" w:cs="Arial"/>
        <w:b/>
        <w:noProof/>
        <w:sz w:val="16"/>
        <w:szCs w:val="16"/>
      </w:rPr>
      <w:t xml:space="preserve"> </w:t>
    </w:r>
    <w:r w:rsidR="00B67A8E">
      <w:rPr>
        <w:rFonts w:ascii="Century Gothic" w:hAnsi="Century Gothic" w:cs="Arial"/>
        <w:b/>
        <w:noProof/>
        <w:sz w:val="16"/>
        <w:szCs w:val="16"/>
      </w:rPr>
      <w:t>Integration</w:t>
    </w:r>
    <w:r>
      <w:rPr>
        <w:rFonts w:ascii="Century Gothic" w:hAnsi="Century Gothic" w:cs="Arial"/>
        <w:b/>
        <w:noProof/>
        <w:sz w:val="16"/>
        <w:szCs w:val="16"/>
      </w:rPr>
      <w:t xml:space="preserve"> Document</w:t>
    </w:r>
    <w:r w:rsidR="00792FB8">
      <w:rPr>
        <w:rFonts w:ascii="Century Gothic" w:hAnsi="Century Gothic" w:cs="Arial"/>
        <w:sz w:val="16"/>
        <w:szCs w:val="16"/>
      </w:rPr>
      <w:pict w14:anchorId="37595EF6">
        <v:rect id="_x0000_i1032"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DF4B49"/>
    <w:multiLevelType w:val="hybridMultilevel"/>
    <w:tmpl w:val="D00E3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51E5D"/>
    <w:multiLevelType w:val="multilevel"/>
    <w:tmpl w:val="D664737A"/>
    <w:styleLink w:val="PSCHeader"/>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F2703C"/>
    <w:multiLevelType w:val="hybridMultilevel"/>
    <w:tmpl w:val="B7DE69DE"/>
    <w:lvl w:ilvl="0" w:tplc="126871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CB64FF"/>
    <w:multiLevelType w:val="hybridMultilevel"/>
    <w:tmpl w:val="CA76A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EC56A3"/>
    <w:multiLevelType w:val="hybridMultilevel"/>
    <w:tmpl w:val="F8EAE2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13DBA"/>
    <w:multiLevelType w:val="hybridMultilevel"/>
    <w:tmpl w:val="8E00315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E95F3B"/>
    <w:multiLevelType w:val="hybridMultilevel"/>
    <w:tmpl w:val="31609DB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15:restartNumberingAfterBreak="0">
    <w:nsid w:val="264A2103"/>
    <w:multiLevelType w:val="hybridMultilevel"/>
    <w:tmpl w:val="3CF85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147CAA"/>
    <w:multiLevelType w:val="hybridMultilevel"/>
    <w:tmpl w:val="A768B7F2"/>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E909F7"/>
    <w:multiLevelType w:val="hybridMultilevel"/>
    <w:tmpl w:val="FBD002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5DE435D"/>
    <w:multiLevelType w:val="hybridMultilevel"/>
    <w:tmpl w:val="241A5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1003E2"/>
    <w:multiLevelType w:val="multilevel"/>
    <w:tmpl w:val="F8EAE2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C01A39"/>
    <w:multiLevelType w:val="multilevel"/>
    <w:tmpl w:val="0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AD070A2"/>
    <w:multiLevelType w:val="hybridMultilevel"/>
    <w:tmpl w:val="72BC27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BE1F4B"/>
    <w:multiLevelType w:val="hybridMultilevel"/>
    <w:tmpl w:val="7A324C44"/>
    <w:lvl w:ilvl="0" w:tplc="6F56CA68">
      <w:start w:val="2"/>
      <w:numFmt w:val="bullet"/>
      <w:lvlText w:val="-"/>
      <w:lvlJc w:val="left"/>
      <w:pPr>
        <w:ind w:left="720" w:hanging="360"/>
      </w:pPr>
      <w:rPr>
        <w:rFonts w:ascii="Calibri" w:eastAsia="Calibri" w:hAnsi="Calibri"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8F2359A"/>
    <w:multiLevelType w:val="hybridMultilevel"/>
    <w:tmpl w:val="79646C00"/>
    <w:lvl w:ilvl="0" w:tplc="E4BC961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5A5241"/>
    <w:multiLevelType w:val="hybridMultilevel"/>
    <w:tmpl w:val="76CCE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B734409"/>
    <w:multiLevelType w:val="hybridMultilevel"/>
    <w:tmpl w:val="A574F5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D5A2F3E"/>
    <w:multiLevelType w:val="hybridMultilevel"/>
    <w:tmpl w:val="1CA8D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FC4AD7"/>
    <w:multiLevelType w:val="hybridMultilevel"/>
    <w:tmpl w:val="6CCA07BC"/>
    <w:lvl w:ilvl="0" w:tplc="45A674B2">
      <w:start w:val="1"/>
      <w:numFmt w:val="upperLetter"/>
      <w:lvlText w:val="%1."/>
      <w:lvlJc w:val="left"/>
      <w:pPr>
        <w:ind w:left="465" w:hanging="1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5B6513"/>
    <w:multiLevelType w:val="hybridMultilevel"/>
    <w:tmpl w:val="A14C81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A4553CE"/>
    <w:multiLevelType w:val="hybridMultilevel"/>
    <w:tmpl w:val="A768B7F2"/>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DF72A5"/>
    <w:multiLevelType w:val="hybridMultilevel"/>
    <w:tmpl w:val="D7EAA4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9E7F8D"/>
    <w:multiLevelType w:val="hybridMultilevel"/>
    <w:tmpl w:val="22D6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B21D89"/>
    <w:multiLevelType w:val="hybridMultilevel"/>
    <w:tmpl w:val="B1CA39D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65D03529"/>
    <w:multiLevelType w:val="hybridMultilevel"/>
    <w:tmpl w:val="FC7E0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FB4C48"/>
    <w:multiLevelType w:val="hybridMultilevel"/>
    <w:tmpl w:val="133C316C"/>
    <w:lvl w:ilvl="0" w:tplc="4B14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E577F6"/>
    <w:multiLevelType w:val="hybridMultilevel"/>
    <w:tmpl w:val="B1687E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9E828B7"/>
    <w:multiLevelType w:val="hybridMultilevel"/>
    <w:tmpl w:val="5EF8C9B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AF7C5E"/>
    <w:multiLevelType w:val="hybridMultilevel"/>
    <w:tmpl w:val="557A7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4"/>
  </w:num>
  <w:num w:numId="5">
    <w:abstractNumId w:val="30"/>
  </w:num>
  <w:num w:numId="6">
    <w:abstractNumId w:val="9"/>
  </w:num>
  <w:num w:numId="7">
    <w:abstractNumId w:val="29"/>
  </w:num>
  <w:num w:numId="8">
    <w:abstractNumId w:val="27"/>
  </w:num>
  <w:num w:numId="9">
    <w:abstractNumId w:val="22"/>
  </w:num>
  <w:num w:numId="10">
    <w:abstractNumId w:val="16"/>
  </w:num>
  <w:num w:numId="11">
    <w:abstractNumId w:val="19"/>
  </w:num>
  <w:num w:numId="12">
    <w:abstractNumId w:val="3"/>
  </w:num>
  <w:num w:numId="13">
    <w:abstractNumId w:val="4"/>
  </w:num>
  <w:num w:numId="14">
    <w:abstractNumId w:val="26"/>
  </w:num>
  <w:num w:numId="15">
    <w:abstractNumId w:val="23"/>
  </w:num>
  <w:num w:numId="16">
    <w:abstractNumId w:val="20"/>
  </w:num>
  <w:num w:numId="17">
    <w:abstractNumId w:val="13"/>
  </w:num>
  <w:num w:numId="18">
    <w:abstractNumId w:val="13"/>
  </w:num>
  <w:num w:numId="19">
    <w:abstractNumId w:val="13"/>
  </w:num>
  <w:num w:numId="20">
    <w:abstractNumId w:val="13"/>
  </w:num>
  <w:num w:numId="21">
    <w:abstractNumId w:val="13"/>
  </w:num>
  <w:num w:numId="22">
    <w:abstractNumId w:val="7"/>
  </w:num>
  <w:num w:numId="23">
    <w:abstractNumId w:val="21"/>
  </w:num>
  <w:num w:numId="24">
    <w:abstractNumId w:val="17"/>
  </w:num>
  <w:num w:numId="25">
    <w:abstractNumId w:val="28"/>
  </w:num>
  <w:num w:numId="26">
    <w:abstractNumId w:val="25"/>
  </w:num>
  <w:num w:numId="27">
    <w:abstractNumId w:val="5"/>
  </w:num>
  <w:num w:numId="28">
    <w:abstractNumId w:val="12"/>
  </w:num>
  <w:num w:numId="29">
    <w:abstractNumId w:val="18"/>
  </w:num>
  <w:num w:numId="30">
    <w:abstractNumId w:val="24"/>
  </w:num>
  <w:num w:numId="31">
    <w:abstractNumId w:val="1"/>
  </w:num>
  <w:num w:numId="32">
    <w:abstractNumId w:val="8"/>
  </w:num>
  <w:num w:numId="33">
    <w:abstractNumId w:val="10"/>
  </w:num>
  <w:num w:numId="34">
    <w:abstractNumId w:val="15"/>
  </w:num>
  <w:num w:numId="3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6D9"/>
    <w:rsid w:val="0000088D"/>
    <w:rsid w:val="0000206D"/>
    <w:rsid w:val="00005A98"/>
    <w:rsid w:val="00007C0B"/>
    <w:rsid w:val="00007F2A"/>
    <w:rsid w:val="00011824"/>
    <w:rsid w:val="00013034"/>
    <w:rsid w:val="00015B76"/>
    <w:rsid w:val="00025159"/>
    <w:rsid w:val="00025AA8"/>
    <w:rsid w:val="00026D16"/>
    <w:rsid w:val="00027C11"/>
    <w:rsid w:val="00031E06"/>
    <w:rsid w:val="00032885"/>
    <w:rsid w:val="000334A8"/>
    <w:rsid w:val="0003509B"/>
    <w:rsid w:val="000363B1"/>
    <w:rsid w:val="0003752D"/>
    <w:rsid w:val="00037F04"/>
    <w:rsid w:val="000408A6"/>
    <w:rsid w:val="000456D6"/>
    <w:rsid w:val="00045E8E"/>
    <w:rsid w:val="00046ADB"/>
    <w:rsid w:val="00047BD9"/>
    <w:rsid w:val="00051601"/>
    <w:rsid w:val="00055315"/>
    <w:rsid w:val="0005538E"/>
    <w:rsid w:val="0005542E"/>
    <w:rsid w:val="00055DD1"/>
    <w:rsid w:val="000579D0"/>
    <w:rsid w:val="000607F3"/>
    <w:rsid w:val="0006415F"/>
    <w:rsid w:val="00064BEC"/>
    <w:rsid w:val="00066D58"/>
    <w:rsid w:val="00066E5B"/>
    <w:rsid w:val="00071955"/>
    <w:rsid w:val="00072E7B"/>
    <w:rsid w:val="00073CDA"/>
    <w:rsid w:val="00074415"/>
    <w:rsid w:val="0007526A"/>
    <w:rsid w:val="0007591D"/>
    <w:rsid w:val="00076288"/>
    <w:rsid w:val="00076B85"/>
    <w:rsid w:val="0008056E"/>
    <w:rsid w:val="000808EC"/>
    <w:rsid w:val="00080DC4"/>
    <w:rsid w:val="00082C65"/>
    <w:rsid w:val="00083173"/>
    <w:rsid w:val="00083415"/>
    <w:rsid w:val="00086C4B"/>
    <w:rsid w:val="00091E3C"/>
    <w:rsid w:val="000941CE"/>
    <w:rsid w:val="00095B0E"/>
    <w:rsid w:val="00097853"/>
    <w:rsid w:val="000A0B83"/>
    <w:rsid w:val="000A2F83"/>
    <w:rsid w:val="000A4324"/>
    <w:rsid w:val="000A5E73"/>
    <w:rsid w:val="000A6F41"/>
    <w:rsid w:val="000B051F"/>
    <w:rsid w:val="000B1D5A"/>
    <w:rsid w:val="000B202D"/>
    <w:rsid w:val="000B400D"/>
    <w:rsid w:val="000B49BA"/>
    <w:rsid w:val="000B4FFC"/>
    <w:rsid w:val="000B5678"/>
    <w:rsid w:val="000B76DD"/>
    <w:rsid w:val="000B7E7D"/>
    <w:rsid w:val="000C00A5"/>
    <w:rsid w:val="000C08AD"/>
    <w:rsid w:val="000C158F"/>
    <w:rsid w:val="000C1C13"/>
    <w:rsid w:val="000C345B"/>
    <w:rsid w:val="000C406B"/>
    <w:rsid w:val="000C4F77"/>
    <w:rsid w:val="000C6C09"/>
    <w:rsid w:val="000D1137"/>
    <w:rsid w:val="000D252C"/>
    <w:rsid w:val="000D5980"/>
    <w:rsid w:val="000D74A2"/>
    <w:rsid w:val="000D7586"/>
    <w:rsid w:val="000D7B73"/>
    <w:rsid w:val="000E124A"/>
    <w:rsid w:val="000E1B00"/>
    <w:rsid w:val="000E2786"/>
    <w:rsid w:val="000E2F81"/>
    <w:rsid w:val="000E4865"/>
    <w:rsid w:val="000E5B9E"/>
    <w:rsid w:val="000E729F"/>
    <w:rsid w:val="000E72C7"/>
    <w:rsid w:val="000E76C8"/>
    <w:rsid w:val="000F081F"/>
    <w:rsid w:val="000F1BC2"/>
    <w:rsid w:val="000F2400"/>
    <w:rsid w:val="000F5419"/>
    <w:rsid w:val="000F6475"/>
    <w:rsid w:val="000F6521"/>
    <w:rsid w:val="000F679B"/>
    <w:rsid w:val="000F6EC8"/>
    <w:rsid w:val="000F73A4"/>
    <w:rsid w:val="000F7659"/>
    <w:rsid w:val="000F7FE9"/>
    <w:rsid w:val="001037AA"/>
    <w:rsid w:val="001041D2"/>
    <w:rsid w:val="0010459A"/>
    <w:rsid w:val="00104BF9"/>
    <w:rsid w:val="00104D0C"/>
    <w:rsid w:val="001102D7"/>
    <w:rsid w:val="001114FB"/>
    <w:rsid w:val="00112EE7"/>
    <w:rsid w:val="001136C6"/>
    <w:rsid w:val="0011394E"/>
    <w:rsid w:val="00115319"/>
    <w:rsid w:val="001161EC"/>
    <w:rsid w:val="0012141F"/>
    <w:rsid w:val="001230EB"/>
    <w:rsid w:val="001241EE"/>
    <w:rsid w:val="001261E9"/>
    <w:rsid w:val="001263E4"/>
    <w:rsid w:val="0013001D"/>
    <w:rsid w:val="00131A31"/>
    <w:rsid w:val="001324EF"/>
    <w:rsid w:val="00133B9E"/>
    <w:rsid w:val="00134493"/>
    <w:rsid w:val="00136E4D"/>
    <w:rsid w:val="00140AA9"/>
    <w:rsid w:val="00140D5D"/>
    <w:rsid w:val="001442C0"/>
    <w:rsid w:val="00144405"/>
    <w:rsid w:val="00150E47"/>
    <w:rsid w:val="00155232"/>
    <w:rsid w:val="001560FD"/>
    <w:rsid w:val="00157AB6"/>
    <w:rsid w:val="001632C4"/>
    <w:rsid w:val="001636D1"/>
    <w:rsid w:val="00163834"/>
    <w:rsid w:val="00164428"/>
    <w:rsid w:val="00164C3D"/>
    <w:rsid w:val="0016744B"/>
    <w:rsid w:val="00170ECA"/>
    <w:rsid w:val="00171C2A"/>
    <w:rsid w:val="00173BFD"/>
    <w:rsid w:val="0017420B"/>
    <w:rsid w:val="00182DCE"/>
    <w:rsid w:val="00183C23"/>
    <w:rsid w:val="0018679C"/>
    <w:rsid w:val="00187B76"/>
    <w:rsid w:val="00187EFC"/>
    <w:rsid w:val="001911B6"/>
    <w:rsid w:val="00191CA0"/>
    <w:rsid w:val="00194017"/>
    <w:rsid w:val="001941A9"/>
    <w:rsid w:val="00195887"/>
    <w:rsid w:val="001A0499"/>
    <w:rsid w:val="001A2F9B"/>
    <w:rsid w:val="001A7C98"/>
    <w:rsid w:val="001B0167"/>
    <w:rsid w:val="001B1826"/>
    <w:rsid w:val="001B18D5"/>
    <w:rsid w:val="001B1988"/>
    <w:rsid w:val="001B2153"/>
    <w:rsid w:val="001B559A"/>
    <w:rsid w:val="001B578F"/>
    <w:rsid w:val="001B5D35"/>
    <w:rsid w:val="001B60A3"/>
    <w:rsid w:val="001B6FF3"/>
    <w:rsid w:val="001B7808"/>
    <w:rsid w:val="001C0448"/>
    <w:rsid w:val="001C0816"/>
    <w:rsid w:val="001C15EF"/>
    <w:rsid w:val="001C221D"/>
    <w:rsid w:val="001C2E9C"/>
    <w:rsid w:val="001C353E"/>
    <w:rsid w:val="001C3A69"/>
    <w:rsid w:val="001C7F4A"/>
    <w:rsid w:val="001D3ED8"/>
    <w:rsid w:val="001D45E5"/>
    <w:rsid w:val="001D4951"/>
    <w:rsid w:val="001D4F40"/>
    <w:rsid w:val="001D6355"/>
    <w:rsid w:val="001D7029"/>
    <w:rsid w:val="001D7719"/>
    <w:rsid w:val="001D7893"/>
    <w:rsid w:val="001E0140"/>
    <w:rsid w:val="001E0E50"/>
    <w:rsid w:val="001E2D98"/>
    <w:rsid w:val="001E32C8"/>
    <w:rsid w:val="001E352D"/>
    <w:rsid w:val="001E38BB"/>
    <w:rsid w:val="001E466C"/>
    <w:rsid w:val="001E4D4D"/>
    <w:rsid w:val="001E70C1"/>
    <w:rsid w:val="001E7776"/>
    <w:rsid w:val="001E7D4F"/>
    <w:rsid w:val="001F0C01"/>
    <w:rsid w:val="001F1383"/>
    <w:rsid w:val="001F1ACF"/>
    <w:rsid w:val="001F1C35"/>
    <w:rsid w:val="001F24C4"/>
    <w:rsid w:val="001F3353"/>
    <w:rsid w:val="001F3FEE"/>
    <w:rsid w:val="001F6FBA"/>
    <w:rsid w:val="00200432"/>
    <w:rsid w:val="0020044E"/>
    <w:rsid w:val="002007D3"/>
    <w:rsid w:val="00201E0F"/>
    <w:rsid w:val="00203306"/>
    <w:rsid w:val="0020379A"/>
    <w:rsid w:val="00205C2F"/>
    <w:rsid w:val="002060F3"/>
    <w:rsid w:val="00210A39"/>
    <w:rsid w:val="00211E1E"/>
    <w:rsid w:val="002135C9"/>
    <w:rsid w:val="00214222"/>
    <w:rsid w:val="00214FF4"/>
    <w:rsid w:val="00220203"/>
    <w:rsid w:val="002206E4"/>
    <w:rsid w:val="00220F9F"/>
    <w:rsid w:val="002227F3"/>
    <w:rsid w:val="0022324B"/>
    <w:rsid w:val="00224D5C"/>
    <w:rsid w:val="0023081D"/>
    <w:rsid w:val="00231CA6"/>
    <w:rsid w:val="00233659"/>
    <w:rsid w:val="00233C19"/>
    <w:rsid w:val="00233E43"/>
    <w:rsid w:val="00234978"/>
    <w:rsid w:val="002406E1"/>
    <w:rsid w:val="0024089B"/>
    <w:rsid w:val="002420B5"/>
    <w:rsid w:val="00245643"/>
    <w:rsid w:val="00245E34"/>
    <w:rsid w:val="00246D1C"/>
    <w:rsid w:val="002470FF"/>
    <w:rsid w:val="0025093C"/>
    <w:rsid w:val="00251D56"/>
    <w:rsid w:val="00251E24"/>
    <w:rsid w:val="002528F3"/>
    <w:rsid w:val="00254815"/>
    <w:rsid w:val="002548BA"/>
    <w:rsid w:val="002554AF"/>
    <w:rsid w:val="00255539"/>
    <w:rsid w:val="00255C57"/>
    <w:rsid w:val="002562CE"/>
    <w:rsid w:val="002637AB"/>
    <w:rsid w:val="00266878"/>
    <w:rsid w:val="00267238"/>
    <w:rsid w:val="00267EC8"/>
    <w:rsid w:val="0027038E"/>
    <w:rsid w:val="00270B09"/>
    <w:rsid w:val="00270D35"/>
    <w:rsid w:val="00274624"/>
    <w:rsid w:val="00276A98"/>
    <w:rsid w:val="00277DB3"/>
    <w:rsid w:val="00280CAB"/>
    <w:rsid w:val="00280ED5"/>
    <w:rsid w:val="002818E0"/>
    <w:rsid w:val="002819D9"/>
    <w:rsid w:val="00282320"/>
    <w:rsid w:val="0028469C"/>
    <w:rsid w:val="0028555B"/>
    <w:rsid w:val="002879DF"/>
    <w:rsid w:val="00293604"/>
    <w:rsid w:val="00293EBB"/>
    <w:rsid w:val="0029418C"/>
    <w:rsid w:val="0029461C"/>
    <w:rsid w:val="00295A1A"/>
    <w:rsid w:val="00296214"/>
    <w:rsid w:val="00297CB2"/>
    <w:rsid w:val="002A0DBF"/>
    <w:rsid w:val="002A0FCD"/>
    <w:rsid w:val="002A1386"/>
    <w:rsid w:val="002A3622"/>
    <w:rsid w:val="002A483F"/>
    <w:rsid w:val="002A5D90"/>
    <w:rsid w:val="002B15A9"/>
    <w:rsid w:val="002B1DC5"/>
    <w:rsid w:val="002B22A2"/>
    <w:rsid w:val="002B265D"/>
    <w:rsid w:val="002B30D7"/>
    <w:rsid w:val="002B3561"/>
    <w:rsid w:val="002B5B8B"/>
    <w:rsid w:val="002B78EA"/>
    <w:rsid w:val="002B7FF8"/>
    <w:rsid w:val="002C1987"/>
    <w:rsid w:val="002C3CA2"/>
    <w:rsid w:val="002C7E41"/>
    <w:rsid w:val="002D04D6"/>
    <w:rsid w:val="002D1469"/>
    <w:rsid w:val="002D230D"/>
    <w:rsid w:val="002D2869"/>
    <w:rsid w:val="002D330A"/>
    <w:rsid w:val="002D4875"/>
    <w:rsid w:val="002D6C59"/>
    <w:rsid w:val="002D6D66"/>
    <w:rsid w:val="002D7203"/>
    <w:rsid w:val="002D7BAE"/>
    <w:rsid w:val="002D7D49"/>
    <w:rsid w:val="002E0C3B"/>
    <w:rsid w:val="002E3939"/>
    <w:rsid w:val="002E4F27"/>
    <w:rsid w:val="002E7596"/>
    <w:rsid w:val="002E797A"/>
    <w:rsid w:val="002E7E9B"/>
    <w:rsid w:val="002F1644"/>
    <w:rsid w:val="002F1EE6"/>
    <w:rsid w:val="002F2BA9"/>
    <w:rsid w:val="002F5FFA"/>
    <w:rsid w:val="002F6681"/>
    <w:rsid w:val="00301B9D"/>
    <w:rsid w:val="003020DB"/>
    <w:rsid w:val="003039CA"/>
    <w:rsid w:val="00305C50"/>
    <w:rsid w:val="00306F61"/>
    <w:rsid w:val="00307208"/>
    <w:rsid w:val="00311628"/>
    <w:rsid w:val="00314499"/>
    <w:rsid w:val="00316546"/>
    <w:rsid w:val="00317C69"/>
    <w:rsid w:val="003222A2"/>
    <w:rsid w:val="00322C1C"/>
    <w:rsid w:val="0032423D"/>
    <w:rsid w:val="00324CC0"/>
    <w:rsid w:val="00325567"/>
    <w:rsid w:val="003260D6"/>
    <w:rsid w:val="00326598"/>
    <w:rsid w:val="0032726D"/>
    <w:rsid w:val="003274CF"/>
    <w:rsid w:val="00331F7B"/>
    <w:rsid w:val="00332D7E"/>
    <w:rsid w:val="003331E2"/>
    <w:rsid w:val="00333597"/>
    <w:rsid w:val="00333662"/>
    <w:rsid w:val="0033410F"/>
    <w:rsid w:val="00334D26"/>
    <w:rsid w:val="00334E17"/>
    <w:rsid w:val="00340081"/>
    <w:rsid w:val="0034181A"/>
    <w:rsid w:val="00341885"/>
    <w:rsid w:val="00341FEB"/>
    <w:rsid w:val="00344096"/>
    <w:rsid w:val="003460AD"/>
    <w:rsid w:val="003468D4"/>
    <w:rsid w:val="00346BE4"/>
    <w:rsid w:val="00346D12"/>
    <w:rsid w:val="003506BC"/>
    <w:rsid w:val="00350F67"/>
    <w:rsid w:val="003511FF"/>
    <w:rsid w:val="00354588"/>
    <w:rsid w:val="0035466B"/>
    <w:rsid w:val="003603F8"/>
    <w:rsid w:val="00361033"/>
    <w:rsid w:val="00361063"/>
    <w:rsid w:val="00361DE3"/>
    <w:rsid w:val="003637C5"/>
    <w:rsid w:val="00366A4C"/>
    <w:rsid w:val="003676B3"/>
    <w:rsid w:val="0036795D"/>
    <w:rsid w:val="0036796B"/>
    <w:rsid w:val="003705E8"/>
    <w:rsid w:val="003706AD"/>
    <w:rsid w:val="00373EB1"/>
    <w:rsid w:val="00374181"/>
    <w:rsid w:val="0037422B"/>
    <w:rsid w:val="00375D15"/>
    <w:rsid w:val="00375F32"/>
    <w:rsid w:val="00376921"/>
    <w:rsid w:val="00377D0C"/>
    <w:rsid w:val="00380CBF"/>
    <w:rsid w:val="00382ED7"/>
    <w:rsid w:val="0038500E"/>
    <w:rsid w:val="0038760F"/>
    <w:rsid w:val="00387A32"/>
    <w:rsid w:val="00390A7A"/>
    <w:rsid w:val="0039167C"/>
    <w:rsid w:val="00392966"/>
    <w:rsid w:val="003936FE"/>
    <w:rsid w:val="00394130"/>
    <w:rsid w:val="00395795"/>
    <w:rsid w:val="00395A42"/>
    <w:rsid w:val="00395F66"/>
    <w:rsid w:val="00396201"/>
    <w:rsid w:val="003A2D12"/>
    <w:rsid w:val="003A2E66"/>
    <w:rsid w:val="003A4B3D"/>
    <w:rsid w:val="003A4EF8"/>
    <w:rsid w:val="003A796E"/>
    <w:rsid w:val="003A7B6E"/>
    <w:rsid w:val="003B0000"/>
    <w:rsid w:val="003B06AE"/>
    <w:rsid w:val="003B11B7"/>
    <w:rsid w:val="003B18DD"/>
    <w:rsid w:val="003B28EF"/>
    <w:rsid w:val="003B2EF8"/>
    <w:rsid w:val="003B33AD"/>
    <w:rsid w:val="003B64F2"/>
    <w:rsid w:val="003B65DD"/>
    <w:rsid w:val="003C0062"/>
    <w:rsid w:val="003C07DA"/>
    <w:rsid w:val="003C12C0"/>
    <w:rsid w:val="003C291A"/>
    <w:rsid w:val="003C2F7A"/>
    <w:rsid w:val="003C3B2D"/>
    <w:rsid w:val="003C3D0B"/>
    <w:rsid w:val="003C6551"/>
    <w:rsid w:val="003C7E9B"/>
    <w:rsid w:val="003D0A03"/>
    <w:rsid w:val="003D431E"/>
    <w:rsid w:val="003E056B"/>
    <w:rsid w:val="003E05A8"/>
    <w:rsid w:val="003E708C"/>
    <w:rsid w:val="003F0323"/>
    <w:rsid w:val="003F0708"/>
    <w:rsid w:val="003F0999"/>
    <w:rsid w:val="003F0EDF"/>
    <w:rsid w:val="003F0FD9"/>
    <w:rsid w:val="003F1D53"/>
    <w:rsid w:val="003F3DF9"/>
    <w:rsid w:val="003F58DE"/>
    <w:rsid w:val="003F71C2"/>
    <w:rsid w:val="003F795A"/>
    <w:rsid w:val="0040230D"/>
    <w:rsid w:val="0040395E"/>
    <w:rsid w:val="00404C54"/>
    <w:rsid w:val="004059CD"/>
    <w:rsid w:val="00406560"/>
    <w:rsid w:val="00407C49"/>
    <w:rsid w:val="00410FDD"/>
    <w:rsid w:val="0041182C"/>
    <w:rsid w:val="0041191E"/>
    <w:rsid w:val="00411C52"/>
    <w:rsid w:val="00412796"/>
    <w:rsid w:val="004133AB"/>
    <w:rsid w:val="004173E5"/>
    <w:rsid w:val="00417529"/>
    <w:rsid w:val="00420A78"/>
    <w:rsid w:val="00421898"/>
    <w:rsid w:val="00421E9B"/>
    <w:rsid w:val="00422D02"/>
    <w:rsid w:val="00422E55"/>
    <w:rsid w:val="004249E8"/>
    <w:rsid w:val="00425F81"/>
    <w:rsid w:val="00431695"/>
    <w:rsid w:val="00432849"/>
    <w:rsid w:val="004331FF"/>
    <w:rsid w:val="004339FC"/>
    <w:rsid w:val="004357B7"/>
    <w:rsid w:val="00435959"/>
    <w:rsid w:val="004369A6"/>
    <w:rsid w:val="00440503"/>
    <w:rsid w:val="004416F6"/>
    <w:rsid w:val="0044314B"/>
    <w:rsid w:val="004432AC"/>
    <w:rsid w:val="004432F4"/>
    <w:rsid w:val="0044353D"/>
    <w:rsid w:val="00445B28"/>
    <w:rsid w:val="00450684"/>
    <w:rsid w:val="00451366"/>
    <w:rsid w:val="00451ECA"/>
    <w:rsid w:val="00452A71"/>
    <w:rsid w:val="00453106"/>
    <w:rsid w:val="004575BC"/>
    <w:rsid w:val="00460386"/>
    <w:rsid w:val="00461623"/>
    <w:rsid w:val="0046445D"/>
    <w:rsid w:val="00466A53"/>
    <w:rsid w:val="004679F0"/>
    <w:rsid w:val="00473045"/>
    <w:rsid w:val="0047570F"/>
    <w:rsid w:val="00476248"/>
    <w:rsid w:val="00476F77"/>
    <w:rsid w:val="004809BF"/>
    <w:rsid w:val="00484A1C"/>
    <w:rsid w:val="00484D3E"/>
    <w:rsid w:val="004851F9"/>
    <w:rsid w:val="00485C2F"/>
    <w:rsid w:val="00486583"/>
    <w:rsid w:val="00491ADE"/>
    <w:rsid w:val="004943B8"/>
    <w:rsid w:val="00496DBE"/>
    <w:rsid w:val="00497DDD"/>
    <w:rsid w:val="004A2295"/>
    <w:rsid w:val="004A3698"/>
    <w:rsid w:val="004A7CFF"/>
    <w:rsid w:val="004A7D14"/>
    <w:rsid w:val="004B295B"/>
    <w:rsid w:val="004B4E41"/>
    <w:rsid w:val="004B6EBF"/>
    <w:rsid w:val="004C18C5"/>
    <w:rsid w:val="004C2AE7"/>
    <w:rsid w:val="004C7215"/>
    <w:rsid w:val="004D1349"/>
    <w:rsid w:val="004D1E83"/>
    <w:rsid w:val="004D60B6"/>
    <w:rsid w:val="004D6389"/>
    <w:rsid w:val="004D7B3A"/>
    <w:rsid w:val="004E0363"/>
    <w:rsid w:val="004E066A"/>
    <w:rsid w:val="004E0ED9"/>
    <w:rsid w:val="004E12E4"/>
    <w:rsid w:val="004E2D27"/>
    <w:rsid w:val="004E4154"/>
    <w:rsid w:val="004E4979"/>
    <w:rsid w:val="004E5F70"/>
    <w:rsid w:val="004F19F5"/>
    <w:rsid w:val="004F2B67"/>
    <w:rsid w:val="004F5094"/>
    <w:rsid w:val="004F5898"/>
    <w:rsid w:val="004F79D6"/>
    <w:rsid w:val="004F7DCC"/>
    <w:rsid w:val="004F7EFD"/>
    <w:rsid w:val="00500282"/>
    <w:rsid w:val="00501BC3"/>
    <w:rsid w:val="00503DBD"/>
    <w:rsid w:val="005069EA"/>
    <w:rsid w:val="00507E3A"/>
    <w:rsid w:val="005104B6"/>
    <w:rsid w:val="00512122"/>
    <w:rsid w:val="00512888"/>
    <w:rsid w:val="00512965"/>
    <w:rsid w:val="00513581"/>
    <w:rsid w:val="0051371B"/>
    <w:rsid w:val="00513786"/>
    <w:rsid w:val="00514592"/>
    <w:rsid w:val="005146F9"/>
    <w:rsid w:val="00515DC1"/>
    <w:rsid w:val="005164EE"/>
    <w:rsid w:val="00517A26"/>
    <w:rsid w:val="0052302D"/>
    <w:rsid w:val="00523EC3"/>
    <w:rsid w:val="00524BE9"/>
    <w:rsid w:val="0052664F"/>
    <w:rsid w:val="00531A10"/>
    <w:rsid w:val="005341D9"/>
    <w:rsid w:val="00534AA7"/>
    <w:rsid w:val="00534AAB"/>
    <w:rsid w:val="00534CDE"/>
    <w:rsid w:val="00535475"/>
    <w:rsid w:val="0054025A"/>
    <w:rsid w:val="00540836"/>
    <w:rsid w:val="00544A42"/>
    <w:rsid w:val="005500D9"/>
    <w:rsid w:val="00550D99"/>
    <w:rsid w:val="00552BA9"/>
    <w:rsid w:val="00554C9C"/>
    <w:rsid w:val="0055636F"/>
    <w:rsid w:val="005564EE"/>
    <w:rsid w:val="0056060C"/>
    <w:rsid w:val="00562A00"/>
    <w:rsid w:val="00562D7A"/>
    <w:rsid w:val="0056378A"/>
    <w:rsid w:val="00565F0F"/>
    <w:rsid w:val="0057014E"/>
    <w:rsid w:val="00570800"/>
    <w:rsid w:val="005708B2"/>
    <w:rsid w:val="005711F1"/>
    <w:rsid w:val="0057471B"/>
    <w:rsid w:val="00574C71"/>
    <w:rsid w:val="005757D6"/>
    <w:rsid w:val="00575A95"/>
    <w:rsid w:val="00576DF0"/>
    <w:rsid w:val="00580583"/>
    <w:rsid w:val="00582513"/>
    <w:rsid w:val="00591B28"/>
    <w:rsid w:val="005928F3"/>
    <w:rsid w:val="00593DF9"/>
    <w:rsid w:val="00595972"/>
    <w:rsid w:val="005A078B"/>
    <w:rsid w:val="005A223F"/>
    <w:rsid w:val="005A2ABD"/>
    <w:rsid w:val="005A370D"/>
    <w:rsid w:val="005A4CD1"/>
    <w:rsid w:val="005B05A4"/>
    <w:rsid w:val="005B0E43"/>
    <w:rsid w:val="005B246F"/>
    <w:rsid w:val="005B3817"/>
    <w:rsid w:val="005B4F24"/>
    <w:rsid w:val="005B75F2"/>
    <w:rsid w:val="005C20DC"/>
    <w:rsid w:val="005C2173"/>
    <w:rsid w:val="005C2FC2"/>
    <w:rsid w:val="005C3557"/>
    <w:rsid w:val="005C451C"/>
    <w:rsid w:val="005C481A"/>
    <w:rsid w:val="005C482B"/>
    <w:rsid w:val="005C5E61"/>
    <w:rsid w:val="005C6466"/>
    <w:rsid w:val="005D05B0"/>
    <w:rsid w:val="005D3638"/>
    <w:rsid w:val="005D40AC"/>
    <w:rsid w:val="005D4AF5"/>
    <w:rsid w:val="005D65CA"/>
    <w:rsid w:val="005D78C7"/>
    <w:rsid w:val="005E01D4"/>
    <w:rsid w:val="005E05E7"/>
    <w:rsid w:val="005E1061"/>
    <w:rsid w:val="005E13E3"/>
    <w:rsid w:val="005F1125"/>
    <w:rsid w:val="005F28EA"/>
    <w:rsid w:val="005F3994"/>
    <w:rsid w:val="005F535F"/>
    <w:rsid w:val="005F7A2F"/>
    <w:rsid w:val="00601326"/>
    <w:rsid w:val="00601EFD"/>
    <w:rsid w:val="00603EED"/>
    <w:rsid w:val="006040A2"/>
    <w:rsid w:val="00606745"/>
    <w:rsid w:val="00610DC1"/>
    <w:rsid w:val="00613BA3"/>
    <w:rsid w:val="006141B9"/>
    <w:rsid w:val="00616588"/>
    <w:rsid w:val="00617D01"/>
    <w:rsid w:val="0062066A"/>
    <w:rsid w:val="00621BA1"/>
    <w:rsid w:val="00621D27"/>
    <w:rsid w:val="006259F2"/>
    <w:rsid w:val="00625E50"/>
    <w:rsid w:val="0063089D"/>
    <w:rsid w:val="00630A83"/>
    <w:rsid w:val="006320ED"/>
    <w:rsid w:val="00632408"/>
    <w:rsid w:val="0063320A"/>
    <w:rsid w:val="006361A1"/>
    <w:rsid w:val="00637292"/>
    <w:rsid w:val="0064039F"/>
    <w:rsid w:val="00643561"/>
    <w:rsid w:val="00643C94"/>
    <w:rsid w:val="006441A3"/>
    <w:rsid w:val="006448B9"/>
    <w:rsid w:val="00645599"/>
    <w:rsid w:val="00646E38"/>
    <w:rsid w:val="00651BD0"/>
    <w:rsid w:val="00652CEB"/>
    <w:rsid w:val="006557DC"/>
    <w:rsid w:val="00655F83"/>
    <w:rsid w:val="0065754E"/>
    <w:rsid w:val="00660A5E"/>
    <w:rsid w:val="006618EA"/>
    <w:rsid w:val="006633D8"/>
    <w:rsid w:val="006642F1"/>
    <w:rsid w:val="00665CCB"/>
    <w:rsid w:val="00665D65"/>
    <w:rsid w:val="0067082F"/>
    <w:rsid w:val="00673333"/>
    <w:rsid w:val="00675C7F"/>
    <w:rsid w:val="0067678D"/>
    <w:rsid w:val="006769D8"/>
    <w:rsid w:val="00676B29"/>
    <w:rsid w:val="006814D7"/>
    <w:rsid w:val="00683845"/>
    <w:rsid w:val="00684F99"/>
    <w:rsid w:val="0068650F"/>
    <w:rsid w:val="00686CDD"/>
    <w:rsid w:val="00687A6A"/>
    <w:rsid w:val="00687C22"/>
    <w:rsid w:val="00690ED1"/>
    <w:rsid w:val="0069285B"/>
    <w:rsid w:val="006935B7"/>
    <w:rsid w:val="0069538D"/>
    <w:rsid w:val="00695774"/>
    <w:rsid w:val="00697347"/>
    <w:rsid w:val="006A06EA"/>
    <w:rsid w:val="006A13AD"/>
    <w:rsid w:val="006A3292"/>
    <w:rsid w:val="006A573A"/>
    <w:rsid w:val="006A69E5"/>
    <w:rsid w:val="006A754D"/>
    <w:rsid w:val="006A7888"/>
    <w:rsid w:val="006B151E"/>
    <w:rsid w:val="006B350E"/>
    <w:rsid w:val="006B424D"/>
    <w:rsid w:val="006B5942"/>
    <w:rsid w:val="006C06E0"/>
    <w:rsid w:val="006C19B4"/>
    <w:rsid w:val="006C239E"/>
    <w:rsid w:val="006C2F17"/>
    <w:rsid w:val="006C68D1"/>
    <w:rsid w:val="006C79D6"/>
    <w:rsid w:val="006D0566"/>
    <w:rsid w:val="006D2BD7"/>
    <w:rsid w:val="006D4044"/>
    <w:rsid w:val="006D685E"/>
    <w:rsid w:val="006D6946"/>
    <w:rsid w:val="006D6E4D"/>
    <w:rsid w:val="006D740A"/>
    <w:rsid w:val="006D7704"/>
    <w:rsid w:val="006E0C16"/>
    <w:rsid w:val="006E1426"/>
    <w:rsid w:val="006E2090"/>
    <w:rsid w:val="006E423B"/>
    <w:rsid w:val="006E428A"/>
    <w:rsid w:val="006E42AE"/>
    <w:rsid w:val="006E5178"/>
    <w:rsid w:val="006E5180"/>
    <w:rsid w:val="006E7E80"/>
    <w:rsid w:val="006E7ED5"/>
    <w:rsid w:val="006F097C"/>
    <w:rsid w:val="006F1A4B"/>
    <w:rsid w:val="006F21B4"/>
    <w:rsid w:val="006F24A7"/>
    <w:rsid w:val="006F6B9C"/>
    <w:rsid w:val="00700366"/>
    <w:rsid w:val="007004D8"/>
    <w:rsid w:val="007008A0"/>
    <w:rsid w:val="007010BE"/>
    <w:rsid w:val="0070362D"/>
    <w:rsid w:val="00707935"/>
    <w:rsid w:val="00710E21"/>
    <w:rsid w:val="00711CEB"/>
    <w:rsid w:val="007151E3"/>
    <w:rsid w:val="00715B80"/>
    <w:rsid w:val="00717967"/>
    <w:rsid w:val="00720179"/>
    <w:rsid w:val="007235CF"/>
    <w:rsid w:val="00725F80"/>
    <w:rsid w:val="00731B05"/>
    <w:rsid w:val="0073207B"/>
    <w:rsid w:val="00733CFA"/>
    <w:rsid w:val="00735175"/>
    <w:rsid w:val="007353A4"/>
    <w:rsid w:val="00735411"/>
    <w:rsid w:val="00735C2D"/>
    <w:rsid w:val="00736748"/>
    <w:rsid w:val="00737371"/>
    <w:rsid w:val="00743360"/>
    <w:rsid w:val="0074393A"/>
    <w:rsid w:val="007443F5"/>
    <w:rsid w:val="0074448A"/>
    <w:rsid w:val="00745B4C"/>
    <w:rsid w:val="00745BD9"/>
    <w:rsid w:val="00747C92"/>
    <w:rsid w:val="007511DB"/>
    <w:rsid w:val="007517BA"/>
    <w:rsid w:val="007523FA"/>
    <w:rsid w:val="0075386D"/>
    <w:rsid w:val="007552B3"/>
    <w:rsid w:val="00755A13"/>
    <w:rsid w:val="00756FCB"/>
    <w:rsid w:val="007578CB"/>
    <w:rsid w:val="00757BEA"/>
    <w:rsid w:val="00757E7C"/>
    <w:rsid w:val="00760359"/>
    <w:rsid w:val="0076063C"/>
    <w:rsid w:val="00761E32"/>
    <w:rsid w:val="0076209F"/>
    <w:rsid w:val="00763839"/>
    <w:rsid w:val="00764C3B"/>
    <w:rsid w:val="007661F5"/>
    <w:rsid w:val="00766B16"/>
    <w:rsid w:val="007719B1"/>
    <w:rsid w:val="00775D04"/>
    <w:rsid w:val="00780EA8"/>
    <w:rsid w:val="00782BB2"/>
    <w:rsid w:val="00782C7F"/>
    <w:rsid w:val="007842B1"/>
    <w:rsid w:val="00790961"/>
    <w:rsid w:val="00790B90"/>
    <w:rsid w:val="00791086"/>
    <w:rsid w:val="00791B13"/>
    <w:rsid w:val="00791CB2"/>
    <w:rsid w:val="00792FB8"/>
    <w:rsid w:val="0079337D"/>
    <w:rsid w:val="007936D4"/>
    <w:rsid w:val="00793DDF"/>
    <w:rsid w:val="00795195"/>
    <w:rsid w:val="00795F80"/>
    <w:rsid w:val="00796FC6"/>
    <w:rsid w:val="007971C1"/>
    <w:rsid w:val="00797F56"/>
    <w:rsid w:val="007A4A48"/>
    <w:rsid w:val="007A7091"/>
    <w:rsid w:val="007A70A6"/>
    <w:rsid w:val="007A7F47"/>
    <w:rsid w:val="007B11CD"/>
    <w:rsid w:val="007B15C0"/>
    <w:rsid w:val="007B1DAE"/>
    <w:rsid w:val="007B2485"/>
    <w:rsid w:val="007B2AD2"/>
    <w:rsid w:val="007B2B80"/>
    <w:rsid w:val="007B31E8"/>
    <w:rsid w:val="007B51F2"/>
    <w:rsid w:val="007B627E"/>
    <w:rsid w:val="007B6660"/>
    <w:rsid w:val="007C06BF"/>
    <w:rsid w:val="007C1FD7"/>
    <w:rsid w:val="007C2A27"/>
    <w:rsid w:val="007C3DB3"/>
    <w:rsid w:val="007C5AFF"/>
    <w:rsid w:val="007D0C5A"/>
    <w:rsid w:val="007D58EE"/>
    <w:rsid w:val="007D6707"/>
    <w:rsid w:val="007D6C77"/>
    <w:rsid w:val="007D75DF"/>
    <w:rsid w:val="007E00EF"/>
    <w:rsid w:val="007E08FD"/>
    <w:rsid w:val="007E1BF9"/>
    <w:rsid w:val="007E37F5"/>
    <w:rsid w:val="007E3DFF"/>
    <w:rsid w:val="007E3E79"/>
    <w:rsid w:val="007F3C92"/>
    <w:rsid w:val="007F4A77"/>
    <w:rsid w:val="00801451"/>
    <w:rsid w:val="00801938"/>
    <w:rsid w:val="00802F2C"/>
    <w:rsid w:val="00807D5B"/>
    <w:rsid w:val="00807FA1"/>
    <w:rsid w:val="00810524"/>
    <w:rsid w:val="00810F24"/>
    <w:rsid w:val="0081100D"/>
    <w:rsid w:val="00811092"/>
    <w:rsid w:val="008134E2"/>
    <w:rsid w:val="00817138"/>
    <w:rsid w:val="008208A1"/>
    <w:rsid w:val="00821595"/>
    <w:rsid w:val="0082241D"/>
    <w:rsid w:val="008237E0"/>
    <w:rsid w:val="008240F6"/>
    <w:rsid w:val="00824E3B"/>
    <w:rsid w:val="00825583"/>
    <w:rsid w:val="00826CB5"/>
    <w:rsid w:val="00830F39"/>
    <w:rsid w:val="008312D1"/>
    <w:rsid w:val="00831F60"/>
    <w:rsid w:val="00833312"/>
    <w:rsid w:val="00834819"/>
    <w:rsid w:val="00834FEE"/>
    <w:rsid w:val="00835002"/>
    <w:rsid w:val="00835534"/>
    <w:rsid w:val="008356A6"/>
    <w:rsid w:val="00835982"/>
    <w:rsid w:val="00836702"/>
    <w:rsid w:val="008377C6"/>
    <w:rsid w:val="00840784"/>
    <w:rsid w:val="008414CA"/>
    <w:rsid w:val="0084305C"/>
    <w:rsid w:val="00843E12"/>
    <w:rsid w:val="008469A4"/>
    <w:rsid w:val="00846A01"/>
    <w:rsid w:val="00846EF3"/>
    <w:rsid w:val="00850CD4"/>
    <w:rsid w:val="00851615"/>
    <w:rsid w:val="0085407C"/>
    <w:rsid w:val="0086124C"/>
    <w:rsid w:val="00862474"/>
    <w:rsid w:val="008629E3"/>
    <w:rsid w:val="00864B33"/>
    <w:rsid w:val="0086546E"/>
    <w:rsid w:val="00865A93"/>
    <w:rsid w:val="00866F2A"/>
    <w:rsid w:val="0086750E"/>
    <w:rsid w:val="00867F7F"/>
    <w:rsid w:val="0087028E"/>
    <w:rsid w:val="008730C2"/>
    <w:rsid w:val="00874D85"/>
    <w:rsid w:val="00875905"/>
    <w:rsid w:val="00880342"/>
    <w:rsid w:val="008810E4"/>
    <w:rsid w:val="00883B82"/>
    <w:rsid w:val="00883C5A"/>
    <w:rsid w:val="00884202"/>
    <w:rsid w:val="0088532A"/>
    <w:rsid w:val="00887982"/>
    <w:rsid w:val="008879CB"/>
    <w:rsid w:val="00887C11"/>
    <w:rsid w:val="00891BEE"/>
    <w:rsid w:val="00892617"/>
    <w:rsid w:val="0089453A"/>
    <w:rsid w:val="008948B1"/>
    <w:rsid w:val="00895A1A"/>
    <w:rsid w:val="00895FA3"/>
    <w:rsid w:val="00896C6C"/>
    <w:rsid w:val="008A017C"/>
    <w:rsid w:val="008A14A1"/>
    <w:rsid w:val="008A23C6"/>
    <w:rsid w:val="008A2831"/>
    <w:rsid w:val="008A56CC"/>
    <w:rsid w:val="008A5A88"/>
    <w:rsid w:val="008A76D9"/>
    <w:rsid w:val="008B004B"/>
    <w:rsid w:val="008B1678"/>
    <w:rsid w:val="008B22E1"/>
    <w:rsid w:val="008B2887"/>
    <w:rsid w:val="008B37D6"/>
    <w:rsid w:val="008B53EE"/>
    <w:rsid w:val="008B71A1"/>
    <w:rsid w:val="008B7E29"/>
    <w:rsid w:val="008C0363"/>
    <w:rsid w:val="008C2A73"/>
    <w:rsid w:val="008C3CD0"/>
    <w:rsid w:val="008C65C7"/>
    <w:rsid w:val="008C75B5"/>
    <w:rsid w:val="008C77A0"/>
    <w:rsid w:val="008D2273"/>
    <w:rsid w:val="008D2EBF"/>
    <w:rsid w:val="008D319E"/>
    <w:rsid w:val="008D3CCA"/>
    <w:rsid w:val="008D509F"/>
    <w:rsid w:val="008D5CEC"/>
    <w:rsid w:val="008D6CAB"/>
    <w:rsid w:val="008E05B4"/>
    <w:rsid w:val="008E1B3D"/>
    <w:rsid w:val="008E4377"/>
    <w:rsid w:val="008E4387"/>
    <w:rsid w:val="008E5AE1"/>
    <w:rsid w:val="008E5D60"/>
    <w:rsid w:val="008E6A11"/>
    <w:rsid w:val="008E6BD2"/>
    <w:rsid w:val="008E7FDE"/>
    <w:rsid w:val="008F16E0"/>
    <w:rsid w:val="008F270D"/>
    <w:rsid w:val="008F2B1E"/>
    <w:rsid w:val="008F34CA"/>
    <w:rsid w:val="008F3AF9"/>
    <w:rsid w:val="008F568E"/>
    <w:rsid w:val="008F56D0"/>
    <w:rsid w:val="008F6F6C"/>
    <w:rsid w:val="009018A6"/>
    <w:rsid w:val="00901F43"/>
    <w:rsid w:val="009025A5"/>
    <w:rsid w:val="009025F2"/>
    <w:rsid w:val="00902CEE"/>
    <w:rsid w:val="00903B62"/>
    <w:rsid w:val="00903C84"/>
    <w:rsid w:val="00906175"/>
    <w:rsid w:val="0090672B"/>
    <w:rsid w:val="00906869"/>
    <w:rsid w:val="00906E11"/>
    <w:rsid w:val="00907446"/>
    <w:rsid w:val="00913F66"/>
    <w:rsid w:val="009169FC"/>
    <w:rsid w:val="00920CAE"/>
    <w:rsid w:val="009226FB"/>
    <w:rsid w:val="009249D9"/>
    <w:rsid w:val="009258CC"/>
    <w:rsid w:val="00926375"/>
    <w:rsid w:val="00927E58"/>
    <w:rsid w:val="0093112E"/>
    <w:rsid w:val="00933C9A"/>
    <w:rsid w:val="00937E05"/>
    <w:rsid w:val="00940341"/>
    <w:rsid w:val="0094040E"/>
    <w:rsid w:val="009423FF"/>
    <w:rsid w:val="009437F6"/>
    <w:rsid w:val="00945BF2"/>
    <w:rsid w:val="0094616F"/>
    <w:rsid w:val="00946732"/>
    <w:rsid w:val="00946A1C"/>
    <w:rsid w:val="00947E03"/>
    <w:rsid w:val="00953DA3"/>
    <w:rsid w:val="00954633"/>
    <w:rsid w:val="00954BAA"/>
    <w:rsid w:val="00955B71"/>
    <w:rsid w:val="00956BDD"/>
    <w:rsid w:val="00957CEC"/>
    <w:rsid w:val="009607F1"/>
    <w:rsid w:val="00963898"/>
    <w:rsid w:val="009640EA"/>
    <w:rsid w:val="00964A64"/>
    <w:rsid w:val="00966774"/>
    <w:rsid w:val="00970FFE"/>
    <w:rsid w:val="0097131C"/>
    <w:rsid w:val="00971A50"/>
    <w:rsid w:val="0097281F"/>
    <w:rsid w:val="009749CA"/>
    <w:rsid w:val="009752C9"/>
    <w:rsid w:val="009816E4"/>
    <w:rsid w:val="009848D0"/>
    <w:rsid w:val="00987B81"/>
    <w:rsid w:val="00990C53"/>
    <w:rsid w:val="00990C5F"/>
    <w:rsid w:val="009A2157"/>
    <w:rsid w:val="009A2BA7"/>
    <w:rsid w:val="009A519C"/>
    <w:rsid w:val="009A53BE"/>
    <w:rsid w:val="009B1B97"/>
    <w:rsid w:val="009B1BB5"/>
    <w:rsid w:val="009B349A"/>
    <w:rsid w:val="009B4B35"/>
    <w:rsid w:val="009B4DE9"/>
    <w:rsid w:val="009B6DE6"/>
    <w:rsid w:val="009B7638"/>
    <w:rsid w:val="009C0DFA"/>
    <w:rsid w:val="009C41E2"/>
    <w:rsid w:val="009C4E0E"/>
    <w:rsid w:val="009C5712"/>
    <w:rsid w:val="009C5AFC"/>
    <w:rsid w:val="009C7EBB"/>
    <w:rsid w:val="009D0276"/>
    <w:rsid w:val="009D1873"/>
    <w:rsid w:val="009D213F"/>
    <w:rsid w:val="009D385D"/>
    <w:rsid w:val="009D5CA7"/>
    <w:rsid w:val="009D5D7F"/>
    <w:rsid w:val="009D7D90"/>
    <w:rsid w:val="009E0128"/>
    <w:rsid w:val="009E16F7"/>
    <w:rsid w:val="009E1DDC"/>
    <w:rsid w:val="009E24A7"/>
    <w:rsid w:val="009E483B"/>
    <w:rsid w:val="009E5A7C"/>
    <w:rsid w:val="009E6054"/>
    <w:rsid w:val="009E6650"/>
    <w:rsid w:val="009F1911"/>
    <w:rsid w:val="009F297F"/>
    <w:rsid w:val="009F3EB1"/>
    <w:rsid w:val="009F5A0D"/>
    <w:rsid w:val="00A014DC"/>
    <w:rsid w:val="00A01EEB"/>
    <w:rsid w:val="00A02189"/>
    <w:rsid w:val="00A0240B"/>
    <w:rsid w:val="00A04504"/>
    <w:rsid w:val="00A0748D"/>
    <w:rsid w:val="00A107E7"/>
    <w:rsid w:val="00A12B2E"/>
    <w:rsid w:val="00A149CA"/>
    <w:rsid w:val="00A160DC"/>
    <w:rsid w:val="00A200A8"/>
    <w:rsid w:val="00A20292"/>
    <w:rsid w:val="00A216C4"/>
    <w:rsid w:val="00A222ED"/>
    <w:rsid w:val="00A22C47"/>
    <w:rsid w:val="00A246CC"/>
    <w:rsid w:val="00A24A02"/>
    <w:rsid w:val="00A25090"/>
    <w:rsid w:val="00A26580"/>
    <w:rsid w:val="00A26C40"/>
    <w:rsid w:val="00A31417"/>
    <w:rsid w:val="00A31A4F"/>
    <w:rsid w:val="00A34654"/>
    <w:rsid w:val="00A35B85"/>
    <w:rsid w:val="00A412DD"/>
    <w:rsid w:val="00A41BE0"/>
    <w:rsid w:val="00A434C9"/>
    <w:rsid w:val="00A464B8"/>
    <w:rsid w:val="00A46EBD"/>
    <w:rsid w:val="00A500C1"/>
    <w:rsid w:val="00A5016F"/>
    <w:rsid w:val="00A505CA"/>
    <w:rsid w:val="00A50E06"/>
    <w:rsid w:val="00A5272F"/>
    <w:rsid w:val="00A527CC"/>
    <w:rsid w:val="00A52860"/>
    <w:rsid w:val="00A528BC"/>
    <w:rsid w:val="00A52940"/>
    <w:rsid w:val="00A5322B"/>
    <w:rsid w:val="00A562DE"/>
    <w:rsid w:val="00A60B95"/>
    <w:rsid w:val="00A61CBE"/>
    <w:rsid w:val="00A71D07"/>
    <w:rsid w:val="00A729CF"/>
    <w:rsid w:val="00A72D4E"/>
    <w:rsid w:val="00A7310C"/>
    <w:rsid w:val="00A73B5A"/>
    <w:rsid w:val="00A73FAC"/>
    <w:rsid w:val="00A75D2A"/>
    <w:rsid w:val="00A7707A"/>
    <w:rsid w:val="00A772B9"/>
    <w:rsid w:val="00A820EF"/>
    <w:rsid w:val="00A831C4"/>
    <w:rsid w:val="00A856DD"/>
    <w:rsid w:val="00A862AE"/>
    <w:rsid w:val="00A866B5"/>
    <w:rsid w:val="00A8732B"/>
    <w:rsid w:val="00A905A6"/>
    <w:rsid w:val="00A950E7"/>
    <w:rsid w:val="00A95EA5"/>
    <w:rsid w:val="00A965BB"/>
    <w:rsid w:val="00A96C7C"/>
    <w:rsid w:val="00AA0EF4"/>
    <w:rsid w:val="00AA143E"/>
    <w:rsid w:val="00AA1D37"/>
    <w:rsid w:val="00AA3034"/>
    <w:rsid w:val="00AA5251"/>
    <w:rsid w:val="00AA6390"/>
    <w:rsid w:val="00AA7303"/>
    <w:rsid w:val="00AB1712"/>
    <w:rsid w:val="00AB35A0"/>
    <w:rsid w:val="00AB4E77"/>
    <w:rsid w:val="00AB75AA"/>
    <w:rsid w:val="00AC12E0"/>
    <w:rsid w:val="00AC34CD"/>
    <w:rsid w:val="00AC3F68"/>
    <w:rsid w:val="00AC4100"/>
    <w:rsid w:val="00AC42F1"/>
    <w:rsid w:val="00AC4ECF"/>
    <w:rsid w:val="00AC6558"/>
    <w:rsid w:val="00AC6CEA"/>
    <w:rsid w:val="00AC7A04"/>
    <w:rsid w:val="00AC7B5C"/>
    <w:rsid w:val="00AD0861"/>
    <w:rsid w:val="00AD0AFB"/>
    <w:rsid w:val="00AD1721"/>
    <w:rsid w:val="00AD27A7"/>
    <w:rsid w:val="00AD2AEB"/>
    <w:rsid w:val="00AD31DE"/>
    <w:rsid w:val="00AD374B"/>
    <w:rsid w:val="00AD60E8"/>
    <w:rsid w:val="00AD60F7"/>
    <w:rsid w:val="00AD6E9B"/>
    <w:rsid w:val="00AE1480"/>
    <w:rsid w:val="00AE17AE"/>
    <w:rsid w:val="00AE25AC"/>
    <w:rsid w:val="00AE4188"/>
    <w:rsid w:val="00AF2286"/>
    <w:rsid w:val="00AF3C80"/>
    <w:rsid w:val="00AF3E85"/>
    <w:rsid w:val="00AF5407"/>
    <w:rsid w:val="00AF57B3"/>
    <w:rsid w:val="00B015E0"/>
    <w:rsid w:val="00B019E5"/>
    <w:rsid w:val="00B0230B"/>
    <w:rsid w:val="00B02420"/>
    <w:rsid w:val="00B02A6A"/>
    <w:rsid w:val="00B02C49"/>
    <w:rsid w:val="00B041D1"/>
    <w:rsid w:val="00B048E4"/>
    <w:rsid w:val="00B0653C"/>
    <w:rsid w:val="00B10921"/>
    <w:rsid w:val="00B10AF7"/>
    <w:rsid w:val="00B11F33"/>
    <w:rsid w:val="00B122AE"/>
    <w:rsid w:val="00B1280A"/>
    <w:rsid w:val="00B12FB9"/>
    <w:rsid w:val="00B147A1"/>
    <w:rsid w:val="00B1500E"/>
    <w:rsid w:val="00B1503C"/>
    <w:rsid w:val="00B15B9B"/>
    <w:rsid w:val="00B17FBE"/>
    <w:rsid w:val="00B20A19"/>
    <w:rsid w:val="00B216A6"/>
    <w:rsid w:val="00B21FD2"/>
    <w:rsid w:val="00B22234"/>
    <w:rsid w:val="00B23C60"/>
    <w:rsid w:val="00B246F7"/>
    <w:rsid w:val="00B25416"/>
    <w:rsid w:val="00B27D28"/>
    <w:rsid w:val="00B30C31"/>
    <w:rsid w:val="00B31742"/>
    <w:rsid w:val="00B31D75"/>
    <w:rsid w:val="00B356C7"/>
    <w:rsid w:val="00B3573F"/>
    <w:rsid w:val="00B405BE"/>
    <w:rsid w:val="00B40DC9"/>
    <w:rsid w:val="00B4113E"/>
    <w:rsid w:val="00B4149F"/>
    <w:rsid w:val="00B42B9D"/>
    <w:rsid w:val="00B43A6E"/>
    <w:rsid w:val="00B43A92"/>
    <w:rsid w:val="00B44915"/>
    <w:rsid w:val="00B44A71"/>
    <w:rsid w:val="00B46305"/>
    <w:rsid w:val="00B50148"/>
    <w:rsid w:val="00B516EC"/>
    <w:rsid w:val="00B529A6"/>
    <w:rsid w:val="00B5389C"/>
    <w:rsid w:val="00B539CA"/>
    <w:rsid w:val="00B54093"/>
    <w:rsid w:val="00B57011"/>
    <w:rsid w:val="00B601F9"/>
    <w:rsid w:val="00B603DF"/>
    <w:rsid w:val="00B6135B"/>
    <w:rsid w:val="00B616F6"/>
    <w:rsid w:val="00B6203D"/>
    <w:rsid w:val="00B630DE"/>
    <w:rsid w:val="00B64341"/>
    <w:rsid w:val="00B6478D"/>
    <w:rsid w:val="00B64C71"/>
    <w:rsid w:val="00B67A8E"/>
    <w:rsid w:val="00B67CE5"/>
    <w:rsid w:val="00B705E7"/>
    <w:rsid w:val="00B7083A"/>
    <w:rsid w:val="00B70FF3"/>
    <w:rsid w:val="00B712FD"/>
    <w:rsid w:val="00B73C3B"/>
    <w:rsid w:val="00B7584B"/>
    <w:rsid w:val="00B7606F"/>
    <w:rsid w:val="00B7763E"/>
    <w:rsid w:val="00B83AEB"/>
    <w:rsid w:val="00B869FF"/>
    <w:rsid w:val="00B87963"/>
    <w:rsid w:val="00B900D0"/>
    <w:rsid w:val="00B90B1A"/>
    <w:rsid w:val="00B9532C"/>
    <w:rsid w:val="00B957CF"/>
    <w:rsid w:val="00B975C1"/>
    <w:rsid w:val="00B977A8"/>
    <w:rsid w:val="00BA0339"/>
    <w:rsid w:val="00BA2FF6"/>
    <w:rsid w:val="00BA4A21"/>
    <w:rsid w:val="00BA6AFC"/>
    <w:rsid w:val="00BA7A51"/>
    <w:rsid w:val="00BB3662"/>
    <w:rsid w:val="00BB3B98"/>
    <w:rsid w:val="00BB6399"/>
    <w:rsid w:val="00BC7932"/>
    <w:rsid w:val="00BC7FC4"/>
    <w:rsid w:val="00BD09B6"/>
    <w:rsid w:val="00BD0FF2"/>
    <w:rsid w:val="00BD3F00"/>
    <w:rsid w:val="00BD5976"/>
    <w:rsid w:val="00BD6FB6"/>
    <w:rsid w:val="00BD74A0"/>
    <w:rsid w:val="00BE2102"/>
    <w:rsid w:val="00BE23C6"/>
    <w:rsid w:val="00BE48D9"/>
    <w:rsid w:val="00BF1357"/>
    <w:rsid w:val="00BF1718"/>
    <w:rsid w:val="00BF1DAE"/>
    <w:rsid w:val="00BF2E93"/>
    <w:rsid w:val="00BF360A"/>
    <w:rsid w:val="00BF4EDA"/>
    <w:rsid w:val="00BF71F3"/>
    <w:rsid w:val="00BF72FC"/>
    <w:rsid w:val="00C0202E"/>
    <w:rsid w:val="00C0204C"/>
    <w:rsid w:val="00C02342"/>
    <w:rsid w:val="00C02E0E"/>
    <w:rsid w:val="00C04787"/>
    <w:rsid w:val="00C0481D"/>
    <w:rsid w:val="00C05E49"/>
    <w:rsid w:val="00C11A86"/>
    <w:rsid w:val="00C11C60"/>
    <w:rsid w:val="00C15359"/>
    <w:rsid w:val="00C15C89"/>
    <w:rsid w:val="00C17B80"/>
    <w:rsid w:val="00C17FDC"/>
    <w:rsid w:val="00C2009B"/>
    <w:rsid w:val="00C23475"/>
    <w:rsid w:val="00C26DE4"/>
    <w:rsid w:val="00C30786"/>
    <w:rsid w:val="00C30EE5"/>
    <w:rsid w:val="00C311AE"/>
    <w:rsid w:val="00C32422"/>
    <w:rsid w:val="00C33917"/>
    <w:rsid w:val="00C35095"/>
    <w:rsid w:val="00C356AE"/>
    <w:rsid w:val="00C359BB"/>
    <w:rsid w:val="00C3709F"/>
    <w:rsid w:val="00C4077F"/>
    <w:rsid w:val="00C42DFB"/>
    <w:rsid w:val="00C4302D"/>
    <w:rsid w:val="00C43C20"/>
    <w:rsid w:val="00C47C30"/>
    <w:rsid w:val="00C47CAA"/>
    <w:rsid w:val="00C511AB"/>
    <w:rsid w:val="00C51638"/>
    <w:rsid w:val="00C5385E"/>
    <w:rsid w:val="00C54464"/>
    <w:rsid w:val="00C544F3"/>
    <w:rsid w:val="00C546B6"/>
    <w:rsid w:val="00C54B5E"/>
    <w:rsid w:val="00C54D04"/>
    <w:rsid w:val="00C552B8"/>
    <w:rsid w:val="00C55CFE"/>
    <w:rsid w:val="00C564D9"/>
    <w:rsid w:val="00C568F6"/>
    <w:rsid w:val="00C569AF"/>
    <w:rsid w:val="00C57483"/>
    <w:rsid w:val="00C5791F"/>
    <w:rsid w:val="00C603FC"/>
    <w:rsid w:val="00C617C1"/>
    <w:rsid w:val="00C61BFA"/>
    <w:rsid w:val="00C61E5B"/>
    <w:rsid w:val="00C648D9"/>
    <w:rsid w:val="00C64910"/>
    <w:rsid w:val="00C6544E"/>
    <w:rsid w:val="00C665EA"/>
    <w:rsid w:val="00C66E0D"/>
    <w:rsid w:val="00C677FE"/>
    <w:rsid w:val="00C7133F"/>
    <w:rsid w:val="00C718FF"/>
    <w:rsid w:val="00C80898"/>
    <w:rsid w:val="00C90CB0"/>
    <w:rsid w:val="00C910BE"/>
    <w:rsid w:val="00C94BEB"/>
    <w:rsid w:val="00C95D31"/>
    <w:rsid w:val="00C976BC"/>
    <w:rsid w:val="00CA03F5"/>
    <w:rsid w:val="00CA0987"/>
    <w:rsid w:val="00CA4405"/>
    <w:rsid w:val="00CA499C"/>
    <w:rsid w:val="00CA50D0"/>
    <w:rsid w:val="00CA5CAB"/>
    <w:rsid w:val="00CA613D"/>
    <w:rsid w:val="00CA67AA"/>
    <w:rsid w:val="00CA68BF"/>
    <w:rsid w:val="00CA7105"/>
    <w:rsid w:val="00CA7CBD"/>
    <w:rsid w:val="00CA7EC9"/>
    <w:rsid w:val="00CA7F2C"/>
    <w:rsid w:val="00CB007F"/>
    <w:rsid w:val="00CB047C"/>
    <w:rsid w:val="00CB0D83"/>
    <w:rsid w:val="00CB7817"/>
    <w:rsid w:val="00CC0A39"/>
    <w:rsid w:val="00CC1E02"/>
    <w:rsid w:val="00CC1F67"/>
    <w:rsid w:val="00CC2ECA"/>
    <w:rsid w:val="00CC30D1"/>
    <w:rsid w:val="00CC7718"/>
    <w:rsid w:val="00CD063F"/>
    <w:rsid w:val="00CD4166"/>
    <w:rsid w:val="00CD6CC1"/>
    <w:rsid w:val="00CD6DDC"/>
    <w:rsid w:val="00CE2BD4"/>
    <w:rsid w:val="00CE5AB2"/>
    <w:rsid w:val="00CE76BA"/>
    <w:rsid w:val="00CF0073"/>
    <w:rsid w:val="00CF0B99"/>
    <w:rsid w:val="00CF5192"/>
    <w:rsid w:val="00CF7561"/>
    <w:rsid w:val="00CF7793"/>
    <w:rsid w:val="00D01B86"/>
    <w:rsid w:val="00D02D35"/>
    <w:rsid w:val="00D03909"/>
    <w:rsid w:val="00D03E0A"/>
    <w:rsid w:val="00D04514"/>
    <w:rsid w:val="00D04688"/>
    <w:rsid w:val="00D060C0"/>
    <w:rsid w:val="00D071D4"/>
    <w:rsid w:val="00D10168"/>
    <w:rsid w:val="00D105AC"/>
    <w:rsid w:val="00D107AC"/>
    <w:rsid w:val="00D11E0A"/>
    <w:rsid w:val="00D13EC3"/>
    <w:rsid w:val="00D14209"/>
    <w:rsid w:val="00D14CE8"/>
    <w:rsid w:val="00D15A05"/>
    <w:rsid w:val="00D22486"/>
    <w:rsid w:val="00D242D4"/>
    <w:rsid w:val="00D2434E"/>
    <w:rsid w:val="00D246E1"/>
    <w:rsid w:val="00D24F00"/>
    <w:rsid w:val="00D268D5"/>
    <w:rsid w:val="00D30A16"/>
    <w:rsid w:val="00D32490"/>
    <w:rsid w:val="00D3736B"/>
    <w:rsid w:val="00D37B27"/>
    <w:rsid w:val="00D37E89"/>
    <w:rsid w:val="00D421BC"/>
    <w:rsid w:val="00D43CB8"/>
    <w:rsid w:val="00D43FC9"/>
    <w:rsid w:val="00D44DF9"/>
    <w:rsid w:val="00D45DC8"/>
    <w:rsid w:val="00D47694"/>
    <w:rsid w:val="00D5031B"/>
    <w:rsid w:val="00D51D75"/>
    <w:rsid w:val="00D51FFD"/>
    <w:rsid w:val="00D525E9"/>
    <w:rsid w:val="00D53ADE"/>
    <w:rsid w:val="00D5662C"/>
    <w:rsid w:val="00D57697"/>
    <w:rsid w:val="00D63096"/>
    <w:rsid w:val="00D63B0B"/>
    <w:rsid w:val="00D63BB7"/>
    <w:rsid w:val="00D66076"/>
    <w:rsid w:val="00D66E0C"/>
    <w:rsid w:val="00D67E47"/>
    <w:rsid w:val="00D70D27"/>
    <w:rsid w:val="00D70EA0"/>
    <w:rsid w:val="00D7269D"/>
    <w:rsid w:val="00D72A37"/>
    <w:rsid w:val="00D736D8"/>
    <w:rsid w:val="00D73F8F"/>
    <w:rsid w:val="00D7465B"/>
    <w:rsid w:val="00D74A61"/>
    <w:rsid w:val="00D7589D"/>
    <w:rsid w:val="00D77AD7"/>
    <w:rsid w:val="00D813D8"/>
    <w:rsid w:val="00D814BF"/>
    <w:rsid w:val="00D83D45"/>
    <w:rsid w:val="00D84028"/>
    <w:rsid w:val="00D86A9C"/>
    <w:rsid w:val="00D911BE"/>
    <w:rsid w:val="00D92BF5"/>
    <w:rsid w:val="00D932A0"/>
    <w:rsid w:val="00D950E5"/>
    <w:rsid w:val="00D95305"/>
    <w:rsid w:val="00D95454"/>
    <w:rsid w:val="00D95E11"/>
    <w:rsid w:val="00D96834"/>
    <w:rsid w:val="00D96E38"/>
    <w:rsid w:val="00DA123F"/>
    <w:rsid w:val="00DA12FB"/>
    <w:rsid w:val="00DA1EA3"/>
    <w:rsid w:val="00DA411F"/>
    <w:rsid w:val="00DA4D6F"/>
    <w:rsid w:val="00DA505E"/>
    <w:rsid w:val="00DA7999"/>
    <w:rsid w:val="00DB23A7"/>
    <w:rsid w:val="00DB261E"/>
    <w:rsid w:val="00DB2C26"/>
    <w:rsid w:val="00DB2EEC"/>
    <w:rsid w:val="00DB4C3F"/>
    <w:rsid w:val="00DB52BE"/>
    <w:rsid w:val="00DB581E"/>
    <w:rsid w:val="00DB6B81"/>
    <w:rsid w:val="00DC0DC8"/>
    <w:rsid w:val="00DC1547"/>
    <w:rsid w:val="00DC16BD"/>
    <w:rsid w:val="00DC363D"/>
    <w:rsid w:val="00DC3CD4"/>
    <w:rsid w:val="00DC55BE"/>
    <w:rsid w:val="00DC5808"/>
    <w:rsid w:val="00DC70B5"/>
    <w:rsid w:val="00DC72FA"/>
    <w:rsid w:val="00DC7D04"/>
    <w:rsid w:val="00DD0203"/>
    <w:rsid w:val="00DD1DF2"/>
    <w:rsid w:val="00DD2049"/>
    <w:rsid w:val="00DD2DBD"/>
    <w:rsid w:val="00DD4FBB"/>
    <w:rsid w:val="00DD5D09"/>
    <w:rsid w:val="00DE09AF"/>
    <w:rsid w:val="00DE1F64"/>
    <w:rsid w:val="00DE3C9B"/>
    <w:rsid w:val="00DE5449"/>
    <w:rsid w:val="00DE5810"/>
    <w:rsid w:val="00DE59B9"/>
    <w:rsid w:val="00DE6EA2"/>
    <w:rsid w:val="00DE7CFB"/>
    <w:rsid w:val="00DF05BA"/>
    <w:rsid w:val="00DF1803"/>
    <w:rsid w:val="00DF43C2"/>
    <w:rsid w:val="00DF4E44"/>
    <w:rsid w:val="00DF53ED"/>
    <w:rsid w:val="00DF625B"/>
    <w:rsid w:val="00DF68A6"/>
    <w:rsid w:val="00DF72F2"/>
    <w:rsid w:val="00E00047"/>
    <w:rsid w:val="00E008B6"/>
    <w:rsid w:val="00E00D96"/>
    <w:rsid w:val="00E015F9"/>
    <w:rsid w:val="00E0183B"/>
    <w:rsid w:val="00E03CB7"/>
    <w:rsid w:val="00E0448E"/>
    <w:rsid w:val="00E04EBD"/>
    <w:rsid w:val="00E058FA"/>
    <w:rsid w:val="00E07DF3"/>
    <w:rsid w:val="00E07F52"/>
    <w:rsid w:val="00E1007D"/>
    <w:rsid w:val="00E11050"/>
    <w:rsid w:val="00E117EB"/>
    <w:rsid w:val="00E1216B"/>
    <w:rsid w:val="00E14145"/>
    <w:rsid w:val="00E1536E"/>
    <w:rsid w:val="00E1619D"/>
    <w:rsid w:val="00E163F2"/>
    <w:rsid w:val="00E204FE"/>
    <w:rsid w:val="00E205D0"/>
    <w:rsid w:val="00E21E9B"/>
    <w:rsid w:val="00E224EC"/>
    <w:rsid w:val="00E2258D"/>
    <w:rsid w:val="00E23A3C"/>
    <w:rsid w:val="00E2403C"/>
    <w:rsid w:val="00E24B2F"/>
    <w:rsid w:val="00E25CCC"/>
    <w:rsid w:val="00E2654F"/>
    <w:rsid w:val="00E270EA"/>
    <w:rsid w:val="00E30557"/>
    <w:rsid w:val="00E30980"/>
    <w:rsid w:val="00E310C5"/>
    <w:rsid w:val="00E31A32"/>
    <w:rsid w:val="00E361D9"/>
    <w:rsid w:val="00E407D0"/>
    <w:rsid w:val="00E40C38"/>
    <w:rsid w:val="00E421C9"/>
    <w:rsid w:val="00E4573F"/>
    <w:rsid w:val="00E458B7"/>
    <w:rsid w:val="00E45C05"/>
    <w:rsid w:val="00E47D71"/>
    <w:rsid w:val="00E5132B"/>
    <w:rsid w:val="00E52D9D"/>
    <w:rsid w:val="00E53A9C"/>
    <w:rsid w:val="00E53FE7"/>
    <w:rsid w:val="00E54C25"/>
    <w:rsid w:val="00E54E75"/>
    <w:rsid w:val="00E56A89"/>
    <w:rsid w:val="00E57A97"/>
    <w:rsid w:val="00E616FB"/>
    <w:rsid w:val="00E618A7"/>
    <w:rsid w:val="00E62293"/>
    <w:rsid w:val="00E627BF"/>
    <w:rsid w:val="00E70C8D"/>
    <w:rsid w:val="00E7157E"/>
    <w:rsid w:val="00E71C2C"/>
    <w:rsid w:val="00E724F4"/>
    <w:rsid w:val="00E74088"/>
    <w:rsid w:val="00E7445B"/>
    <w:rsid w:val="00E74AB8"/>
    <w:rsid w:val="00E74D51"/>
    <w:rsid w:val="00E75264"/>
    <w:rsid w:val="00E76168"/>
    <w:rsid w:val="00E76B0A"/>
    <w:rsid w:val="00E76C0F"/>
    <w:rsid w:val="00E773D9"/>
    <w:rsid w:val="00E77AE0"/>
    <w:rsid w:val="00E80E0C"/>
    <w:rsid w:val="00E83AC3"/>
    <w:rsid w:val="00E83E0C"/>
    <w:rsid w:val="00E84B09"/>
    <w:rsid w:val="00E85599"/>
    <w:rsid w:val="00E90CDD"/>
    <w:rsid w:val="00E919BB"/>
    <w:rsid w:val="00E91C31"/>
    <w:rsid w:val="00E92D61"/>
    <w:rsid w:val="00E94E44"/>
    <w:rsid w:val="00E96883"/>
    <w:rsid w:val="00E97811"/>
    <w:rsid w:val="00EA160C"/>
    <w:rsid w:val="00EA2498"/>
    <w:rsid w:val="00EA333C"/>
    <w:rsid w:val="00EA49B8"/>
    <w:rsid w:val="00EA55D3"/>
    <w:rsid w:val="00EA568B"/>
    <w:rsid w:val="00EA623C"/>
    <w:rsid w:val="00EA66D4"/>
    <w:rsid w:val="00EA7EE7"/>
    <w:rsid w:val="00EB05BE"/>
    <w:rsid w:val="00EB08A7"/>
    <w:rsid w:val="00EB08B9"/>
    <w:rsid w:val="00EB0B8F"/>
    <w:rsid w:val="00EB1D0E"/>
    <w:rsid w:val="00EB651B"/>
    <w:rsid w:val="00EC5BA4"/>
    <w:rsid w:val="00EC6698"/>
    <w:rsid w:val="00ED0855"/>
    <w:rsid w:val="00ED0A14"/>
    <w:rsid w:val="00ED136A"/>
    <w:rsid w:val="00ED1CC4"/>
    <w:rsid w:val="00ED25E4"/>
    <w:rsid w:val="00ED3075"/>
    <w:rsid w:val="00EE2B7D"/>
    <w:rsid w:val="00EE4EE2"/>
    <w:rsid w:val="00EE50B9"/>
    <w:rsid w:val="00EE59D6"/>
    <w:rsid w:val="00EE612A"/>
    <w:rsid w:val="00EE6257"/>
    <w:rsid w:val="00EE6D53"/>
    <w:rsid w:val="00EE6DFD"/>
    <w:rsid w:val="00EF12A5"/>
    <w:rsid w:val="00EF1979"/>
    <w:rsid w:val="00EF208A"/>
    <w:rsid w:val="00EF464C"/>
    <w:rsid w:val="00EF747A"/>
    <w:rsid w:val="00F03308"/>
    <w:rsid w:val="00F03C9F"/>
    <w:rsid w:val="00F04FC4"/>
    <w:rsid w:val="00F04FEA"/>
    <w:rsid w:val="00F0697D"/>
    <w:rsid w:val="00F06B50"/>
    <w:rsid w:val="00F06D1B"/>
    <w:rsid w:val="00F07BDB"/>
    <w:rsid w:val="00F15A99"/>
    <w:rsid w:val="00F20F60"/>
    <w:rsid w:val="00F212AE"/>
    <w:rsid w:val="00F21B98"/>
    <w:rsid w:val="00F22803"/>
    <w:rsid w:val="00F27AFF"/>
    <w:rsid w:val="00F3141F"/>
    <w:rsid w:val="00F35448"/>
    <w:rsid w:val="00F35691"/>
    <w:rsid w:val="00F361FE"/>
    <w:rsid w:val="00F40187"/>
    <w:rsid w:val="00F42B4C"/>
    <w:rsid w:val="00F430DC"/>
    <w:rsid w:val="00F4401F"/>
    <w:rsid w:val="00F50085"/>
    <w:rsid w:val="00F51F0D"/>
    <w:rsid w:val="00F533C1"/>
    <w:rsid w:val="00F54D71"/>
    <w:rsid w:val="00F56CCD"/>
    <w:rsid w:val="00F5735B"/>
    <w:rsid w:val="00F64A11"/>
    <w:rsid w:val="00F64D9F"/>
    <w:rsid w:val="00F653DB"/>
    <w:rsid w:val="00F65680"/>
    <w:rsid w:val="00F671C8"/>
    <w:rsid w:val="00F67693"/>
    <w:rsid w:val="00F70355"/>
    <w:rsid w:val="00F73705"/>
    <w:rsid w:val="00F75AC4"/>
    <w:rsid w:val="00F81636"/>
    <w:rsid w:val="00F8213F"/>
    <w:rsid w:val="00F826B6"/>
    <w:rsid w:val="00F83D05"/>
    <w:rsid w:val="00F8502F"/>
    <w:rsid w:val="00F876F3"/>
    <w:rsid w:val="00F877E5"/>
    <w:rsid w:val="00F9258E"/>
    <w:rsid w:val="00F931DF"/>
    <w:rsid w:val="00F936B1"/>
    <w:rsid w:val="00F94C96"/>
    <w:rsid w:val="00F96DED"/>
    <w:rsid w:val="00F97715"/>
    <w:rsid w:val="00FA0647"/>
    <w:rsid w:val="00FA11E7"/>
    <w:rsid w:val="00FA3DA8"/>
    <w:rsid w:val="00FA564E"/>
    <w:rsid w:val="00FA5765"/>
    <w:rsid w:val="00FA646A"/>
    <w:rsid w:val="00FA6FC6"/>
    <w:rsid w:val="00FA7628"/>
    <w:rsid w:val="00FB076A"/>
    <w:rsid w:val="00FB30B8"/>
    <w:rsid w:val="00FB39DE"/>
    <w:rsid w:val="00FB4DF4"/>
    <w:rsid w:val="00FB5CC9"/>
    <w:rsid w:val="00FB7BD3"/>
    <w:rsid w:val="00FC0C4E"/>
    <w:rsid w:val="00FC36BC"/>
    <w:rsid w:val="00FC3EA6"/>
    <w:rsid w:val="00FC572C"/>
    <w:rsid w:val="00FC68EB"/>
    <w:rsid w:val="00FC7A6B"/>
    <w:rsid w:val="00FD058F"/>
    <w:rsid w:val="00FD0FD4"/>
    <w:rsid w:val="00FD4BE7"/>
    <w:rsid w:val="00FD508E"/>
    <w:rsid w:val="00FD5443"/>
    <w:rsid w:val="00FD6246"/>
    <w:rsid w:val="00FD640F"/>
    <w:rsid w:val="00FD67B9"/>
    <w:rsid w:val="00FD6B22"/>
    <w:rsid w:val="00FD716C"/>
    <w:rsid w:val="00FD74E0"/>
    <w:rsid w:val="00FE1720"/>
    <w:rsid w:val="00FE32AD"/>
    <w:rsid w:val="00FE43E9"/>
    <w:rsid w:val="00FE4E8E"/>
    <w:rsid w:val="00FE5736"/>
    <w:rsid w:val="00FE5E57"/>
    <w:rsid w:val="00FE6158"/>
    <w:rsid w:val="00FE6FCD"/>
    <w:rsid w:val="00FF0078"/>
    <w:rsid w:val="00FF2001"/>
    <w:rsid w:val="00FF4777"/>
    <w:rsid w:val="00FF7404"/>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3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D9"/>
    <w:pPr>
      <w:spacing w:after="0" w:line="240" w:lineRule="auto"/>
    </w:pPr>
    <w:rPr>
      <w:rFonts w:ascii="Times New Roman" w:eastAsiaTheme="minorHAnsi" w:hAnsi="Times New Roman" w:cs="Times New Roman"/>
      <w:sz w:val="24"/>
      <w:szCs w:val="24"/>
      <w:lang w:val="en-IN" w:eastAsia="en-IN" w:bidi="ar-SA"/>
    </w:rPr>
  </w:style>
  <w:style w:type="paragraph" w:styleId="Heading1">
    <w:name w:val="heading 1"/>
    <w:basedOn w:val="Normal"/>
    <w:next w:val="Normal"/>
    <w:link w:val="Heading1Char"/>
    <w:uiPriority w:val="9"/>
    <w:qFormat/>
    <w:rsid w:val="009249D9"/>
    <w:pPr>
      <w:keepNext/>
      <w:keepLines/>
      <w:numPr>
        <w:numId w:val="2"/>
      </w:numPr>
      <w:spacing w:before="480" w:after="360" w:line="276" w:lineRule="auto"/>
      <w:outlineLvl w:val="0"/>
    </w:pPr>
    <w:rPr>
      <w:rFonts w:asciiTheme="majorHAnsi" w:eastAsiaTheme="majorEastAsia" w:hAnsiTheme="majorHAnsi" w:cstheme="majorBidi"/>
      <w:b/>
      <w:bCs/>
      <w:color w:val="365F91" w:themeColor="accent1" w:themeShade="BF"/>
      <w:sz w:val="32"/>
      <w:szCs w:val="28"/>
      <w:lang w:val="en-US" w:eastAsia="en-US" w:bidi="en-US"/>
    </w:rPr>
  </w:style>
  <w:style w:type="paragraph" w:styleId="Heading2">
    <w:name w:val="heading 2"/>
    <w:basedOn w:val="Normal"/>
    <w:next w:val="Normal"/>
    <w:link w:val="Heading2Char"/>
    <w:uiPriority w:val="9"/>
    <w:unhideWhenUsed/>
    <w:qFormat/>
    <w:rsid w:val="009249D9"/>
    <w:pPr>
      <w:keepNext/>
      <w:keepLines/>
      <w:numPr>
        <w:ilvl w:val="1"/>
        <w:numId w:val="2"/>
      </w:numPr>
      <w:spacing w:before="200" w:after="240" w:line="276" w:lineRule="auto"/>
      <w:outlineLvl w:val="1"/>
    </w:pPr>
    <w:rPr>
      <w:rFonts w:asciiTheme="majorHAnsi" w:eastAsiaTheme="majorEastAsia" w:hAnsiTheme="majorHAnsi" w:cstheme="majorBidi"/>
      <w:b/>
      <w:bCs/>
      <w:color w:val="4F81BD" w:themeColor="accent1"/>
      <w:sz w:val="28"/>
      <w:szCs w:val="26"/>
      <w:lang w:val="en-US" w:eastAsia="en-US" w:bidi="en-US"/>
    </w:rPr>
  </w:style>
  <w:style w:type="paragraph" w:styleId="Heading3">
    <w:name w:val="heading 3"/>
    <w:basedOn w:val="Normal"/>
    <w:next w:val="Normal"/>
    <w:link w:val="Heading3Char"/>
    <w:uiPriority w:val="9"/>
    <w:unhideWhenUsed/>
    <w:qFormat/>
    <w:rsid w:val="009249D9"/>
    <w:pPr>
      <w:keepNext/>
      <w:keepLines/>
      <w:numPr>
        <w:ilvl w:val="2"/>
        <w:numId w:val="2"/>
      </w:numPr>
      <w:spacing w:before="200" w:after="120" w:line="276" w:lineRule="auto"/>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5D4AF5"/>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 w:val="22"/>
      <w:szCs w:val="22"/>
      <w:lang w:val="en-US" w:eastAsia="en-US" w:bidi="en-US"/>
    </w:rPr>
  </w:style>
  <w:style w:type="paragraph" w:styleId="Heading5">
    <w:name w:val="heading 5"/>
    <w:basedOn w:val="Normal"/>
    <w:next w:val="Normal"/>
    <w:link w:val="Heading5Char"/>
    <w:uiPriority w:val="9"/>
    <w:semiHidden/>
    <w:unhideWhenUsed/>
    <w:qFormat/>
    <w:rsid w:val="005D4AF5"/>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 w:val="22"/>
      <w:szCs w:val="22"/>
      <w:lang w:val="en-US" w:eastAsia="en-US" w:bidi="en-US"/>
    </w:rPr>
  </w:style>
  <w:style w:type="paragraph" w:styleId="Heading6">
    <w:name w:val="heading 6"/>
    <w:basedOn w:val="Normal"/>
    <w:next w:val="Normal"/>
    <w:link w:val="Heading6Char"/>
    <w:uiPriority w:val="9"/>
    <w:semiHidden/>
    <w:unhideWhenUsed/>
    <w:qFormat/>
    <w:rsid w:val="005D4AF5"/>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bidi="en-US"/>
    </w:rPr>
  </w:style>
  <w:style w:type="paragraph" w:styleId="Heading7">
    <w:name w:val="heading 7"/>
    <w:basedOn w:val="Normal"/>
    <w:next w:val="Normal"/>
    <w:link w:val="Heading7Char"/>
    <w:uiPriority w:val="9"/>
    <w:semiHidden/>
    <w:unhideWhenUsed/>
    <w:qFormat/>
    <w:rsid w:val="005D4AF5"/>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bidi="en-US"/>
    </w:rPr>
  </w:style>
  <w:style w:type="paragraph" w:styleId="Heading8">
    <w:name w:val="heading 8"/>
    <w:basedOn w:val="Normal"/>
    <w:next w:val="Normal"/>
    <w:link w:val="Heading8Char"/>
    <w:uiPriority w:val="9"/>
    <w:semiHidden/>
    <w:unhideWhenUsed/>
    <w:qFormat/>
    <w:rsid w:val="005D4AF5"/>
    <w:pPr>
      <w:keepNext/>
      <w:keepLines/>
      <w:numPr>
        <w:ilvl w:val="7"/>
        <w:numId w:val="2"/>
      </w:numPr>
      <w:spacing w:before="200" w:line="276" w:lineRule="auto"/>
      <w:outlineLvl w:val="7"/>
    </w:pPr>
    <w:rPr>
      <w:rFonts w:asciiTheme="majorHAnsi" w:eastAsiaTheme="majorEastAsia" w:hAnsiTheme="majorHAnsi" w:cstheme="majorBidi"/>
      <w:color w:val="4F81BD" w:themeColor="accent1"/>
      <w:sz w:val="20"/>
      <w:szCs w:val="20"/>
      <w:lang w:val="en-US" w:eastAsia="en-US" w:bidi="en-US"/>
    </w:rPr>
  </w:style>
  <w:style w:type="paragraph" w:styleId="Heading9">
    <w:name w:val="heading 9"/>
    <w:basedOn w:val="Normal"/>
    <w:next w:val="Normal"/>
    <w:link w:val="Heading9Char"/>
    <w:uiPriority w:val="9"/>
    <w:semiHidden/>
    <w:unhideWhenUsed/>
    <w:qFormat/>
    <w:rsid w:val="005D4AF5"/>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47CAA"/>
    <w:pPr>
      <w:tabs>
        <w:tab w:val="center" w:pos="4153"/>
        <w:tab w:val="right" w:pos="8306"/>
      </w:tabs>
      <w:spacing w:after="200" w:line="276" w:lineRule="auto"/>
    </w:pPr>
    <w:rPr>
      <w:rFonts w:asciiTheme="minorHAnsi" w:eastAsiaTheme="minorEastAsia" w:hAnsiTheme="minorHAnsi" w:cstheme="minorBidi"/>
      <w:sz w:val="22"/>
      <w:szCs w:val="22"/>
      <w:lang w:val="en-US" w:eastAsia="en-US" w:bidi="en-US"/>
    </w:rPr>
  </w:style>
  <w:style w:type="table" w:styleId="TableGrid">
    <w:name w:val="Table Grid"/>
    <w:basedOn w:val="TableNormal"/>
    <w:uiPriority w:val="59"/>
    <w:rsid w:val="001E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rsid w:val="00EA49B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rsid w:val="006F6B9C"/>
    <w:rPr>
      <w:rFonts w:ascii="Tahoma" w:hAnsi="Tahoma" w:cs="Tahoma"/>
      <w:sz w:val="16"/>
      <w:szCs w:val="16"/>
    </w:rPr>
  </w:style>
  <w:style w:type="character" w:customStyle="1" w:styleId="BalloonTextChar">
    <w:name w:val="Balloon Text Char"/>
    <w:basedOn w:val="DefaultParagraphFont"/>
    <w:link w:val="BalloonText"/>
    <w:rsid w:val="006F6B9C"/>
    <w:rPr>
      <w:rFonts w:ascii="Tahoma" w:eastAsiaTheme="minorHAnsi" w:hAnsi="Tahoma" w:cs="Tahoma"/>
      <w:sz w:val="16"/>
      <w:szCs w:val="16"/>
      <w:lang w:val="en-IN" w:eastAsia="en-IN" w:bidi="ar-SA"/>
    </w:rPr>
  </w:style>
  <w:style w:type="paragraph" w:styleId="BodyText2">
    <w:name w:val="Body Text 2"/>
    <w:basedOn w:val="Normal"/>
    <w:rsid w:val="008312D1"/>
    <w:pPr>
      <w:spacing w:after="120" w:line="480" w:lineRule="auto"/>
    </w:pPr>
    <w:rPr>
      <w:rFonts w:asciiTheme="minorHAnsi" w:eastAsiaTheme="minorEastAsia" w:hAnsiTheme="minorHAnsi" w:cstheme="minorBidi"/>
      <w:sz w:val="22"/>
      <w:szCs w:val="22"/>
      <w:lang w:val="en-US" w:eastAsia="en-US" w:bidi="en-US"/>
    </w:rPr>
  </w:style>
  <w:style w:type="paragraph" w:styleId="TOC2">
    <w:name w:val="toc 2"/>
    <w:basedOn w:val="Normal"/>
    <w:next w:val="Normal"/>
    <w:autoRedefine/>
    <w:uiPriority w:val="39"/>
    <w:qFormat/>
    <w:rsid w:val="0005542E"/>
    <w:pPr>
      <w:tabs>
        <w:tab w:val="right" w:leader="dot" w:pos="9060"/>
      </w:tabs>
      <w:spacing w:after="120" w:line="276" w:lineRule="auto"/>
      <w:ind w:left="360"/>
    </w:pPr>
    <w:rPr>
      <w:rFonts w:asciiTheme="minorHAnsi" w:eastAsiaTheme="minorEastAsia" w:hAnsiTheme="minorHAnsi" w:cs="Arial"/>
      <w:bCs/>
      <w:sz w:val="22"/>
      <w:szCs w:val="20"/>
      <w:lang w:val="en-US" w:eastAsia="en-US" w:bidi="en-US"/>
    </w:rPr>
  </w:style>
  <w:style w:type="paragraph" w:styleId="TOC1">
    <w:name w:val="toc 1"/>
    <w:basedOn w:val="Normal"/>
    <w:next w:val="Normal"/>
    <w:autoRedefine/>
    <w:uiPriority w:val="39"/>
    <w:qFormat/>
    <w:rsid w:val="002637AB"/>
    <w:pPr>
      <w:tabs>
        <w:tab w:val="right" w:leader="dot" w:pos="9061"/>
      </w:tabs>
      <w:spacing w:after="200" w:line="276" w:lineRule="auto"/>
    </w:pPr>
    <w:rPr>
      <w:rFonts w:asciiTheme="minorHAnsi" w:eastAsiaTheme="minorEastAsia" w:hAnsiTheme="minorHAnsi" w:cstheme="minorBidi"/>
      <w:sz w:val="22"/>
      <w:szCs w:val="22"/>
      <w:lang w:val="en-US" w:eastAsia="en-US" w:bidi="en-US"/>
    </w:rPr>
  </w:style>
  <w:style w:type="character" w:styleId="Hyperlink">
    <w:name w:val="Hyperlink"/>
    <w:basedOn w:val="DefaultParagraphFont"/>
    <w:uiPriority w:val="99"/>
    <w:rsid w:val="00733CFA"/>
    <w:rPr>
      <w:color w:val="0000FF"/>
      <w:u w:val="single"/>
    </w:rPr>
  </w:style>
  <w:style w:type="paragraph" w:styleId="FootnoteText">
    <w:name w:val="footnote text"/>
    <w:basedOn w:val="Normal"/>
    <w:semiHidden/>
    <w:rsid w:val="001B2153"/>
    <w:pPr>
      <w:spacing w:after="200" w:line="276" w:lineRule="auto"/>
    </w:pPr>
    <w:rPr>
      <w:rFonts w:asciiTheme="minorHAnsi" w:eastAsiaTheme="minorEastAsia" w:hAnsiTheme="minorHAnsi" w:cstheme="minorBidi"/>
      <w:sz w:val="20"/>
      <w:szCs w:val="20"/>
      <w:lang w:val="en-US" w:eastAsia="en-US" w:bidi="en-US"/>
    </w:rPr>
  </w:style>
  <w:style w:type="character" w:styleId="FootnoteReference">
    <w:name w:val="footnote reference"/>
    <w:basedOn w:val="DefaultParagraphFont"/>
    <w:semiHidden/>
    <w:rsid w:val="001B2153"/>
    <w:rPr>
      <w:vertAlign w:val="superscript"/>
    </w:rPr>
  </w:style>
  <w:style w:type="numbering" w:customStyle="1" w:styleId="PSCHeader">
    <w:name w:val="PSC Header"/>
    <w:basedOn w:val="NoList"/>
    <w:rsid w:val="001D7893"/>
    <w:pPr>
      <w:numPr>
        <w:numId w:val="1"/>
      </w:numPr>
    </w:pPr>
  </w:style>
  <w:style w:type="paragraph" w:styleId="ListParagraph">
    <w:name w:val="List Paragraph"/>
    <w:basedOn w:val="Normal"/>
    <w:uiPriority w:val="34"/>
    <w:qFormat/>
    <w:rsid w:val="00BF4EDA"/>
    <w:pPr>
      <w:spacing w:after="200" w:line="276" w:lineRule="auto"/>
      <w:ind w:left="720"/>
      <w:contextualSpacing/>
    </w:pPr>
    <w:rPr>
      <w:rFonts w:eastAsiaTheme="minorEastAsia" w:cstheme="minorBidi"/>
      <w:szCs w:val="22"/>
      <w:lang w:val="en-US" w:eastAsia="en-US" w:bidi="en-US"/>
    </w:rPr>
  </w:style>
  <w:style w:type="paragraph" w:customStyle="1" w:styleId="Tablebody">
    <w:name w:val="Table body"/>
    <w:basedOn w:val="Normal"/>
    <w:uiPriority w:val="99"/>
    <w:rsid w:val="00955B71"/>
    <w:pPr>
      <w:overflowPunct w:val="0"/>
      <w:autoSpaceDE w:val="0"/>
      <w:autoSpaceDN w:val="0"/>
      <w:spacing w:before="40" w:after="120" w:line="276" w:lineRule="auto"/>
    </w:pPr>
    <w:rPr>
      <w:rFonts w:ascii="Verdana" w:hAnsi="Verdana" w:cstheme="minorBidi"/>
      <w:color w:val="000000"/>
      <w:sz w:val="16"/>
      <w:szCs w:val="16"/>
      <w:lang w:val="en-US" w:eastAsia="en-AU" w:bidi="en-US"/>
    </w:rPr>
  </w:style>
  <w:style w:type="paragraph" w:customStyle="1" w:styleId="TableHeader">
    <w:name w:val="Table Header"/>
    <w:basedOn w:val="Normal"/>
    <w:uiPriority w:val="99"/>
    <w:rsid w:val="00955B71"/>
    <w:pPr>
      <w:spacing w:before="60" w:after="60" w:line="276" w:lineRule="auto"/>
    </w:pPr>
    <w:rPr>
      <w:rFonts w:ascii="Verdana" w:hAnsi="Verdana" w:cstheme="minorBidi"/>
      <w:b/>
      <w:bCs/>
      <w:sz w:val="18"/>
      <w:szCs w:val="18"/>
      <w:lang w:val="en-US" w:eastAsia="en-AU" w:bidi="en-US"/>
    </w:rPr>
  </w:style>
  <w:style w:type="paragraph" w:styleId="TOCHeading">
    <w:name w:val="TOC Heading"/>
    <w:basedOn w:val="Heading1"/>
    <w:next w:val="Normal"/>
    <w:uiPriority w:val="39"/>
    <w:semiHidden/>
    <w:unhideWhenUsed/>
    <w:qFormat/>
    <w:rsid w:val="005D4AF5"/>
    <w:pPr>
      <w:outlineLvl w:val="9"/>
    </w:pPr>
  </w:style>
  <w:style w:type="paragraph" w:styleId="TOC3">
    <w:name w:val="toc 3"/>
    <w:basedOn w:val="Normal"/>
    <w:next w:val="Normal"/>
    <w:autoRedefine/>
    <w:uiPriority w:val="39"/>
    <w:unhideWhenUsed/>
    <w:qFormat/>
    <w:rsid w:val="007B2B80"/>
    <w:pPr>
      <w:spacing w:after="100" w:line="276" w:lineRule="auto"/>
      <w:ind w:left="440"/>
    </w:pPr>
    <w:rPr>
      <w:rFonts w:asciiTheme="minorHAnsi" w:eastAsiaTheme="minorEastAsia" w:hAnsiTheme="minorHAnsi" w:cstheme="minorBidi"/>
      <w:sz w:val="22"/>
      <w:szCs w:val="22"/>
      <w:lang w:val="en-US" w:eastAsia="en-US" w:bidi="en-US"/>
    </w:rPr>
  </w:style>
  <w:style w:type="character" w:customStyle="1" w:styleId="Heading1Char">
    <w:name w:val="Heading 1 Char"/>
    <w:basedOn w:val="DefaultParagraphFont"/>
    <w:link w:val="Heading1"/>
    <w:uiPriority w:val="9"/>
    <w:rsid w:val="009249D9"/>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249D9"/>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249D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D4A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4A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4A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4A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4A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D4A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4AF5"/>
    <w:pPr>
      <w:spacing w:after="200"/>
    </w:pPr>
    <w:rPr>
      <w:rFonts w:asciiTheme="minorHAnsi" w:eastAsiaTheme="minorEastAsia" w:hAnsi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qFormat/>
    <w:rsid w:val="005D4A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5D4AF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D4AF5"/>
    <w:rPr>
      <w:b/>
      <w:bCs/>
    </w:rPr>
  </w:style>
  <w:style w:type="character" w:styleId="Emphasis">
    <w:name w:val="Emphasis"/>
    <w:basedOn w:val="DefaultParagraphFont"/>
    <w:uiPriority w:val="20"/>
    <w:qFormat/>
    <w:rsid w:val="005D4AF5"/>
    <w:rPr>
      <w:i/>
      <w:iCs/>
    </w:rPr>
  </w:style>
  <w:style w:type="paragraph" w:styleId="Quote">
    <w:name w:val="Quote"/>
    <w:basedOn w:val="Normal"/>
    <w:next w:val="Normal"/>
    <w:link w:val="QuoteChar"/>
    <w:uiPriority w:val="29"/>
    <w:qFormat/>
    <w:rsid w:val="005D4AF5"/>
    <w:pPr>
      <w:spacing w:after="200" w:line="276" w:lineRule="auto"/>
    </w:pPr>
    <w:rPr>
      <w:rFonts w:asciiTheme="minorHAnsi" w:eastAsiaTheme="minorEastAsia" w:hAnsiTheme="minorHAnsi" w:cstheme="minorBidi"/>
      <w:i/>
      <w:iCs/>
      <w:color w:val="000000" w:themeColor="text1"/>
      <w:sz w:val="22"/>
      <w:szCs w:val="22"/>
      <w:lang w:val="en-US" w:eastAsia="en-US" w:bidi="en-US"/>
    </w:rPr>
  </w:style>
  <w:style w:type="character" w:customStyle="1" w:styleId="QuoteChar">
    <w:name w:val="Quote Char"/>
    <w:basedOn w:val="DefaultParagraphFont"/>
    <w:link w:val="Quote"/>
    <w:uiPriority w:val="29"/>
    <w:rsid w:val="005D4AF5"/>
    <w:rPr>
      <w:i/>
      <w:iCs/>
      <w:color w:val="000000" w:themeColor="text1"/>
    </w:rPr>
  </w:style>
  <w:style w:type="paragraph" w:styleId="IntenseQuote">
    <w:name w:val="Intense Quote"/>
    <w:basedOn w:val="Normal"/>
    <w:next w:val="Normal"/>
    <w:link w:val="IntenseQuoteChar"/>
    <w:uiPriority w:val="30"/>
    <w:qFormat/>
    <w:rsid w:val="005D4AF5"/>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eastAsia="en-US" w:bidi="en-US"/>
    </w:rPr>
  </w:style>
  <w:style w:type="character" w:customStyle="1" w:styleId="IntenseQuoteChar">
    <w:name w:val="Intense Quote Char"/>
    <w:basedOn w:val="DefaultParagraphFont"/>
    <w:link w:val="IntenseQuote"/>
    <w:uiPriority w:val="30"/>
    <w:rsid w:val="005D4AF5"/>
    <w:rPr>
      <w:b/>
      <w:bCs/>
      <w:i/>
      <w:iCs/>
      <w:color w:val="4F81BD" w:themeColor="accent1"/>
    </w:rPr>
  </w:style>
  <w:style w:type="character" w:styleId="SubtleEmphasis">
    <w:name w:val="Subtle Emphasis"/>
    <w:basedOn w:val="DefaultParagraphFont"/>
    <w:uiPriority w:val="19"/>
    <w:qFormat/>
    <w:rsid w:val="005D4AF5"/>
    <w:rPr>
      <w:i/>
      <w:iCs/>
      <w:color w:val="808080" w:themeColor="text1" w:themeTint="7F"/>
    </w:rPr>
  </w:style>
  <w:style w:type="character" w:styleId="IntenseEmphasis">
    <w:name w:val="Intense Emphasis"/>
    <w:basedOn w:val="DefaultParagraphFont"/>
    <w:uiPriority w:val="21"/>
    <w:qFormat/>
    <w:rsid w:val="005D4AF5"/>
    <w:rPr>
      <w:b/>
      <w:bCs/>
      <w:i/>
      <w:iCs/>
      <w:color w:val="4F81BD" w:themeColor="accent1"/>
    </w:rPr>
  </w:style>
  <w:style w:type="character" w:styleId="SubtleReference">
    <w:name w:val="Subtle Reference"/>
    <w:basedOn w:val="DefaultParagraphFont"/>
    <w:uiPriority w:val="31"/>
    <w:qFormat/>
    <w:rsid w:val="005D4AF5"/>
    <w:rPr>
      <w:smallCaps/>
      <w:color w:val="C0504D" w:themeColor="accent2"/>
      <w:u w:val="single"/>
    </w:rPr>
  </w:style>
  <w:style w:type="character" w:styleId="IntenseReference">
    <w:name w:val="Intense Reference"/>
    <w:basedOn w:val="DefaultParagraphFont"/>
    <w:uiPriority w:val="32"/>
    <w:qFormat/>
    <w:rsid w:val="005D4AF5"/>
    <w:rPr>
      <w:b/>
      <w:bCs/>
      <w:smallCaps/>
      <w:color w:val="C0504D" w:themeColor="accent2"/>
      <w:spacing w:val="5"/>
      <w:u w:val="single"/>
    </w:rPr>
  </w:style>
  <w:style w:type="character" w:styleId="BookTitle">
    <w:name w:val="Book Title"/>
    <w:basedOn w:val="DefaultParagraphFont"/>
    <w:uiPriority w:val="33"/>
    <w:qFormat/>
    <w:rsid w:val="005D4AF5"/>
    <w:rPr>
      <w:b/>
      <w:bCs/>
      <w:smallCaps/>
      <w:spacing w:val="5"/>
    </w:rPr>
  </w:style>
  <w:style w:type="character" w:customStyle="1" w:styleId="HeaderChar">
    <w:name w:val="Header Char"/>
    <w:basedOn w:val="DefaultParagraphFont"/>
    <w:link w:val="Header"/>
    <w:uiPriority w:val="99"/>
    <w:rsid w:val="005A2ABD"/>
  </w:style>
  <w:style w:type="character" w:styleId="PageNumber">
    <w:name w:val="page number"/>
    <w:basedOn w:val="DefaultParagraphFont"/>
    <w:rsid w:val="005A2ABD"/>
  </w:style>
  <w:style w:type="paragraph" w:styleId="Footer">
    <w:name w:val="footer"/>
    <w:basedOn w:val="Normal"/>
    <w:link w:val="FooterChar"/>
    <w:rsid w:val="00A73FAC"/>
    <w:pPr>
      <w:tabs>
        <w:tab w:val="center" w:pos="4513"/>
        <w:tab w:val="right" w:pos="9026"/>
      </w:tabs>
    </w:pPr>
  </w:style>
  <w:style w:type="character" w:customStyle="1" w:styleId="FooterChar">
    <w:name w:val="Footer Char"/>
    <w:basedOn w:val="DefaultParagraphFont"/>
    <w:link w:val="Footer"/>
    <w:rsid w:val="00A73FAC"/>
    <w:rPr>
      <w:rFonts w:ascii="Times New Roman" w:eastAsiaTheme="minorHAnsi" w:hAnsi="Times New Roman" w:cs="Times New Roman"/>
      <w:sz w:val="24"/>
      <w:szCs w:val="24"/>
      <w:lang w:val="en-IN" w:eastAsia="en-IN" w:bidi="ar-SA"/>
    </w:rPr>
  </w:style>
  <w:style w:type="character" w:styleId="CommentReference">
    <w:name w:val="annotation reference"/>
    <w:basedOn w:val="DefaultParagraphFont"/>
    <w:rsid w:val="00D2434E"/>
    <w:rPr>
      <w:sz w:val="16"/>
      <w:szCs w:val="16"/>
    </w:rPr>
  </w:style>
  <w:style w:type="paragraph" w:styleId="CommentText">
    <w:name w:val="annotation text"/>
    <w:basedOn w:val="Normal"/>
    <w:link w:val="CommentTextChar"/>
    <w:rsid w:val="00D2434E"/>
    <w:rPr>
      <w:sz w:val="20"/>
      <w:szCs w:val="20"/>
    </w:rPr>
  </w:style>
  <w:style w:type="character" w:customStyle="1" w:styleId="CommentTextChar">
    <w:name w:val="Comment Text Char"/>
    <w:basedOn w:val="DefaultParagraphFont"/>
    <w:link w:val="CommentText"/>
    <w:rsid w:val="00D2434E"/>
    <w:rPr>
      <w:rFonts w:ascii="Times New Roman" w:eastAsiaTheme="minorHAnsi" w:hAnsi="Times New Roman" w:cs="Times New Roman"/>
      <w:sz w:val="20"/>
      <w:szCs w:val="20"/>
      <w:lang w:val="en-IN" w:eastAsia="en-IN" w:bidi="ar-SA"/>
    </w:rPr>
  </w:style>
  <w:style w:type="paragraph" w:styleId="CommentSubject">
    <w:name w:val="annotation subject"/>
    <w:basedOn w:val="CommentText"/>
    <w:next w:val="CommentText"/>
    <w:link w:val="CommentSubjectChar"/>
    <w:rsid w:val="00D2434E"/>
    <w:rPr>
      <w:b/>
      <w:bCs/>
    </w:rPr>
  </w:style>
  <w:style w:type="character" w:customStyle="1" w:styleId="CommentSubjectChar">
    <w:name w:val="Comment Subject Char"/>
    <w:basedOn w:val="CommentTextChar"/>
    <w:link w:val="CommentSubject"/>
    <w:rsid w:val="00D2434E"/>
    <w:rPr>
      <w:rFonts w:ascii="Times New Roman" w:eastAsiaTheme="minorHAnsi" w:hAnsi="Times New Roman" w:cs="Times New Roman"/>
      <w:b/>
      <w:bCs/>
      <w:sz w:val="20"/>
      <w:szCs w:val="20"/>
      <w:lang w:val="en-IN" w:eastAsia="en-IN" w:bidi="ar-SA"/>
    </w:rPr>
  </w:style>
  <w:style w:type="paragraph" w:styleId="NormalWeb">
    <w:name w:val="Normal (Web)"/>
    <w:basedOn w:val="Normal"/>
    <w:uiPriority w:val="99"/>
    <w:unhideWhenUsed/>
    <w:rsid w:val="00C17B80"/>
    <w:pPr>
      <w:spacing w:before="100" w:beforeAutospacing="1" w:after="100" w:afterAutospacing="1"/>
    </w:pPr>
    <w:rPr>
      <w:rFonts w:eastAsiaTheme="minorEastAsia"/>
    </w:rPr>
  </w:style>
  <w:style w:type="paragraph" w:styleId="EndnoteText">
    <w:name w:val="endnote text"/>
    <w:basedOn w:val="Normal"/>
    <w:link w:val="EndnoteTextChar"/>
    <w:rsid w:val="00892617"/>
    <w:rPr>
      <w:sz w:val="20"/>
      <w:szCs w:val="20"/>
    </w:rPr>
  </w:style>
  <w:style w:type="character" w:customStyle="1" w:styleId="EndnoteTextChar">
    <w:name w:val="Endnote Text Char"/>
    <w:basedOn w:val="DefaultParagraphFont"/>
    <w:link w:val="EndnoteText"/>
    <w:rsid w:val="00892617"/>
    <w:rPr>
      <w:rFonts w:ascii="Times New Roman" w:eastAsiaTheme="minorHAnsi" w:hAnsi="Times New Roman" w:cs="Times New Roman"/>
      <w:sz w:val="20"/>
      <w:szCs w:val="20"/>
      <w:lang w:val="en-IN" w:eastAsia="en-IN" w:bidi="ar-SA"/>
    </w:rPr>
  </w:style>
  <w:style w:type="character" w:styleId="EndnoteReference">
    <w:name w:val="endnote reference"/>
    <w:basedOn w:val="DefaultParagraphFont"/>
    <w:rsid w:val="00892617"/>
    <w:rPr>
      <w:vertAlign w:val="superscript"/>
    </w:rPr>
  </w:style>
  <w:style w:type="paragraph" w:styleId="Revision">
    <w:name w:val="Revision"/>
    <w:hidden/>
    <w:uiPriority w:val="99"/>
    <w:semiHidden/>
    <w:rsid w:val="00933C9A"/>
    <w:pPr>
      <w:spacing w:after="0" w:line="240" w:lineRule="auto"/>
    </w:pPr>
    <w:rPr>
      <w:rFonts w:ascii="Times New Roman" w:eastAsiaTheme="minorHAnsi" w:hAnsi="Times New Roman" w:cs="Times New Roman"/>
      <w:sz w:val="24"/>
      <w:szCs w:val="24"/>
      <w:lang w:val="en-IN" w:eastAsia="en-IN" w:bidi="ar-SA"/>
    </w:rPr>
  </w:style>
  <w:style w:type="paragraph" w:styleId="NoSpacing">
    <w:name w:val="No Spacing"/>
    <w:uiPriority w:val="1"/>
    <w:qFormat/>
    <w:rsid w:val="00782BB2"/>
    <w:pPr>
      <w:spacing w:after="0" w:line="240" w:lineRule="auto"/>
    </w:pPr>
    <w:rPr>
      <w:rFonts w:eastAsiaTheme="minorHAnsi"/>
      <w:lang w:val="en-IN" w:bidi="ar-SA"/>
    </w:rPr>
  </w:style>
  <w:style w:type="paragraph" w:customStyle="1" w:styleId="Default">
    <w:name w:val="Default"/>
    <w:rsid w:val="000B76DD"/>
    <w:pPr>
      <w:autoSpaceDE w:val="0"/>
      <w:autoSpaceDN w:val="0"/>
      <w:adjustRightInd w:val="0"/>
      <w:spacing w:after="0" w:line="240" w:lineRule="auto"/>
    </w:pPr>
    <w:rPr>
      <w:rFonts w:ascii="Calibri" w:hAnsi="Calibri" w:cs="Calibri"/>
      <w:color w:val="000000"/>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9743">
      <w:bodyDiv w:val="1"/>
      <w:marLeft w:val="0"/>
      <w:marRight w:val="0"/>
      <w:marTop w:val="0"/>
      <w:marBottom w:val="0"/>
      <w:divBdr>
        <w:top w:val="none" w:sz="0" w:space="0" w:color="auto"/>
        <w:left w:val="none" w:sz="0" w:space="0" w:color="auto"/>
        <w:bottom w:val="none" w:sz="0" w:space="0" w:color="auto"/>
        <w:right w:val="none" w:sz="0" w:space="0" w:color="auto"/>
      </w:divBdr>
    </w:div>
    <w:div w:id="205652514">
      <w:bodyDiv w:val="1"/>
      <w:marLeft w:val="0"/>
      <w:marRight w:val="0"/>
      <w:marTop w:val="0"/>
      <w:marBottom w:val="0"/>
      <w:divBdr>
        <w:top w:val="none" w:sz="0" w:space="0" w:color="auto"/>
        <w:left w:val="none" w:sz="0" w:space="0" w:color="auto"/>
        <w:bottom w:val="none" w:sz="0" w:space="0" w:color="auto"/>
        <w:right w:val="none" w:sz="0" w:space="0" w:color="auto"/>
      </w:divBdr>
    </w:div>
    <w:div w:id="291403507">
      <w:bodyDiv w:val="1"/>
      <w:marLeft w:val="0"/>
      <w:marRight w:val="0"/>
      <w:marTop w:val="0"/>
      <w:marBottom w:val="0"/>
      <w:divBdr>
        <w:top w:val="none" w:sz="0" w:space="0" w:color="auto"/>
        <w:left w:val="none" w:sz="0" w:space="0" w:color="auto"/>
        <w:bottom w:val="none" w:sz="0" w:space="0" w:color="auto"/>
        <w:right w:val="none" w:sz="0" w:space="0" w:color="auto"/>
      </w:divBdr>
    </w:div>
    <w:div w:id="341782135">
      <w:bodyDiv w:val="1"/>
      <w:marLeft w:val="0"/>
      <w:marRight w:val="0"/>
      <w:marTop w:val="0"/>
      <w:marBottom w:val="0"/>
      <w:divBdr>
        <w:top w:val="none" w:sz="0" w:space="0" w:color="auto"/>
        <w:left w:val="none" w:sz="0" w:space="0" w:color="auto"/>
        <w:bottom w:val="none" w:sz="0" w:space="0" w:color="auto"/>
        <w:right w:val="none" w:sz="0" w:space="0" w:color="auto"/>
      </w:divBdr>
    </w:div>
    <w:div w:id="380254075">
      <w:bodyDiv w:val="1"/>
      <w:marLeft w:val="0"/>
      <w:marRight w:val="0"/>
      <w:marTop w:val="0"/>
      <w:marBottom w:val="0"/>
      <w:divBdr>
        <w:top w:val="none" w:sz="0" w:space="0" w:color="auto"/>
        <w:left w:val="none" w:sz="0" w:space="0" w:color="auto"/>
        <w:bottom w:val="none" w:sz="0" w:space="0" w:color="auto"/>
        <w:right w:val="none" w:sz="0" w:space="0" w:color="auto"/>
      </w:divBdr>
    </w:div>
    <w:div w:id="445462646">
      <w:bodyDiv w:val="1"/>
      <w:marLeft w:val="0"/>
      <w:marRight w:val="0"/>
      <w:marTop w:val="0"/>
      <w:marBottom w:val="0"/>
      <w:divBdr>
        <w:top w:val="none" w:sz="0" w:space="0" w:color="auto"/>
        <w:left w:val="none" w:sz="0" w:space="0" w:color="auto"/>
        <w:bottom w:val="none" w:sz="0" w:space="0" w:color="auto"/>
        <w:right w:val="none" w:sz="0" w:space="0" w:color="auto"/>
      </w:divBdr>
    </w:div>
    <w:div w:id="475072460">
      <w:bodyDiv w:val="1"/>
      <w:marLeft w:val="0"/>
      <w:marRight w:val="0"/>
      <w:marTop w:val="0"/>
      <w:marBottom w:val="0"/>
      <w:divBdr>
        <w:top w:val="none" w:sz="0" w:space="0" w:color="auto"/>
        <w:left w:val="none" w:sz="0" w:space="0" w:color="auto"/>
        <w:bottom w:val="none" w:sz="0" w:space="0" w:color="auto"/>
        <w:right w:val="none" w:sz="0" w:space="0" w:color="auto"/>
      </w:divBdr>
    </w:div>
    <w:div w:id="506790568">
      <w:bodyDiv w:val="1"/>
      <w:marLeft w:val="0"/>
      <w:marRight w:val="0"/>
      <w:marTop w:val="0"/>
      <w:marBottom w:val="0"/>
      <w:divBdr>
        <w:top w:val="none" w:sz="0" w:space="0" w:color="auto"/>
        <w:left w:val="none" w:sz="0" w:space="0" w:color="auto"/>
        <w:bottom w:val="none" w:sz="0" w:space="0" w:color="auto"/>
        <w:right w:val="none" w:sz="0" w:space="0" w:color="auto"/>
      </w:divBdr>
    </w:div>
    <w:div w:id="584263597">
      <w:bodyDiv w:val="1"/>
      <w:marLeft w:val="0"/>
      <w:marRight w:val="0"/>
      <w:marTop w:val="0"/>
      <w:marBottom w:val="0"/>
      <w:divBdr>
        <w:top w:val="none" w:sz="0" w:space="0" w:color="auto"/>
        <w:left w:val="none" w:sz="0" w:space="0" w:color="auto"/>
        <w:bottom w:val="none" w:sz="0" w:space="0" w:color="auto"/>
        <w:right w:val="none" w:sz="0" w:space="0" w:color="auto"/>
      </w:divBdr>
      <w:divsChild>
        <w:div w:id="307981076">
          <w:marLeft w:val="360"/>
          <w:marRight w:val="0"/>
          <w:marTop w:val="0"/>
          <w:marBottom w:val="0"/>
          <w:divBdr>
            <w:top w:val="none" w:sz="0" w:space="0" w:color="auto"/>
            <w:left w:val="none" w:sz="0" w:space="0" w:color="auto"/>
            <w:bottom w:val="none" w:sz="0" w:space="0" w:color="auto"/>
            <w:right w:val="none" w:sz="0" w:space="0" w:color="auto"/>
          </w:divBdr>
        </w:div>
        <w:div w:id="964234185">
          <w:marLeft w:val="360"/>
          <w:marRight w:val="0"/>
          <w:marTop w:val="0"/>
          <w:marBottom w:val="0"/>
          <w:divBdr>
            <w:top w:val="none" w:sz="0" w:space="0" w:color="auto"/>
            <w:left w:val="none" w:sz="0" w:space="0" w:color="auto"/>
            <w:bottom w:val="none" w:sz="0" w:space="0" w:color="auto"/>
            <w:right w:val="none" w:sz="0" w:space="0" w:color="auto"/>
          </w:divBdr>
        </w:div>
        <w:div w:id="1594317316">
          <w:marLeft w:val="360"/>
          <w:marRight w:val="0"/>
          <w:marTop w:val="0"/>
          <w:marBottom w:val="0"/>
          <w:divBdr>
            <w:top w:val="none" w:sz="0" w:space="0" w:color="auto"/>
            <w:left w:val="none" w:sz="0" w:space="0" w:color="auto"/>
            <w:bottom w:val="none" w:sz="0" w:space="0" w:color="auto"/>
            <w:right w:val="none" w:sz="0" w:space="0" w:color="auto"/>
          </w:divBdr>
        </w:div>
      </w:divsChild>
    </w:div>
    <w:div w:id="650212386">
      <w:bodyDiv w:val="1"/>
      <w:marLeft w:val="0"/>
      <w:marRight w:val="0"/>
      <w:marTop w:val="0"/>
      <w:marBottom w:val="0"/>
      <w:divBdr>
        <w:top w:val="none" w:sz="0" w:space="0" w:color="auto"/>
        <w:left w:val="none" w:sz="0" w:space="0" w:color="auto"/>
        <w:bottom w:val="none" w:sz="0" w:space="0" w:color="auto"/>
        <w:right w:val="none" w:sz="0" w:space="0" w:color="auto"/>
      </w:divBdr>
    </w:div>
    <w:div w:id="728381867">
      <w:bodyDiv w:val="1"/>
      <w:marLeft w:val="0"/>
      <w:marRight w:val="0"/>
      <w:marTop w:val="0"/>
      <w:marBottom w:val="0"/>
      <w:divBdr>
        <w:top w:val="none" w:sz="0" w:space="0" w:color="auto"/>
        <w:left w:val="none" w:sz="0" w:space="0" w:color="auto"/>
        <w:bottom w:val="none" w:sz="0" w:space="0" w:color="auto"/>
        <w:right w:val="none" w:sz="0" w:space="0" w:color="auto"/>
      </w:divBdr>
    </w:div>
    <w:div w:id="791440406">
      <w:bodyDiv w:val="1"/>
      <w:marLeft w:val="0"/>
      <w:marRight w:val="0"/>
      <w:marTop w:val="0"/>
      <w:marBottom w:val="0"/>
      <w:divBdr>
        <w:top w:val="none" w:sz="0" w:space="0" w:color="auto"/>
        <w:left w:val="none" w:sz="0" w:space="0" w:color="auto"/>
        <w:bottom w:val="none" w:sz="0" w:space="0" w:color="auto"/>
        <w:right w:val="none" w:sz="0" w:space="0" w:color="auto"/>
      </w:divBdr>
    </w:div>
    <w:div w:id="847135541">
      <w:bodyDiv w:val="1"/>
      <w:marLeft w:val="0"/>
      <w:marRight w:val="0"/>
      <w:marTop w:val="0"/>
      <w:marBottom w:val="0"/>
      <w:divBdr>
        <w:top w:val="none" w:sz="0" w:space="0" w:color="auto"/>
        <w:left w:val="none" w:sz="0" w:space="0" w:color="auto"/>
        <w:bottom w:val="none" w:sz="0" w:space="0" w:color="auto"/>
        <w:right w:val="none" w:sz="0" w:space="0" w:color="auto"/>
      </w:divBdr>
    </w:div>
    <w:div w:id="866870017">
      <w:bodyDiv w:val="1"/>
      <w:marLeft w:val="0"/>
      <w:marRight w:val="0"/>
      <w:marTop w:val="0"/>
      <w:marBottom w:val="0"/>
      <w:divBdr>
        <w:top w:val="none" w:sz="0" w:space="0" w:color="auto"/>
        <w:left w:val="none" w:sz="0" w:space="0" w:color="auto"/>
        <w:bottom w:val="none" w:sz="0" w:space="0" w:color="auto"/>
        <w:right w:val="none" w:sz="0" w:space="0" w:color="auto"/>
      </w:divBdr>
    </w:div>
    <w:div w:id="892891073">
      <w:bodyDiv w:val="1"/>
      <w:marLeft w:val="0"/>
      <w:marRight w:val="0"/>
      <w:marTop w:val="0"/>
      <w:marBottom w:val="0"/>
      <w:divBdr>
        <w:top w:val="none" w:sz="0" w:space="0" w:color="auto"/>
        <w:left w:val="none" w:sz="0" w:space="0" w:color="auto"/>
        <w:bottom w:val="none" w:sz="0" w:space="0" w:color="auto"/>
        <w:right w:val="none" w:sz="0" w:space="0" w:color="auto"/>
      </w:divBdr>
    </w:div>
    <w:div w:id="1094279716">
      <w:bodyDiv w:val="1"/>
      <w:marLeft w:val="0"/>
      <w:marRight w:val="0"/>
      <w:marTop w:val="0"/>
      <w:marBottom w:val="0"/>
      <w:divBdr>
        <w:top w:val="none" w:sz="0" w:space="0" w:color="auto"/>
        <w:left w:val="none" w:sz="0" w:space="0" w:color="auto"/>
        <w:bottom w:val="none" w:sz="0" w:space="0" w:color="auto"/>
        <w:right w:val="none" w:sz="0" w:space="0" w:color="auto"/>
      </w:divBdr>
    </w:div>
    <w:div w:id="1193956471">
      <w:bodyDiv w:val="1"/>
      <w:marLeft w:val="0"/>
      <w:marRight w:val="0"/>
      <w:marTop w:val="0"/>
      <w:marBottom w:val="0"/>
      <w:divBdr>
        <w:top w:val="none" w:sz="0" w:space="0" w:color="auto"/>
        <w:left w:val="none" w:sz="0" w:space="0" w:color="auto"/>
        <w:bottom w:val="none" w:sz="0" w:space="0" w:color="auto"/>
        <w:right w:val="none" w:sz="0" w:space="0" w:color="auto"/>
      </w:divBdr>
    </w:div>
    <w:div w:id="1307126885">
      <w:bodyDiv w:val="1"/>
      <w:marLeft w:val="0"/>
      <w:marRight w:val="0"/>
      <w:marTop w:val="0"/>
      <w:marBottom w:val="0"/>
      <w:divBdr>
        <w:top w:val="none" w:sz="0" w:space="0" w:color="auto"/>
        <w:left w:val="none" w:sz="0" w:space="0" w:color="auto"/>
        <w:bottom w:val="none" w:sz="0" w:space="0" w:color="auto"/>
        <w:right w:val="none" w:sz="0" w:space="0" w:color="auto"/>
      </w:divBdr>
    </w:div>
    <w:div w:id="1403525197">
      <w:bodyDiv w:val="1"/>
      <w:marLeft w:val="0"/>
      <w:marRight w:val="0"/>
      <w:marTop w:val="0"/>
      <w:marBottom w:val="0"/>
      <w:divBdr>
        <w:top w:val="none" w:sz="0" w:space="0" w:color="auto"/>
        <w:left w:val="none" w:sz="0" w:space="0" w:color="auto"/>
        <w:bottom w:val="none" w:sz="0" w:space="0" w:color="auto"/>
        <w:right w:val="none" w:sz="0" w:space="0" w:color="auto"/>
      </w:divBdr>
    </w:div>
    <w:div w:id="1479147881">
      <w:bodyDiv w:val="1"/>
      <w:marLeft w:val="0"/>
      <w:marRight w:val="0"/>
      <w:marTop w:val="0"/>
      <w:marBottom w:val="0"/>
      <w:divBdr>
        <w:top w:val="none" w:sz="0" w:space="0" w:color="auto"/>
        <w:left w:val="none" w:sz="0" w:space="0" w:color="auto"/>
        <w:bottom w:val="none" w:sz="0" w:space="0" w:color="auto"/>
        <w:right w:val="none" w:sz="0" w:space="0" w:color="auto"/>
      </w:divBdr>
    </w:div>
    <w:div w:id="1573193849">
      <w:bodyDiv w:val="1"/>
      <w:marLeft w:val="0"/>
      <w:marRight w:val="0"/>
      <w:marTop w:val="0"/>
      <w:marBottom w:val="0"/>
      <w:divBdr>
        <w:top w:val="none" w:sz="0" w:space="0" w:color="auto"/>
        <w:left w:val="none" w:sz="0" w:space="0" w:color="auto"/>
        <w:bottom w:val="none" w:sz="0" w:space="0" w:color="auto"/>
        <w:right w:val="none" w:sz="0" w:space="0" w:color="auto"/>
      </w:divBdr>
    </w:div>
    <w:div w:id="1575237706">
      <w:bodyDiv w:val="1"/>
      <w:marLeft w:val="0"/>
      <w:marRight w:val="0"/>
      <w:marTop w:val="0"/>
      <w:marBottom w:val="0"/>
      <w:divBdr>
        <w:top w:val="none" w:sz="0" w:space="0" w:color="auto"/>
        <w:left w:val="none" w:sz="0" w:space="0" w:color="auto"/>
        <w:bottom w:val="none" w:sz="0" w:space="0" w:color="auto"/>
        <w:right w:val="none" w:sz="0" w:space="0" w:color="auto"/>
      </w:divBdr>
    </w:div>
    <w:div w:id="1654483190">
      <w:bodyDiv w:val="1"/>
      <w:marLeft w:val="0"/>
      <w:marRight w:val="0"/>
      <w:marTop w:val="0"/>
      <w:marBottom w:val="0"/>
      <w:divBdr>
        <w:top w:val="none" w:sz="0" w:space="0" w:color="auto"/>
        <w:left w:val="none" w:sz="0" w:space="0" w:color="auto"/>
        <w:bottom w:val="none" w:sz="0" w:space="0" w:color="auto"/>
        <w:right w:val="none" w:sz="0" w:space="0" w:color="auto"/>
      </w:divBdr>
    </w:div>
    <w:div w:id="1731995649">
      <w:bodyDiv w:val="1"/>
      <w:marLeft w:val="0"/>
      <w:marRight w:val="0"/>
      <w:marTop w:val="0"/>
      <w:marBottom w:val="0"/>
      <w:divBdr>
        <w:top w:val="none" w:sz="0" w:space="0" w:color="auto"/>
        <w:left w:val="none" w:sz="0" w:space="0" w:color="auto"/>
        <w:bottom w:val="none" w:sz="0" w:space="0" w:color="auto"/>
        <w:right w:val="none" w:sz="0" w:space="0" w:color="auto"/>
      </w:divBdr>
      <w:divsChild>
        <w:div w:id="830756800">
          <w:marLeft w:val="547"/>
          <w:marRight w:val="0"/>
          <w:marTop w:val="0"/>
          <w:marBottom w:val="0"/>
          <w:divBdr>
            <w:top w:val="none" w:sz="0" w:space="0" w:color="auto"/>
            <w:left w:val="none" w:sz="0" w:space="0" w:color="auto"/>
            <w:bottom w:val="none" w:sz="0" w:space="0" w:color="auto"/>
            <w:right w:val="none" w:sz="0" w:space="0" w:color="auto"/>
          </w:divBdr>
        </w:div>
        <w:div w:id="1193302074">
          <w:marLeft w:val="547"/>
          <w:marRight w:val="0"/>
          <w:marTop w:val="0"/>
          <w:marBottom w:val="0"/>
          <w:divBdr>
            <w:top w:val="none" w:sz="0" w:space="0" w:color="auto"/>
            <w:left w:val="none" w:sz="0" w:space="0" w:color="auto"/>
            <w:bottom w:val="none" w:sz="0" w:space="0" w:color="auto"/>
            <w:right w:val="none" w:sz="0" w:space="0" w:color="auto"/>
          </w:divBdr>
        </w:div>
        <w:div w:id="1713000826">
          <w:marLeft w:val="547"/>
          <w:marRight w:val="0"/>
          <w:marTop w:val="0"/>
          <w:marBottom w:val="0"/>
          <w:divBdr>
            <w:top w:val="none" w:sz="0" w:space="0" w:color="auto"/>
            <w:left w:val="none" w:sz="0" w:space="0" w:color="auto"/>
            <w:bottom w:val="none" w:sz="0" w:space="0" w:color="auto"/>
            <w:right w:val="none" w:sz="0" w:space="0" w:color="auto"/>
          </w:divBdr>
        </w:div>
      </w:divsChild>
    </w:div>
    <w:div w:id="2053796991">
      <w:bodyDiv w:val="1"/>
      <w:marLeft w:val="0"/>
      <w:marRight w:val="0"/>
      <w:marTop w:val="0"/>
      <w:marBottom w:val="0"/>
      <w:divBdr>
        <w:top w:val="none" w:sz="0" w:space="0" w:color="auto"/>
        <w:left w:val="none" w:sz="0" w:space="0" w:color="auto"/>
        <w:bottom w:val="none" w:sz="0" w:space="0" w:color="auto"/>
        <w:right w:val="none" w:sz="0" w:space="0" w:color="auto"/>
      </w:divBdr>
    </w:div>
    <w:div w:id="209493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oleObject" Target="embeddings/oleObject1.bin"/><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oleObject" Target="embeddings/Microsoft_Excel_97-2003_Worksheet.xls"/><Relationship Id="rId28" Type="http://schemas.openxmlformats.org/officeDocument/2006/relationships/image" Target="media/image8.emf"/><Relationship Id="rId10" Type="http://schemas.openxmlformats.org/officeDocument/2006/relationships/webSettings" Target="webSettings.xml"/><Relationship Id="rId19" Type="http://schemas.openxmlformats.org/officeDocument/2006/relationships/oleObject" Target="embeddings/oleObject2.bin"/><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128CA-82C4-475C-AF33-3D218F35BF62}">
  <ds:schemaRefs>
    <ds:schemaRef ds:uri="http://schemas.openxmlformats.org/officeDocument/2006/bibliography"/>
  </ds:schemaRefs>
</ds:datastoreItem>
</file>

<file path=customXml/itemProps2.xml><?xml version="1.0" encoding="utf-8"?>
<ds:datastoreItem xmlns:ds="http://schemas.openxmlformats.org/officeDocument/2006/customXml" ds:itemID="{B8B1607F-B7D9-47A6-9B50-DBCF450750F5}">
  <ds:schemaRefs>
    <ds:schemaRef ds:uri="http://schemas.openxmlformats.org/officeDocument/2006/bibliography"/>
  </ds:schemaRefs>
</ds:datastoreItem>
</file>

<file path=customXml/itemProps3.xml><?xml version="1.0" encoding="utf-8"?>
<ds:datastoreItem xmlns:ds="http://schemas.openxmlformats.org/officeDocument/2006/customXml" ds:itemID="{F2D16D44-BC4E-44E4-A2E7-185FB26224A5}">
  <ds:schemaRefs>
    <ds:schemaRef ds:uri="http://schemas.openxmlformats.org/officeDocument/2006/bibliography"/>
  </ds:schemaRefs>
</ds:datastoreItem>
</file>

<file path=customXml/itemProps4.xml><?xml version="1.0" encoding="utf-8"?>
<ds:datastoreItem xmlns:ds="http://schemas.openxmlformats.org/officeDocument/2006/customXml" ds:itemID="{901E5E7E-96FF-4CBA-9F9E-B7BD07B700F7}">
  <ds:schemaRefs>
    <ds:schemaRef ds:uri="http://schemas.openxmlformats.org/officeDocument/2006/bibliography"/>
  </ds:schemaRefs>
</ds:datastoreItem>
</file>

<file path=customXml/itemProps5.xml><?xml version="1.0" encoding="utf-8"?>
<ds:datastoreItem xmlns:ds="http://schemas.openxmlformats.org/officeDocument/2006/customXml" ds:itemID="{D0BB0834-2BB2-4225-96C8-038FBFAC4EA7}">
  <ds:schemaRefs>
    <ds:schemaRef ds:uri="http://schemas.openxmlformats.org/officeDocument/2006/bibliography"/>
  </ds:schemaRefs>
</ds:datastoreItem>
</file>

<file path=customXml/itemProps6.xml><?xml version="1.0" encoding="utf-8"?>
<ds:datastoreItem xmlns:ds="http://schemas.openxmlformats.org/officeDocument/2006/customXml" ds:itemID="{49E6C514-3166-4C68-B57B-0E7BEC05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2017-12-11T14:23:00Z</dcterms:created>
  <dcterms:modified xsi:type="dcterms:W3CDTF">2022-12-07T10:10:00Z</dcterms:modified>
</cp:coreProperties>
</file>