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package.core-properties+xml" PartName="/docProps/core.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firstLine="0"/>
        <w:jc w:val="center"/>
        <w:rPr>
          <w:rFonts w:ascii="Arial" w:cs="Arial" w:eastAsia="Arial" w:hAnsi="Arial"/>
          <w:sz w:val="36"/>
          <w:szCs w:val="36"/>
        </w:rPr>
      </w:pPr>
      <w:bookmarkStart w:colFirst="0" w:colLast="0" w:name="_heading=h.j4xb03fqqycc" w:id="0"/>
      <w:bookmarkEnd w:id="0"/>
      <w:r w:rsidDel="00000000" w:rsidR="00000000" w:rsidRPr="00000000">
        <w:rPr>
          <w:rFonts w:ascii="Arial" w:cs="Arial" w:eastAsia="Arial" w:hAnsi="Arial"/>
          <w:sz w:val="36"/>
          <w:szCs w:val="36"/>
          <w:rtl w:val="0"/>
        </w:rPr>
        <w:t xml:space="preserve">Rahul Shah</w:t>
      </w:r>
    </w:p>
    <w:p w:rsidR="00000000" w:rsidDel="00000000" w:rsidP="00000000" w:rsidRDefault="00000000" w:rsidRPr="00000000" w14:paraId="00000002">
      <w:pPr>
        <w:pageBreakBefore w:val="0"/>
        <w:spacing w:after="0" w:before="0" w:line="240" w:lineRule="auto"/>
        <w:ind w:left="2430" w:firstLine="0"/>
        <w:jc w:val="left"/>
        <w:rPr>
          <w:rFonts w:ascii="Arial" w:cs="Arial" w:eastAsia="Arial" w:hAnsi="Arial"/>
          <w:sz w:val="22"/>
          <w:szCs w:val="22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rahulshah.design/dreambox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 </w:t>
      </w:r>
      <w:r w:rsidDel="00000000" w:rsidR="00000000" w:rsidRPr="00000000">
        <w:rPr>
          <w:rFonts w:ascii="Arial" w:cs="Arial" w:eastAsia="Arial" w:hAnsi="Arial"/>
          <w:rtl w:val="0"/>
        </w:rPr>
        <w:t xml:space="preserve">240.694.5558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|</w:t>
      </w:r>
      <w:r w:rsidDel="00000000" w:rsidR="00000000" w:rsidRPr="00000000">
        <w:rPr>
          <w:rFonts w:ascii="Arial" w:cs="Arial" w:eastAsia="Arial" w:hAnsi="Arial"/>
          <w:color w:val="0000ff"/>
          <w:rtl w:val="0"/>
        </w:rPr>
        <w:t xml:space="preserve"> </w:t>
      </w:r>
      <w:hyperlink r:id="rId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rahulshah.design@gmail.com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="240" w:lineRule="auto"/>
        <w:jc w:val="center"/>
        <w:rPr>
          <w:rFonts w:ascii="Arial" w:cs="Arial" w:eastAsia="Arial" w:hAnsi="Arial"/>
          <w:b w:val="1"/>
          <w:bCs w:val="1"/>
          <w:i w:val="1"/>
          <w:iCs w:val="1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K–12 product designer building engaging, accessible learning tools for students.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bottom w:color="000000" w:space="0" w:sz="8" w:val="single"/>
        </w:pBdr>
        <w:spacing w:after="0" w:before="0" w:line="240" w:lineRule="auto"/>
        <w:rPr>
          <w:rFonts w:ascii="Arial" w:cs="Arial" w:eastAsia="Arial" w:hAnsi="Arial"/>
          <w:sz w:val="20"/>
          <w:szCs w:val="20"/>
        </w:rPr>
      </w:pPr>
      <w:bookmarkStart w:colFirst="0" w:colLast="0" w:name="_heading=h.i5gv9lrwur9l" w:id="1"/>
      <w:bookmarkEnd w:id="1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spacing w:before="20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3rue69h1xxh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Chiron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Personal Project </w:t>
        <w:tab/>
        <w:tab/>
        <w:t xml:space="preserve">  </w:t>
        <w:tab/>
        <w:tab/>
        <w:tab/>
        <w:tab/>
        <w:tab/>
        <w:t xml:space="preserve">    </w:t>
      </w:r>
      <w:r w:rsidDel="00000000" w:rsidR="00000000" w:rsidRPr="00000000">
        <w:rPr>
          <w:rFonts w:ascii="Arial" w:cs="Arial" w:eastAsia="Arial" w:hAnsi="Arial"/>
          <w:rtl w:val="0"/>
        </w:rPr>
        <w:t xml:space="preserve">Mar 2026 -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ye6c6insr5dv" w:id="3"/>
      <w:bookmarkEnd w:id="3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a Claude skill for building micro-courses that gates progression on demonstrated mastery, adapting scaffolding based on Socratic dialogue and misconception tracking.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pageBreakBefore w:val="0"/>
        <w:spacing w:after="0" w:before="0" w:line="240" w:lineRule="auto"/>
        <w:rPr>
          <w:rFonts w:ascii="Arial" w:cs="Arial" w:eastAsia="Arial" w:hAnsi="Arial"/>
          <w:i w:val="1"/>
          <w:iCs w:val="1"/>
        </w:rPr>
      </w:pPr>
      <w:bookmarkStart w:colFirst="0" w:colLast="0" w:name="_heading=h.51qloset0rld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Encoura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Product Designer  </w:t>
        <w:tab/>
        <w:tab/>
        <w:t xml:space="preserve">  </w:t>
        <w:tab/>
        <w:tab/>
        <w:tab/>
        <w:tab/>
        <w:t xml:space="preserve">   </w:t>
      </w:r>
      <w:r w:rsidDel="00000000" w:rsidR="00000000" w:rsidRPr="00000000">
        <w:rPr>
          <w:rFonts w:ascii="Arial" w:cs="Arial" w:eastAsia="Arial" w:hAnsi="Arial"/>
          <w:rtl w:val="0"/>
        </w:rPr>
        <w:t xml:space="preserve">Aug 2021 -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Rebuilt student onboarding from classroom research, chunking a doubled survey with micro-interactions; completion held near 84% in Encoura's first A/B test.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3"/>
        <w:pageBreakBefore w:val="0"/>
        <w:numPr>
          <w:ilvl w:val="0"/>
          <w:numId w:val="1"/>
        </w:numPr>
        <w:spacing w:after="200" w:before="10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wkmug9xt76yu" w:id="5"/>
      <w:bookmarkEnd w:id="5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Led the migration of Encourage (150,000+ students) to React Native, redesigning layouts to hold up on school-issued devices and meet WCAG 2.1 AA.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numPr>
          <w:ilvl w:val="0"/>
          <w:numId w:val="1"/>
        </w:numPr>
        <w:spacing w:after="2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j0ng1hyib37" w:id="8"/>
      <w:bookmarkEnd w:id="8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Own the Encourage Design System, keeping design and engineering on shared components, with every screen reviewed in Storybook and Chromatic.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t43jb8u53wm1" w:id="6"/>
      <w:bookmarkEnd w:id="6"/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Built the counselor workflow side of Encourage for Educators, including student status tracking and roster tools used to manage hundreds of students simultaneously.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7A000003">
      <w:pPr>
        <w:pStyle w:val="Heading3"/>
        <w:pageBreakBefore w:val="0"/>
        <w:numPr>
          <w:ilvl w:val="0"/>
          <w:numId w:val="1"/>
        </w:numPr>
        <w:spacing w:after="200" w:before="0" w:line="240" w:lineRule="auto"/>
        <w:ind w:left="540.0000000000001" w:hanging="359.9999999999999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rtl w:val="0"/>
        </w:rPr>
        <w:t xml:space="preserve">Pioneered AI prototyping at Encoura with Figma Make and Claude Code; drive much of the team's product analytics and first connected Pendo to Claude Code over MCP.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5wkar0gi1bq5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Rochester Regional Health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UX/UI Intern  </w:t>
        <w:tab/>
        <w:t xml:space="preserve"> </w:t>
        <w:tab/>
        <w:tab/>
        <w:tab/>
        <w:t xml:space="preserve"> </w:t>
      </w:r>
      <w:r w:rsidDel="00000000" w:rsidR="00000000" w:rsidRPr="00000000">
        <w:rPr>
          <w:rFonts w:ascii="Arial" w:cs="Arial" w:eastAsia="Arial" w:hAnsi="Arial"/>
          <w:rtl w:val="0"/>
        </w:rPr>
        <w:t xml:space="preserve">Feb 2020 - Aug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numPr>
          <w:ilvl w:val="0"/>
          <w:numId w:val="1"/>
        </w:numPr>
        <w:spacing w:after="200" w:before="100" w:lineRule="auto"/>
        <w:ind w:left="540.0000000000001" w:hanging="359.9999999999999"/>
        <w:rPr>
          <w:rFonts w:ascii="Arial" w:cs="Arial" w:eastAsia="Arial" w:hAnsi="Arial"/>
        </w:rPr>
      </w:pPr>
      <w:bookmarkStart w:colFirst="0" w:colLast="0" w:name="_heading=h.e9155ujwlkp5" w:id="10"/>
      <w:bookmarkEnd w:id="10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Designed a contact tracing system for Rochester Institute of Technology to monitor the spread of COVID-19 for over 18,000 students and staff, reducing user workload by half.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rPr>
          <w:rFonts w:ascii="Arial" w:cs="Arial" w:eastAsia="Arial" w:hAnsi="Arial"/>
          <w:i w:val="1"/>
          <w:iCs w:val="1"/>
        </w:rPr>
      </w:pPr>
      <w:bookmarkStart w:colFirst="0" w:colLast="0" w:name="_heading=h.a5qopra1b94k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Prudential Financial — </w:t>
      </w: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rtl w:val="0"/>
        </w:rPr>
        <w:t xml:space="preserve">UX Research Intern </w:t>
        <w:tab/>
        <w:t xml:space="preserve"> </w:t>
        <w:tab/>
        <w:tab/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Jun 2019 -  Aug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numPr>
          <w:ilvl w:val="0"/>
          <w:numId w:val="2"/>
        </w:numPr>
        <w:spacing w:after="100" w:before="100" w:lineRule="auto"/>
        <w:ind w:left="540.0000000000001" w:hanging="359.9999999999999"/>
        <w:rPr>
          <w:rFonts w:ascii="Arial" w:cs="Arial" w:eastAsia="Arial" w:hAnsi="Arial"/>
          <w:b w:val="0"/>
          <w:bCs w:val="0"/>
        </w:rPr>
      </w:pPr>
      <w:bookmarkStart w:colFirst="0" w:colLast="0" w:name="_heading=h.9iat5iypa4ed" w:id="13"/>
      <w:bookmarkEnd w:id="13"/>
      <w:r w:rsidDel="00000000" w:rsidR="00000000" w:rsidRPr="00000000">
        <w:rPr>
          <w:rFonts w:ascii="Arial" w:cs="Arial" w:eastAsia="Arial" w:hAnsi="Arial"/>
          <w:b w:val="0"/>
          <w:bCs w:val="0"/>
          <w:highlight w:val="white"/>
          <w:rtl w:val="0"/>
        </w:rPr>
        <w:t xml:space="preserve">Conducted usability tests and user interviews with insurance brokers on a Salesforce CRM application to validate the usability and accessibility of new features.​​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aqw3oniu4w0z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000000" w:space="0" w:sz="8" w:val="single"/>
        </w:pBdr>
        <w:spacing w:before="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victjb3iv313" w:id="15"/>
      <w:bookmarkEnd w:id="15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right" w:leader="none" w:pos="9350"/>
        </w:tabs>
        <w:spacing w:after="1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M.S. Learning Design &amp; Technology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University of Maryland Global Campus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2024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9350"/>
        </w:tabs>
        <w:spacing w:after="10" w:before="9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a1a1a"/>
          <w:sz w:val="22"/>
          <w:szCs w:val="22"/>
          <w:rtl w:val="0"/>
        </w:rPr>
        <w:t xml:space="preserve">B.S. Human-Centered Computing</w:t>
      </w:r>
      <w:r w:rsidDel="00000000" w:rsidR="00000000" w:rsidRPr="00000000">
        <w:rPr>
          <w:rFonts w:ascii="Arial" w:cs="Arial" w:eastAsia="Arial" w:hAnsi="Arial"/>
          <w:color w:val="1a1a1a"/>
          <w:sz w:val="22"/>
          <w:szCs w:val="22"/>
          <w:rtl w:val="0"/>
        </w:rPr>
        <w:t xml:space="preserve">  —  Rochester Institute of Technology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2017 – 2021</w:t>
      </w:r>
    </w:p>
    <w:p w:rsidR="00000000" w:rsidDel="00000000" w:rsidP="00000000" w:rsidRDefault="00000000" w:rsidRPr="00000000" w14:paraId="00000015">
      <w:pPr>
        <w:spacing w:after="200" w:before="40" w:line="240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555555"/>
          <w:sz w:val="18"/>
          <w:szCs w:val="18"/>
          <w:rtl w:val="0"/>
        </w:rPr>
        <w:t xml:space="preserve">Minors: American Sign Language, Psychology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pBdr>
          <w:bottom w:color="000000" w:space="0" w:sz="8" w:val="single"/>
        </w:pBdr>
        <w:spacing w:before="200" w:lineRule="auto"/>
        <w:rPr>
          <w:rFonts w:ascii="Arial" w:cs="Arial" w:eastAsia="Arial" w:hAnsi="Arial"/>
          <w:color w:val="000000"/>
          <w:sz w:val="24"/>
          <w:szCs w:val="24"/>
        </w:rPr>
      </w:pPr>
      <w:bookmarkStart w:colFirst="0" w:colLast="0" w:name="_heading=h.q5rp036cra94" w:id="16"/>
      <w:bookmarkEnd w:id="16"/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Arial" w:cs="Arial" w:eastAsia="Arial" w:hAnsi="Arial"/>
          <w:color w:val="000000"/>
          <w:sz w:val="24"/>
          <w:szCs w:val="24"/>
          <w:rtl w:val="0"/>
        </w:rPr>
        <w:t xml:space="preserve">Skills</w:t>
      </w:r>
    </w:p>
    <w:p w:rsidR="00000000" w:rsidDel="00000000" w:rsidP="00000000" w:rsidRDefault="00000000" w:rsidRPr="00000000" w14:paraId="00000017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UX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Interaction Design, Micro-interactions, Wireframes, Prototyping, Design Systems</w:t>
      </w:r>
    </w:p>
    <w:p w:rsidR="00000000" w:rsidDel="00000000" w:rsidP="00000000" w:rsidRDefault="00000000" w:rsidRPr="00000000" w14:paraId="7A000004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Accessibility: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WCAG 2.1 AA, CPACC (in progress), Keyboard &amp; Screen-Reader-Aware Design</w:t>
      </w:r>
    </w:p>
    <w:p w:rsidR="00000000" w:rsidDel="00000000" w:rsidP="00000000" w:rsidRDefault="00000000" w:rsidRPr="00000000" w14:paraId="00000018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Learning Design: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Self-Paced Instruction, ADDIE, Universal Design for Learning</w:t>
      </w:r>
    </w:p>
    <w:p w:rsidR="00000000" w:rsidDel="00000000" w:rsidP="00000000" w:rsidRDefault="00000000" w:rsidRPr="00000000" w14:paraId="00000019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Research: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Usability Testing, A/B Testing, Interviews, Contextual Inquiry, Analytics</w:t>
      </w:r>
    </w:p>
    <w:p w:rsidR="00000000" w:rsidDel="00000000" w:rsidP="00000000" w:rsidRDefault="00000000" w:rsidRPr="00000000" w14:paraId="0000001A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Front-End: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HTML, CSS, JavaScript, React Native</w:t>
      </w:r>
    </w:p>
    <w:p w:rsidR="00000000" w:rsidDel="00000000" w:rsidP="00000000" w:rsidRDefault="00000000" w:rsidRPr="00000000" w14:paraId="0000001B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AI: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Figma Make, Claude Code, MCP Integrations (Pendo), AI-Assisted Analysis &amp; Prototyping</w:t>
      </w:r>
    </w:p>
    <w:p w:rsidR="00000000" w:rsidDel="00000000" w:rsidP="00000000" w:rsidRDefault="00000000" w:rsidRPr="00000000" w14:paraId="0000001C">
      <w:pPr>
        <w:spacing w:before="90" w:line="24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Tools:</w:t>
      </w:r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 Figma, Pendo, Sketch, Adobe Creative Suite, Lottie Creator</w:t>
      </w:r>
      <w:r w:rsidDel="00000000" w:rsidR="00000000" w:rsidRPr="00000000">
        <w:rPr>
          <w:rtl w:val="0"/>
        </w:rPr>
      </w:r>
    </w:p>
    <w:sectPr>
      <w:headerReference r:id="rId9" w:type="first"/>
      <w:footerReference r:id="rId10" w:type="first"/>
      <w:pgSz w:h="15840" w:w="12240" w:orient="portrait"/>
      <w:pgMar w:bottom="1152" w:top="810" w:left="1440" w:right="1440" w:header="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Arial"/>
  <w:font w:name="Playfair Display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La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0" w:lineRule="auto"/>
      <w:rPr>
        <w:sz w:val="12"/>
        <w:szCs w:val="12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E">
    <w:pPr>
      <w:spacing w:before="0" w:line="276" w:lineRule="auto"/>
      <w:rPr>
        <w:sz w:val="12"/>
        <w:szCs w:val="1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ato" w:cs="Lato" w:eastAsia="Lato" w:hAnsi="Lato"/>
        <w:lang w:val="en"/>
      </w:rPr>
    </w:rPrDefault>
    <w:pPrDefault>
      <w:pPr>
        <w:spacing w:before="200" w:line="312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spacing w:before="320" w:line="240" w:lineRule="auto"/>
      <w:ind w:right="-30"/>
    </w:pPr>
    <w:rPr>
      <w:rFonts w:ascii="Playfair Display" w:cs="Playfair Display" w:eastAsia="Playfair Display" w:hAnsi="Playfair Display"/>
      <w:b w:val="1"/>
      <w:bCs w:val="1"/>
      <w:color w:val="f75d5d"/>
      <w:sz w:val="28"/>
      <w:szCs w:val="28"/>
    </w:rPr>
  </w:style>
  <w:style w:type="paragraph" w:styleId="Heading2">
    <w:name w:val="heading 2"/>
    <w:basedOn w:val="Normal"/>
    <w:next w:val="Normal"/>
    <w:pPr>
      <w:pageBreakBefore w:val="0"/>
      <w:ind w:left="-15" w:right="-30" w:firstLine="0"/>
    </w:pPr>
    <w:rPr>
      <w:color w:val="666666"/>
      <w:sz w:val="18"/>
      <w:szCs w:val="18"/>
    </w:rPr>
  </w:style>
  <w:style w:type="paragraph" w:styleId="Heading3">
    <w:name w:val="heading 3"/>
    <w:basedOn w:val="Normal"/>
    <w:next w:val="Normal"/>
    <w:pPr>
      <w:pageBreakBefore w:val="0"/>
      <w:spacing w:before="0" w:line="240" w:lineRule="auto"/>
      <w:ind w:left="-15" w:right="-30" w:firstLine="0"/>
    </w:pPr>
    <w:rPr>
      <w:rFonts w:ascii="Playfair Display" w:cs="Playfair Display" w:eastAsia="Playfair Display" w:hAnsi="Playfair Display"/>
      <w:b w:val="1"/>
      <w:bCs w:val="1"/>
      <w:color w:val="000000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200" w:before="0" w:line="240" w:lineRule="auto"/>
      <w:ind w:right="-15"/>
    </w:pPr>
    <w:rPr>
      <w:rFonts w:ascii="Playfair Display" w:cs="Playfair Display" w:eastAsia="Playfair Display" w:hAnsi="Playfair Display"/>
      <w:b w:val="1"/>
      <w:bCs w:val="1"/>
      <w:color w:val="000000"/>
      <w:sz w:val="28"/>
      <w:szCs w:val="28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pageBreakBefore w:val="0"/>
      <w:spacing w:before="0" w:line="276" w:lineRule="auto"/>
      <w:ind w:right="-30"/>
    </w:pPr>
    <w:rPr>
      <w:color w:val="999999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rahulshah.design/dreambox" TargetMode="External"/><Relationship Id="rId8" Type="http://schemas.openxmlformats.org/officeDocument/2006/relationships/hyperlink" Target="mailto:rahulshah.design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fairDisplay-regular.ttf"/><Relationship Id="rId2" Type="http://schemas.openxmlformats.org/officeDocument/2006/relationships/font" Target="fonts/PlayfairDisplay-bold.ttf"/><Relationship Id="rId3" Type="http://schemas.openxmlformats.org/officeDocument/2006/relationships/font" Target="fonts/PlayfairDisplay-italic.ttf"/><Relationship Id="rId4" Type="http://schemas.openxmlformats.org/officeDocument/2006/relationships/font" Target="fonts/PlayfairDisplay-boldItalic.ttf"/><Relationship Id="rId5" Type="http://schemas.openxmlformats.org/officeDocument/2006/relationships/font" Target="fonts/Lato-regular.ttf"/><Relationship Id="rId6" Type="http://schemas.openxmlformats.org/officeDocument/2006/relationships/font" Target="fonts/Lato-bold.ttf"/><Relationship Id="rId7" Type="http://schemas.openxmlformats.org/officeDocument/2006/relationships/font" Target="fonts/Lato-italic.ttf"/><Relationship Id="rId8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yIHcw7zyHOyUwtvzB4UYsi/Tvw==">CgMxLjAyDmguajR4YjAzZnFxeWNjMg5oLmk1Z3Y5bHJ3dXI5bDINaC4zcnVlNjloMXh4aDIOaC55ZTZjNmluc3I1ZHYyDmguNTFxbG9zZXQwcmxkMg5oLndrbXVnOXh0NzZ5dTIOaC50NDNqYjh1NTN3bTEyDmguanJudjV6YmoyMGh2Mg1oLmowbmcxaHlpYjM3Mg5oLjV3a2FyMGdpMWJxNTIOaC5lOTE1NXVqd2xrcDUyDmguYXhuOTc0Ym12MmlyMg5oLmE1cW9wcmExYjk0azIOaC45aWF0NWl5cGE0ZWQyDmguYXF3M29uaXU0dzB6Mg5oLnZpY3RqYjNpdjMxMzIOaC5xNXJwMDM2Y3JhOTQ4AHIhMTd5ZFdyM05IbFZYbnk5MXlTQXhTMGk5VWQ2dlhFOEd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Rahul Shah — Résumé</dc:title>
  <dc:creator>Rahul Shah</dc:creator>
</cp:coreProperties>
</file>