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Writing Standards and Formatting Guidelines</w:t>
      </w:r>
    </w:p>
    <w:p>
      <w:r>
        <w:t>This document establishes the technical writing standards and formatting guidelines for all engineering teams. These standards ensure consistency, clarity, and maintainability across our technical documentation.</w:t>
      </w:r>
    </w:p>
    <w:p>
      <w:pPr>
        <w:pStyle w:val="Heading2"/>
      </w:pPr>
      <w:r>
        <w:t>1. Documentation Format Standards</w:t>
      </w:r>
    </w:p>
    <w:p>
      <w:r>
        <w:t>All technical specifications and collaborative documentation must be maintained in Markdown format for the following reasons:</w:t>
      </w:r>
    </w:p>
    <w:p>
      <w:r>
        <w:t>• Version Control: Markdown files integrate seamlessly with Git, enabling proper diff tracking and merge conflict resolution</w:t>
      </w:r>
    </w:p>
    <w:p>
      <w:r>
        <w:t>• Collaboration: Plain text format allows multiple team members to work simultaneously without binary file conflicts</w:t>
      </w:r>
    </w:p>
    <w:p>
      <w:r>
        <w:t>• Portability: Markdown can be easily converted to PDF, HTML, or Word formats as needed</w:t>
      </w:r>
    </w:p>
    <w:p>
      <w:r>
        <w:t>• Code Integration: Inline code blocks and syntax highlighting support technical documentation needs</w:t>
      </w:r>
    </w:p>
    <w:p>
      <w:pPr>
        <w:pStyle w:val="Heading2"/>
      </w:pPr>
      <w:r>
        <w:t>2. Code Documentation Best Practices</w:t>
      </w:r>
    </w:p>
    <w:p>
      <w:r>
        <w:t>When documenting code examples, follow these best practices to ensure quality and maintainability:</w:t>
      </w:r>
    </w:p>
    <w:p>
      <w:pPr>
        <w:pStyle w:val="Heading3"/>
      </w:pPr>
      <w:r>
        <w:t>2.1 Code Quality Standards</w:t>
      </w:r>
    </w:p>
    <w:p>
      <w:r>
        <w:t>• Functions should be concise and focused on a single responsibility</w:t>
      </w:r>
    </w:p>
    <w:p>
      <w:r>
        <w:t>• Use descriptive variable and function names that convey intent</w:t>
      </w:r>
    </w:p>
    <w:p>
      <w:r>
        <w:t>• Include docstrings and comments for complex logic</w:t>
      </w:r>
    </w:p>
    <w:p>
      <w:r>
        <w:t>• Follow language-specific style guides (PEP 8 for Python, ESLint for JavaScript)</w:t>
      </w:r>
    </w:p>
    <w:p>
      <w:r>
        <w:t>• Maintain consistent indentation and formatting</w:t>
      </w:r>
    </w:p>
    <w:p>
      <w:pPr>
        <w:pStyle w:val="Heading3"/>
      </w:pPr>
      <w:r>
        <w:t>2.2 Code Example Guidelines</w:t>
      </w:r>
    </w:p>
    <w:p>
      <w:r>
        <w:t>• Examples should be complete, runnable, and tested before inclusion in documentation</w:t>
      </w:r>
    </w:p>
    <w:p>
      <w:r>
        <w:t>• Include context comments explaining the purpose and expected behavior</w:t>
      </w:r>
    </w:p>
    <w:p>
      <w:r>
        <w:t>• Show both correct usage and common pitfalls with explanations</w:t>
      </w:r>
    </w:p>
    <w:p>
      <w:r>
        <w:t>• Use syntax highlighting and proper code block formatting in Markdown</w:t>
      </w:r>
    </w:p>
    <w:p>
      <w:pPr>
        <w:pStyle w:val="Heading2"/>
      </w:pPr>
      <w:r>
        <w:t>3. Audit Trail and Compliance</w:t>
      </w:r>
    </w:p>
    <w:p>
      <w:r>
        <w:t>All documentation changes must be tracked for compliance and audit purposes. The following requirements apply:</w:t>
      </w:r>
    </w:p>
    <w:p>
      <w:pPr>
        <w:pStyle w:val="Heading3"/>
      </w:pPr>
      <w:r>
        <w:t>3.1 Version Control Requirements</w:t>
      </w:r>
    </w:p>
    <w:p>
      <w:r>
        <w:t>• All documentation changes must be committed to Git with descriptive commit messages</w:t>
      </w:r>
    </w:p>
    <w:p>
      <w:r>
        <w:t>• Commit messages should include: date, author, purpose of change, and affected sections</w:t>
      </w:r>
    </w:p>
    <w:p>
      <w:r>
        <w:t>• Major revisions require pull requests with peer review before merging</w:t>
      </w:r>
    </w:p>
    <w:p>
      <w:pPr>
        <w:pStyle w:val="Heading3"/>
      </w:pPr>
      <w:r>
        <w:t>3.2 Audit Trail Documentation</w:t>
      </w:r>
    </w:p>
    <w:p>
      <w:r>
        <w:t>• Maintain a change log in each documentation repository</w:t>
      </w:r>
    </w:p>
    <w:p>
      <w:r>
        <w:t>• Document format conversions (e.g., PDF to Markdown) with timestamps and rationale</w:t>
      </w:r>
    </w:p>
    <w:p>
      <w:r>
        <w:t>• Track review cycles and approvals for compliance-critical documentation</w:t>
      </w:r>
    </w:p>
    <w:p>
      <w:pPr>
        <w:pStyle w:val="Heading2"/>
      </w:pPr>
      <w:r>
        <w:t>4. Document Structure and Formatting</w:t>
      </w:r>
    </w:p>
    <w:p>
      <w:pPr>
        <w:pStyle w:val="Heading3"/>
      </w:pPr>
      <w:r>
        <w:t>4.1 Standard Document Sections</w:t>
      </w:r>
    </w:p>
    <w:p>
      <w:r>
        <w:t>Technical specifications should include the following sections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High-level overview and key objectives</w:t>
            </w:r>
          </w:p>
        </w:tc>
      </w:tr>
      <w:tr>
        <w:tc>
          <w:tcPr>
            <w:tcW w:type="dxa" w:w="4320"/>
          </w:tcPr>
          <w:p>
            <w:r>
              <w:t>Introduction</w:t>
            </w:r>
          </w:p>
        </w:tc>
        <w:tc>
          <w:tcPr>
            <w:tcW w:type="dxa" w:w="4320"/>
          </w:tcPr>
          <w:p>
            <w:r>
              <w:t>Background, scope, and document purpose</w:t>
            </w:r>
          </w:p>
        </w:tc>
      </w:tr>
      <w:tr>
        <w:tc>
          <w:tcPr>
            <w:tcW w:type="dxa" w:w="4320"/>
          </w:tcPr>
          <w:p>
            <w:r>
              <w:t>Technical Requirements</w:t>
            </w:r>
          </w:p>
        </w:tc>
        <w:tc>
          <w:tcPr>
            <w:tcW w:type="dxa" w:w="4320"/>
          </w:tcPr>
          <w:p>
            <w:r>
              <w:t>Detailed functional and non-functional requirements</w:t>
            </w:r>
          </w:p>
        </w:tc>
      </w:tr>
      <w:tr>
        <w:tc>
          <w:tcPr>
            <w:tcW w:type="dxa" w:w="4320"/>
          </w:tcPr>
          <w:p>
            <w:r>
              <w:t>Architecture &amp; Design</w:t>
            </w:r>
          </w:p>
        </w:tc>
        <w:tc>
          <w:tcPr>
            <w:tcW w:type="dxa" w:w="4320"/>
          </w:tcPr>
          <w:p>
            <w:r>
              <w:t>System architecture, components, and interactions</w:t>
            </w:r>
          </w:p>
        </w:tc>
      </w:tr>
      <w:tr>
        <w:tc>
          <w:tcPr>
            <w:tcW w:type="dxa" w:w="4320"/>
          </w:tcPr>
          <w:p>
            <w:r>
              <w:t>Implementation Details</w:t>
            </w:r>
          </w:p>
        </w:tc>
        <w:tc>
          <w:tcPr>
            <w:tcW w:type="dxa" w:w="4320"/>
          </w:tcPr>
          <w:p>
            <w:r>
              <w:t>Code examples, configurations, and deployment procedures</w:t>
            </w:r>
          </w:p>
        </w:tc>
      </w:tr>
      <w:tr>
        <w:tc>
          <w:tcPr>
            <w:tcW w:type="dxa" w:w="4320"/>
          </w:tcPr>
          <w:p>
            <w:r>
              <w:t>Testing &amp; Validation</w:t>
            </w:r>
          </w:p>
        </w:tc>
        <w:tc>
          <w:tcPr>
            <w:tcW w:type="dxa" w:w="4320"/>
          </w:tcPr>
          <w:p>
            <w:r>
              <w:t>Test strategies, acceptance criteria, and validation methods</w:t>
            </w:r>
          </w:p>
        </w:tc>
      </w:tr>
    </w:tbl>
    <w:p>
      <w:pPr>
        <w:pStyle w:val="Heading3"/>
      </w:pPr>
      <w:r>
        <w:t>4.2 Formatting Conventions</w:t>
      </w:r>
    </w:p>
    <w:p>
      <w:r>
        <w:t>• Use consistent heading hierarchy (H1 for title, H2 for major sections, H3 for subsections)</w:t>
      </w:r>
    </w:p>
    <w:p>
      <w:r>
        <w:t>• Apply monospace font for code snippets, file paths, and command-line examples</w:t>
      </w:r>
    </w:p>
    <w:p>
      <w:r>
        <w:t>• Use bullet points for lists of items without specific order</w:t>
      </w:r>
    </w:p>
    <w:p>
      <w:r>
        <w:t>• Use numbered lists for sequential procedures or steps</w:t>
      </w:r>
    </w:p>
    <w:p>
      <w:r>
        <w:t>• Include tables for structured data comparisons and reference information</w:t>
      </w:r>
    </w:p>
    <w:p>
      <w:pPr>
        <w:pStyle w:val="Heading2"/>
      </w:pPr>
      <w:r>
        <w:t>5. Review and Quality Assurance</w:t>
      </w:r>
    </w:p>
    <w:p>
      <w:r>
        <w:t>Before publishing or merging documentation changes: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