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Smart Inventory Analytics and</w:t>
        <w:br/>
        <w:t>Demand Forecasting System</w:t>
      </w:r>
    </w:p>
    <w:p>
      <w:pPr>
        <w:jc w:val="center"/>
      </w:pPr>
      <w:r>
        <w:rPr>
          <w:i/>
        </w:rPr>
        <w:t>IBM SkillsBuild Data Analytics Internship — Project Report</w:t>
      </w:r>
    </w:p>
    <w:p>
      <w:pPr>
        <w:pStyle w:val="Heading1"/>
      </w:pPr>
      <w:r>
        <w:t>1. Project Overview</w:t>
      </w:r>
    </w:p>
    <w:p>
      <w:r>
        <w:t>This project builds an end-to-end Data Analytics and Machine Learning pipeline for retail inventory planning. It analyzes daily store-product sales and inventory data, identifies stock-risk patterns, forecasts demand without using the dataset's target-derived Demand Forecast field, and produces transparent reorder recommendations.</w:t>
      </w:r>
    </w:p>
    <w:p>
      <w:pPr>
        <w:pStyle w:val="Heading1"/>
      </w:pPr>
      <w:r>
        <w:t>2. Problem Statement</w:t>
      </w:r>
    </w:p>
    <w:p>
      <w:r>
        <w:t>Retailers must balance product availability against excess inventory. This project uses historical demand and inventory information to understand sales behavior, forecast near-term demand, identify stock risk, and estimate a practical replenishment quantity.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Validate and clean the dataset.</w:t>
      </w:r>
    </w:p>
    <w:p>
      <w:pPr>
        <w:pStyle w:val="ListBullet"/>
      </w:pPr>
      <w:r>
        <w:t>Perform exploratory analysis and meaningful visualizations.</w:t>
      </w:r>
    </w:p>
    <w:p>
      <w:pPr>
        <w:pStyle w:val="ListBullet"/>
      </w:pPr>
      <w:r>
        <w:t>Engineer leakage-safe time-series features.</w:t>
      </w:r>
    </w:p>
    <w:p>
      <w:pPr>
        <w:pStyle w:val="ListBullet"/>
      </w:pPr>
      <w:r>
        <w:t>Compare a naive forecasting baseline with a HistGradientBoosting regression model.</w:t>
      </w:r>
    </w:p>
    <w:p>
      <w:pPr>
        <w:pStyle w:val="ListBullet"/>
      </w:pPr>
      <w:r>
        <w:t>Evaluate forecasting using MAE, RMSE and R².</w:t>
      </w:r>
    </w:p>
    <w:p>
      <w:pPr>
        <w:pStyle w:val="ListBullet"/>
      </w:pPr>
      <w:r>
        <w:t>Classify current store-product records by stock risk.</w:t>
      </w:r>
    </w:p>
    <w:p>
      <w:pPr>
        <w:pStyle w:val="ListBullet"/>
      </w:pPr>
      <w:r>
        <w:t>Generate transparent reorder recommendations.</w:t>
      </w:r>
    </w:p>
    <w:p>
      <w:pPr>
        <w:pStyle w:val="ListBullet"/>
      </w:pPr>
      <w:r>
        <w:t>Document assumptions, limitations and reproducibility.</w:t>
      </w:r>
    </w:p>
    <w:p>
      <w:pPr>
        <w:pStyle w:val="Heading1"/>
      </w:pPr>
      <w:r>
        <w:t>4. Dataset</w:t>
      </w:r>
    </w:p>
    <w:p>
      <w:r>
        <w:t>Source: Retail Store Inventory Forecasting Dataset (Kaggle). The supplied CSV contains 73,100 rows and 15 columns covering 2022-01-01 to 2024-01-01. The dataset is synthetic.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Rows</w:t>
            </w:r>
          </w:p>
        </w:tc>
        <w:tc>
          <w:tcPr>
            <w:tcW w:type="dxa" w:w="5040"/>
          </w:tcPr>
          <w:p>
            <w:r>
              <w:t>73,100</w:t>
            </w:r>
          </w:p>
        </w:tc>
      </w:tr>
      <w:tr>
        <w:tc>
          <w:tcPr>
            <w:tcW w:type="dxa" w:w="5040"/>
          </w:tcPr>
          <w:p>
            <w:r>
              <w:t>Columns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5040"/>
          </w:tcPr>
          <w:p>
            <w:r>
              <w:t>Stores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Products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Categories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Regions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Missing values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Duplicate rows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pPr>
        <w:pStyle w:val="Heading1"/>
      </w:pPr>
      <w:r>
        <w:t>5. Methodology</w:t>
      </w:r>
    </w:p>
    <w:p>
      <w:r>
        <w:t>Data Validation &amp; Cleaning → EDA → Visualization → Inventory Analytics → Leakage-Safe Feature Engineering → Chronological Train/Test Split → Demand Forecasting → Model Evaluation → Stock-Risk Classification → Smart Reorder Recommendation → Business Insights.</w:t>
      </w:r>
    </w:p>
    <w:p>
      <w:pPr>
        <w:pStyle w:val="Heading1"/>
      </w:pPr>
      <w:r>
        <w:t>6. Data Quality and Leakage Safeguard</w:t>
      </w:r>
    </w:p>
    <w:p>
      <w:r>
        <w:t>The Demand Forecast column has a correlation of 0.997 with Units Sold and closely tracks the target. It is excluded from machine-learning features to avoid target leakage. The original values are preserved for auditability.</w:t>
      </w:r>
    </w:p>
    <w:p>
      <w:r>
        <w:t>Lag and rolling features are shifted before calculation. The train/test split is chronological, so later observations are held out rather than mixed randomly with training data.</w:t>
      </w:r>
    </w:p>
    <w:p>
      <w:pPr>
        <w:pStyle w:val="Heading1"/>
      </w:pPr>
      <w:r>
        <w:t>7. Exploratory Analysis</w:t>
      </w:r>
    </w:p>
    <w:p>
      <w:r>
        <w:t>Total recorded units sold: 9,975,582. The highest-volume category is Furniture, and the highest-volume store is S003.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Average inventory</w:t>
            </w:r>
          </w:p>
        </w:tc>
        <w:tc>
          <w:tcPr>
            <w:tcW w:type="dxa" w:w="5040"/>
          </w:tcPr>
          <w:p>
            <w:r>
              <w:t>274.47</w:t>
            </w:r>
          </w:p>
        </w:tc>
      </w:tr>
      <w:tr>
        <w:tc>
          <w:tcPr>
            <w:tcW w:type="dxa" w:w="5040"/>
          </w:tcPr>
          <w:p>
            <w:r>
              <w:t>Average units sold</w:t>
            </w:r>
          </w:p>
        </w:tc>
        <w:tc>
          <w:tcPr>
            <w:tcW w:type="dxa" w:w="5040"/>
          </w:tcPr>
          <w:p>
            <w:r>
              <w:t>136.46</w:t>
            </w:r>
          </w:p>
        </w:tc>
      </w:tr>
      <w:tr>
        <w:tc>
          <w:tcPr>
            <w:tcW w:type="dxa" w:w="5040"/>
          </w:tcPr>
          <w:p>
            <w:r>
              <w:t>Average units ordered</w:t>
            </w:r>
          </w:p>
        </w:tc>
        <w:tc>
          <w:tcPr>
            <w:tcW w:type="dxa" w:w="5040"/>
          </w:tcPr>
          <w:p>
            <w:r>
              <w:t>110.00</w:t>
            </w:r>
          </w:p>
        </w:tc>
      </w:tr>
      <w:tr>
        <w:tc>
          <w:tcPr>
            <w:tcW w:type="dxa" w:w="5040"/>
          </w:tcPr>
          <w:p>
            <w:r>
              <w:t>Inventory vs units sold correlation</w:t>
            </w:r>
          </w:p>
        </w:tc>
        <w:tc>
          <w:tcPr>
            <w:tcW w:type="dxa" w:w="5040"/>
          </w:tcPr>
          <w:p>
            <w:r>
              <w:t>0.590</w:t>
            </w:r>
          </w:p>
        </w:tc>
      </w:tr>
      <w:tr>
        <w:tc>
          <w:tcPr>
            <w:tcW w:type="dxa" w:w="5040"/>
          </w:tcPr>
          <w:p>
            <w:r>
              <w:t>Units ordered vs units sold correlation</w:t>
            </w:r>
          </w:p>
        </w:tc>
        <w:tc>
          <w:tcPr>
            <w:tcW w:type="dxa" w:w="5040"/>
          </w:tcPr>
          <w:p>
            <w:r>
              <w:t>-0.001</w:t>
            </w:r>
          </w:p>
        </w:tc>
      </w:tr>
    </w:tbl>
    <w:p>
      <w:pPr>
        <w:pStyle w:val="Heading1"/>
      </w:pPr>
      <w:r>
        <w:t>8. Demand Forecasting</w:t>
      </w:r>
    </w:p>
    <w:p>
      <w:r>
        <w:t>The chronological split date is 2023-09-15. Training contains 61,600 rows and testing contains 10,800 rows. The baseline predicts demand using the previous week's same weekday (lag 7). HistGradientBoosting uses calendar, inventory, pricing, promotion and lag/rolling-demand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MAE</w:t>
            </w:r>
          </w:p>
        </w:tc>
        <w:tc>
          <w:tcPr>
            <w:tcW w:type="dxa" w:w="2520"/>
          </w:tcPr>
          <w:p>
            <w:r>
              <w:t>RMSE</w:t>
            </w:r>
          </w:p>
        </w:tc>
        <w:tc>
          <w:tcPr>
            <w:tcW w:type="dxa" w:w="2520"/>
          </w:tcPr>
          <w:p>
            <w:r>
              <w:t>R²</w:t>
            </w:r>
          </w:p>
        </w:tc>
      </w:tr>
      <w:tr>
        <w:tc>
          <w:tcPr>
            <w:tcW w:type="dxa" w:w="2520"/>
          </w:tcPr>
          <w:p>
            <w:r>
              <w:t>Naive baseline (lag 7)</w:t>
            </w:r>
          </w:p>
        </w:tc>
        <w:tc>
          <w:tcPr>
            <w:tcW w:type="dxa" w:w="2520"/>
          </w:tcPr>
          <w:p>
            <w:r>
              <w:t>118.47</w:t>
            </w:r>
          </w:p>
        </w:tc>
        <w:tc>
          <w:tcPr>
            <w:tcW w:type="dxa" w:w="2520"/>
          </w:tcPr>
          <w:p>
            <w:r>
              <w:t>151.91</w:t>
            </w:r>
          </w:p>
        </w:tc>
        <w:tc>
          <w:tcPr>
            <w:tcW w:type="dxa" w:w="2520"/>
          </w:tcPr>
          <w:p>
            <w:r>
              <w:t>-0.978</w:t>
            </w:r>
          </w:p>
        </w:tc>
      </w:tr>
      <w:tr>
        <w:tc>
          <w:tcPr>
            <w:tcW w:type="dxa" w:w="2520"/>
          </w:tcPr>
          <w:p>
            <w:r>
              <w:t>HistGradientBoosting</w:t>
            </w:r>
          </w:p>
        </w:tc>
        <w:tc>
          <w:tcPr>
            <w:tcW w:type="dxa" w:w="2520"/>
          </w:tcPr>
          <w:p>
            <w:r>
              <w:t>68.87</w:t>
            </w:r>
          </w:p>
        </w:tc>
        <w:tc>
          <w:tcPr>
            <w:tcW w:type="dxa" w:w="2520"/>
          </w:tcPr>
          <w:p>
            <w:r>
              <w:t>88.00</w:t>
            </w:r>
          </w:p>
        </w:tc>
        <w:tc>
          <w:tcPr>
            <w:tcW w:type="dxa" w:w="2520"/>
          </w:tcPr>
          <w:p>
            <w:r>
              <w:t>0.336</w:t>
            </w:r>
          </w:p>
        </w:tc>
      </w:tr>
    </w:tbl>
    <w:p>
      <w:r>
        <w:t>The machine-learning model reduced MAE by approximately 41.9% relative to the lag-7 baseline on the held-out period.</w:t>
      </w:r>
    </w:p>
    <w:p>
      <w:pPr>
        <w:pStyle w:val="Heading1"/>
      </w:pPr>
      <w:r>
        <w:t>9. Stock-Risk Analysis</w:t>
      </w:r>
    </w:p>
    <w:p>
      <w:r>
        <w:t>Days of supply is calculated as current inventory divided by recent seven-day average demand. HIGH risk is below the empirical 25th percentile, LOW risk is at or above the empirical 75th percentile, and the middle range is MEDIUM.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Store-product combinations</w:t>
            </w:r>
          </w:p>
        </w:tc>
      </w:tr>
      <w:tr>
        <w:tc>
          <w:tcPr>
            <w:tcW w:type="dxa" w:w="50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51</w:t>
            </w:r>
          </w:p>
        </w:tc>
      </w:tr>
      <w:tr>
        <w:tc>
          <w:tcPr>
            <w:tcW w:type="dxa" w:w="50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22</w:t>
            </w:r>
          </w:p>
        </w:tc>
      </w:tr>
    </w:tbl>
    <w:p>
      <w:pPr>
        <w:pStyle w:val="Heading1"/>
      </w:pPr>
      <w:r>
        <w:t>10. Smart Reorder Recommendation</w:t>
      </w:r>
    </w:p>
    <w:p>
      <w:r>
        <w:t>Recommended order quantity = (predicted demand × 3-day planning horizon) + safety stock − current inventory, clipped at zero. Safety stock is based on recent demand volatility. The 3-day horizon is an explicit planning assumption because supplier lead time is not present in the dataset.</w:t>
      </w:r>
    </w:p>
    <w:p>
      <w:pPr>
        <w:pStyle w:val="Heading1"/>
      </w:pPr>
      <w:r>
        <w:t>11. Business Insights</w:t>
      </w:r>
    </w:p>
    <w:p>
      <w:pPr>
        <w:pStyle w:val="ListBullet"/>
      </w:pPr>
      <w:r>
        <w:t>P0016 is the highest-selling product by total recorded units.</w:t>
      </w:r>
    </w:p>
    <w:p>
      <w:pPr>
        <w:pStyle w:val="ListBullet"/>
      </w:pPr>
      <w:r>
        <w:t>Furniture is the highest-volume category.</w:t>
      </w:r>
    </w:p>
    <w:p>
      <w:pPr>
        <w:pStyle w:val="ListBullet"/>
      </w:pPr>
      <w:r>
        <w:t>S003 is the highest-volume store.</w:t>
      </w:r>
    </w:p>
    <w:p>
      <w:pPr>
        <w:pStyle w:val="ListBullet"/>
      </w:pPr>
      <w:r>
        <w:t>Inventory level has a correlation of 0.590 with same-day units sold; this is an association, not proof of causation.</w:t>
      </w:r>
    </w:p>
    <w:p>
      <w:pPr>
        <w:pStyle w:val="ListBullet"/>
      </w:pPr>
      <w:r>
        <w:t>Units ordered have a correlation of -0.001 with same-day units sold.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The dataset is synthetic.</w:t>
      </w:r>
    </w:p>
    <w:p>
      <w:pPr>
        <w:pStyle w:val="ListBullet"/>
      </w:pPr>
      <w:r>
        <w:t>Supplier lead time, MOQ, capacity and procurement constraints are unavailable.</w:t>
      </w:r>
    </w:p>
    <w:p>
      <w:pPr>
        <w:pStyle w:val="ListBullet"/>
      </w:pPr>
      <w:r>
        <w:t>Demand Forecast is excluded from ML features due to target leakage risk.</w:t>
      </w:r>
    </w:p>
    <w:p>
      <w:pPr>
        <w:pStyle w:val="ListBullet"/>
      </w:pPr>
      <w:r>
        <w:t>The model does not explain all demand variation.</w:t>
      </w:r>
    </w:p>
    <w:p>
      <w:pPr>
        <w:pStyle w:val="ListBullet"/>
      </w:pPr>
      <w:r>
        <w:t>Reorder recommendations are analytical planning outputs, not real procurement instructions.</w:t>
      </w:r>
    </w:p>
    <w:p>
      <w:pPr>
        <w:pStyle w:val="Heading1"/>
      </w:pPr>
      <w:r>
        <w:t>13. Future Scope</w:t>
      </w:r>
    </w:p>
    <w:p>
      <w:pPr>
        <w:pStyle w:val="ListBullet"/>
      </w:pPr>
      <w:r>
        <w:t>Add real supplier lead times and minimum order quantities.</w:t>
      </w:r>
    </w:p>
    <w:p>
      <w:pPr>
        <w:pStyle w:val="ListBullet"/>
      </w:pPr>
      <w:r>
        <w:t>Compare additional forecasting models and multiple forecast horizons.</w:t>
      </w:r>
    </w:p>
    <w:p>
      <w:pPr>
        <w:pStyle w:val="ListBullet"/>
      </w:pPr>
      <w:r>
        <w:t>Introduce backtesting across several time windows.</w:t>
      </w:r>
    </w:p>
    <w:p>
      <w:pPr>
        <w:pStyle w:val="ListBullet"/>
      </w:pPr>
      <w:r>
        <w:t>Add cost, service-level and warehouse-capacity constraints.</w:t>
      </w:r>
    </w:p>
    <w:p>
      <w:pPr>
        <w:pStyle w:val="ListBullet"/>
      </w:pPr>
      <w:r>
        <w:t>Deploy the validated analytics pipeline as an interactive dashboard.</w:t>
      </w:r>
    </w:p>
    <w:p>
      <w:pPr>
        <w:pStyle w:val="Heading1"/>
      </w:pPr>
      <w:r>
        <w:t>14. Conclusion</w:t>
      </w:r>
    </w:p>
    <w:p>
      <w:r>
        <w:t>The project provides a reproducible workflow from raw retail data to demand forecasts and interpretable inventory recommendations. It emphasizes leakage prevention, chronological evaluation, data-derived stock-risk thresholds, transparent assumptions and reproducibility.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