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bookmarkStart w:colFirst="0" w:colLast="0" w:name="_heading=h.879hya57x3cp" w:id="0"/>
      <w:bookmarkEnd w:id="0"/>
      <w:r w:rsidDel="00000000" w:rsidR="00000000" w:rsidRPr="00000000">
        <w:rPr>
          <w:sz w:val="40"/>
          <w:szCs w:val="40"/>
          <w:rtl w:val="0"/>
        </w:rPr>
        <w:t xml:space="preserve">      Cognizant Week-2 Hands-On Solutions: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Advanced SQL Concepts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1.Ranking and Window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0" distT="0" distL="114300" distR="114300">
            <wp:extent cx="5882640" cy="4815840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81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0" distT="0" distL="114300" distR="114300">
            <wp:extent cx="5120640" cy="5082540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508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0" distT="0" distL="114300" distR="114300">
            <wp:extent cx="3055620" cy="2773680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77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/>
        <w:drawing>
          <wp:inline distB="0" distT="0" distL="114300" distR="114300">
            <wp:extent cx="4643755" cy="437197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/>
        <w:drawing>
          <wp:inline distB="0" distT="0" distL="114300" distR="114300">
            <wp:extent cx="4055745" cy="2614930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61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Stored Procedure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none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/>
        <w:drawing>
          <wp:inline distB="0" distT="0" distL="114300" distR="114300">
            <wp:extent cx="3558540" cy="2377440"/>
            <wp:effectExtent b="0" l="0" r="0" t="0"/>
            <wp:docPr id="4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37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0" distT="0" distL="114300" distR="114300">
            <wp:extent cx="1386840" cy="571500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114300" distR="114300">
            <wp:extent cx="4099560" cy="5844540"/>
            <wp:effectExtent b="0" l="0" r="0" t="0"/>
            <wp:docPr id="4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584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none"/>
          <w:rtl w:val="0"/>
        </w:rPr>
        <w:t xml:space="preserve">Output </w:t>
      </w:r>
    </w:p>
    <w:p w:rsidR="00000000" w:rsidDel="00000000" w:rsidP="00000000" w:rsidRDefault="00000000" w:rsidRPr="00000000" w14:paraId="0000002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/>
        <w:drawing>
          <wp:inline distB="0" distT="0" distL="114300" distR="114300">
            <wp:extent cx="4023360" cy="762000"/>
            <wp:effectExtent b="0" l="0" r="0" t="0"/>
            <wp:docPr id="4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MOQ and NUnit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testable code.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5940425" cy="3750945"/>
            <wp:effectExtent b="0" l="0" r="0" t="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5939155" cy="2508885"/>
            <wp:effectExtent b="0" l="0" r="0" t="0"/>
            <wp:docPr id="4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0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5941695" cy="2917825"/>
            <wp:effectExtent b="0" l="0" r="0" t="0"/>
            <wp:docPr id="4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1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5933440" cy="3229610"/>
            <wp:effectExtent b="0" l="0" r="0" t="0"/>
            <wp:docPr descr="Output moq" id="50" name="image3.jpg"/>
            <a:graphic>
              <a:graphicData uri="http://schemas.openxmlformats.org/drawingml/2006/picture">
                <pic:pic>
                  <pic:nvPicPr>
                    <pic:cNvPr descr="Output moq"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229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Rahul Srivastava</w:t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Superset Id- 6360503</w:t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Kalinga Institute of Industrial Technology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Roll no.- 2228045</w:t>
      </w:r>
    </w:p>
    <w:p w:rsidR="00000000" w:rsidDel="00000000" w:rsidP="00000000" w:rsidRDefault="00000000" w:rsidRPr="00000000" w14:paraId="0000003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2" w:customStyle="1">
    <w:name w:val="TableNormal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cNjFHKQ0SD0chOrhw3yY/Wdepw==">CgMxLjAyDmguODc5aHlhNTd4M2NwOAByITExdGJGYVh4OEFiVTZmaU04R2Q4WC1ydTZNeTdCQTBiMA==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2025-07-06T07:25:01Z</dcterms:created>
  <dc:creator>KIIT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21353BAADEB04B37873247E44AFC6829_13</vt:lpwstr>
  </property>
</Properties>
</file>