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Side project: “ClassLink”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Kahoot-style program that connects the lecturer with the large number of students in a lecture hall. In such an environment it can be difficult to make sure everyone is understanding the material.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program aims to remove interruptions to the lecturer by eliminating the old-school “raise your hand to ask a question” by connecting the students and the lecturer to a live display (or feed) of questions from the students.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can be ‘upvoted’ so the professor knows what the most pressing issues are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can be answered by other students. These answers can also be upvoted.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These answers should provide justification, for example a picture of the steps taken or the reasoning that led to the answer.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an answer to expand and show the justification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professor can mark answers as ‘correct’ rather than take time out of the lecture and answer themselves.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there is no correct answer then the professor will know that something was very unclear and must improve the lecture. And also answer the question.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The end game: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app (Android and iOS,) a desktop application (Windows, Mac OS) and a web based version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Kind of like discord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https://developer.android.com/training/basics/data-storage/databases.html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https://www.tutorialspoint.com/android/android_sqlite_database.htm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</w:t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Skeleton structure for activities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+lecture layout UI using illustrator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Illustrator make activity layouts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Working user interface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and database structure 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Classes and database structure II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May: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Finish front end. Get started on back end.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June: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Develop back end.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July: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Ideally get the back end working by mid July. Hook everything up towards the end of July.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August: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Touch everything up. Get a working app by mid-August. Test.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 end needs two classes that need to work together: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Includes login, preferences (stored locally,) profile (stored in database)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includes questions, answers, etc.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Front end includes: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Menus, transitions (according to UML), graphics, layouts, display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Front end is linked to back end very simply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through fetching user data and post data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NOTE:  CONSIDER RESTART FEATURES THAT ACTIVATE AT THE END OF THE SEMESTER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Front-End: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UI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App Menu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Profile (provide user information) (potentially on database or locally)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Study Group Menu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Group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Group UI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 Group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Group UI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Lecture Menu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Group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Class UI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 Group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Class UI</w:t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Back-End: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Question/Answer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Tree:</w:t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(Classes ordered from super classes (left) to child classes (right)</w:t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(regular case = concrete class)</w:t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(italic case = abstract class)</w:t>
      </w:r>
    </w:p>
    <w:p w:rsidR="00000000" w:rsidDel="00000000" w:rsidP="00000000" w:rsidRDefault="00000000" w:rsidRPr="00000000">
      <w:pPr>
        <w:pBdr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(bold case = interface class)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android.com/training/basics/data-storage/databases.html" TargetMode="External"/><Relationship Id="rId6" Type="http://schemas.openxmlformats.org/officeDocument/2006/relationships/hyperlink" Target="https://www.tutorialspoint.com/android/android_sqlite_database.htm" TargetMode="External"/></Relationships>
</file>