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PolyRisk AI - Patient Analysis Report</w:t>
      </w:r>
    </w:p>
    <w:p>
      <w:pPr>
        <w:jc w:val="center"/>
      </w:pPr>
      <w:r>
        <w:rPr>
          <w:sz w:val="28"/>
        </w:rPr>
        <w:t>Patient: Rahul Das</w:t>
      </w:r>
    </w:p>
    <w:p>
      <w:pPr>
        <w:jc w:val="center"/>
      </w:pPr>
      <w:r>
        <w:rPr>
          <w:sz w:val="20"/>
        </w:rPr>
        <w:t>Generated: October 05, 2025 at 05:13 PM</w:t>
      </w:r>
    </w:p>
    <w:p/>
    <w:p>
      <w:pPr>
        <w:pStyle w:val="Heading1"/>
      </w:pPr>
      <w:r>
        <w:t>Risk Assessment Summary</w:t>
      </w:r>
    </w:p>
    <w:p/>
    <w:p>
      <w:pPr>
        <w:jc w:val="center"/>
      </w:pPr>
      <w:r>
        <w:rPr>
          <w:i/>
          <w:sz w:val="18"/>
        </w:rPr>
        <w:t>This report was generated by PolyRisk AI - Advanced Drug Interaction Analysis System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