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E35" w:rsidRPr="009D4E35" w:rsidRDefault="009D4E35" w:rsidP="001A643D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9D4E35">
        <w:rPr>
          <w:rFonts w:eastAsia="Times New Roman" w:cstheme="minorHAnsi"/>
          <w:b/>
          <w:bCs/>
          <w:sz w:val="28"/>
          <w:szCs w:val="24"/>
        </w:rPr>
        <w:t>Upward Trend:</w:t>
      </w:r>
      <w:r w:rsidRPr="009D4E35">
        <w:rPr>
          <w:rFonts w:eastAsia="Times New Roman" w:cstheme="minorHAnsi"/>
          <w:sz w:val="28"/>
          <w:szCs w:val="24"/>
        </w:rPr>
        <w:t xml:space="preserve"> There is a noticeable increase in vote counts over time, suggesting a general growth in voter turnout, likely due to population growth or higher voter engagement.</w:t>
      </w:r>
    </w:p>
    <w:p w:rsidR="009D4E35" w:rsidRPr="009D4E35" w:rsidRDefault="009D4E35" w:rsidP="001A643D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9D4E35">
        <w:rPr>
          <w:rFonts w:eastAsia="Times New Roman" w:cstheme="minorHAnsi"/>
          <w:b/>
          <w:bCs/>
          <w:sz w:val="28"/>
          <w:szCs w:val="24"/>
        </w:rPr>
        <w:t>Recent Volatility:</w:t>
      </w:r>
      <w:r w:rsidRPr="009D4E35">
        <w:rPr>
          <w:rFonts w:eastAsia="Times New Roman" w:cstheme="minorHAnsi"/>
          <w:sz w:val="28"/>
          <w:szCs w:val="24"/>
        </w:rPr>
        <w:t xml:space="preserve"> From 1990 onwards, there is a significant increase in the range of vote distributions, indicating more varied electoral outcomes in recent elections.</w:t>
      </w:r>
    </w:p>
    <w:p w:rsidR="009D4E35" w:rsidRPr="009D4E35" w:rsidRDefault="009D4E35" w:rsidP="001A643D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9D4E35">
        <w:rPr>
          <w:rFonts w:eastAsia="Times New Roman" w:cstheme="minorHAnsi"/>
          <w:b/>
          <w:bCs/>
          <w:sz w:val="28"/>
          <w:szCs w:val="24"/>
        </w:rPr>
        <w:t>Outliers:</w:t>
      </w:r>
      <w:r w:rsidRPr="009D4E35">
        <w:rPr>
          <w:rFonts w:eastAsia="Times New Roman" w:cstheme="minorHAnsi"/>
          <w:sz w:val="28"/>
          <w:szCs w:val="24"/>
        </w:rPr>
        <w:t xml:space="preserve"> There are many outliers in recent years, particularly in the last few elections (2017 and 2022), indicating some constituencies had exceptionally high vote counts.</w:t>
      </w:r>
    </w:p>
    <w:p w:rsidR="009D4E35" w:rsidRPr="009D4E35" w:rsidRDefault="009D4E35" w:rsidP="001A643D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9D4E35">
        <w:rPr>
          <w:rFonts w:eastAsia="Times New Roman" w:cstheme="minorHAnsi"/>
          <w:b/>
          <w:bCs/>
          <w:sz w:val="28"/>
          <w:szCs w:val="24"/>
        </w:rPr>
        <w:t>Median Variations:</w:t>
      </w:r>
      <w:r w:rsidRPr="009D4E35">
        <w:rPr>
          <w:rFonts w:eastAsia="Times New Roman" w:cstheme="minorHAnsi"/>
          <w:sz w:val="28"/>
          <w:szCs w:val="24"/>
        </w:rPr>
        <w:t xml:space="preserve"> The median vote counts show significant fluctuations over the years, with notable dips and spikes. For example, 2003 and 2012 have higher median values compared to other years.</w:t>
      </w:r>
    </w:p>
    <w:p w:rsidR="009D4E35" w:rsidRPr="009D4E35" w:rsidRDefault="009D4E35" w:rsidP="001A643D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9D4E35">
        <w:rPr>
          <w:rFonts w:eastAsia="Times New Roman" w:cstheme="minorHAnsi"/>
          <w:b/>
          <w:bCs/>
          <w:sz w:val="28"/>
          <w:szCs w:val="24"/>
        </w:rPr>
        <w:t>21st Century Shift:</w:t>
      </w:r>
      <w:r w:rsidRPr="009D4E35">
        <w:rPr>
          <w:rFonts w:eastAsia="Times New Roman" w:cstheme="minorHAnsi"/>
          <w:sz w:val="28"/>
          <w:szCs w:val="24"/>
        </w:rPr>
        <w:t xml:space="preserve"> Around 1998, the boxes in the plot start to stretch higher, suggesting a wider range of vote outcomes, reflecting greater electoral variability.</w:t>
      </w:r>
    </w:p>
    <w:p w:rsidR="009D4E35" w:rsidRPr="009D4E35" w:rsidRDefault="009D4E35" w:rsidP="001A643D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9D4E35">
        <w:rPr>
          <w:rFonts w:eastAsia="Times New Roman" w:cstheme="minorHAnsi"/>
          <w:b/>
          <w:bCs/>
          <w:sz w:val="28"/>
          <w:szCs w:val="24"/>
        </w:rPr>
        <w:t>Historical Consistency:</w:t>
      </w:r>
      <w:r w:rsidRPr="009D4E35">
        <w:rPr>
          <w:rFonts w:eastAsia="Times New Roman" w:cstheme="minorHAnsi"/>
          <w:sz w:val="28"/>
          <w:szCs w:val="24"/>
        </w:rPr>
        <w:t xml:space="preserve"> From the 1950s to the 1980s, the vote distributions were more consistent with smaller boxes and fewer outliers, indicating a more predictable electoral scene.</w:t>
      </w:r>
    </w:p>
    <w:p w:rsidR="009D4E35" w:rsidRPr="009D4E35" w:rsidRDefault="009D4E35" w:rsidP="001A643D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9D4E35">
        <w:rPr>
          <w:rFonts w:eastAsia="Times New Roman" w:cstheme="minorHAnsi"/>
          <w:b/>
          <w:bCs/>
          <w:sz w:val="28"/>
          <w:szCs w:val="24"/>
        </w:rPr>
        <w:t>Standout Years:</w:t>
      </w:r>
      <w:r w:rsidRPr="009D4E35">
        <w:rPr>
          <w:rFonts w:eastAsia="Times New Roman" w:cstheme="minorHAnsi"/>
          <w:sz w:val="28"/>
          <w:szCs w:val="24"/>
        </w:rPr>
        <w:t xml:space="preserve"> Years like 1985 and 1990 are notable. 1985 has many high outliers, while 1990 shows a higher range of vote counts.</w:t>
      </w:r>
    </w:p>
    <w:p w:rsidR="009D4E35" w:rsidRPr="009D4E35" w:rsidRDefault="009D4E35" w:rsidP="001A643D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9D4E35">
        <w:rPr>
          <w:rFonts w:eastAsia="Times New Roman" w:cstheme="minorHAnsi"/>
          <w:b/>
          <w:bCs/>
          <w:sz w:val="28"/>
          <w:szCs w:val="24"/>
        </w:rPr>
        <w:t>Increasing Unpredictability:</w:t>
      </w:r>
      <w:r w:rsidRPr="009D4E35">
        <w:rPr>
          <w:rFonts w:eastAsia="Times New Roman" w:cstheme="minorHAnsi"/>
          <w:sz w:val="28"/>
          <w:szCs w:val="24"/>
        </w:rPr>
        <w:t xml:space="preserve"> Over time, the electoral outcomes appear to become less predictable, with more dramatic variations in the vote counts.</w:t>
      </w:r>
    </w:p>
    <w:p w:rsidR="009D4E35" w:rsidRPr="009D4E35" w:rsidRDefault="009D4E35" w:rsidP="001A643D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9D4E35">
        <w:rPr>
          <w:rFonts w:eastAsia="Times New Roman" w:cstheme="minorHAnsi"/>
          <w:b/>
          <w:bCs/>
          <w:sz w:val="28"/>
          <w:szCs w:val="24"/>
        </w:rPr>
        <w:t>Potential Factors:</w:t>
      </w:r>
      <w:r w:rsidRPr="009D4E35">
        <w:rPr>
          <w:rFonts w:eastAsia="Times New Roman" w:cstheme="minorHAnsi"/>
          <w:sz w:val="28"/>
          <w:szCs w:val="24"/>
        </w:rPr>
        <w:t xml:space="preserve"> This trend could be influenced by several factors, including population growth, changes in political engagement, redistricting, or shifts in party dynamics.</w:t>
      </w:r>
    </w:p>
    <w:p w:rsidR="009D4E35" w:rsidRPr="009D4E35" w:rsidRDefault="009D4E35" w:rsidP="001A643D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9D4E35">
        <w:rPr>
          <w:rFonts w:eastAsia="Times New Roman" w:cstheme="minorHAnsi"/>
          <w:b/>
          <w:bCs/>
          <w:sz w:val="28"/>
          <w:szCs w:val="24"/>
        </w:rPr>
        <w:t>Non-Linear Growth:</w:t>
      </w:r>
      <w:r w:rsidRPr="009D4E35">
        <w:rPr>
          <w:rFonts w:eastAsia="Times New Roman" w:cstheme="minorHAnsi"/>
          <w:sz w:val="28"/>
          <w:szCs w:val="24"/>
        </w:rPr>
        <w:t xml:space="preserve"> The increase in vote counts is not steady; there are periods of rapid growth, plateaus, and even declines.</w:t>
      </w:r>
    </w:p>
    <w:p w:rsidR="00FB6868" w:rsidRPr="009D4E35" w:rsidRDefault="009D4E35" w:rsidP="001A643D">
      <w:p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9D4E35">
        <w:rPr>
          <w:rFonts w:eastAsia="Times New Roman" w:cstheme="minorHAnsi"/>
          <w:sz w:val="28"/>
          <w:szCs w:val="24"/>
        </w:rPr>
        <w:t>In summary, the chart indicates that the electoral landscape has become more dynamic and unpredictable over time, with a general increase in the number of votes cast, especially since the late 20th centu</w:t>
      </w:r>
      <w:bookmarkStart w:id="0" w:name="_GoBack"/>
      <w:bookmarkEnd w:id="0"/>
      <w:r w:rsidRPr="009D4E35">
        <w:rPr>
          <w:rFonts w:eastAsia="Times New Roman" w:cstheme="minorHAnsi"/>
          <w:sz w:val="28"/>
          <w:szCs w:val="24"/>
        </w:rPr>
        <w:t>ry.</w:t>
      </w:r>
    </w:p>
    <w:sectPr w:rsidR="00FB6868" w:rsidRPr="009D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23F76"/>
    <w:multiLevelType w:val="multilevel"/>
    <w:tmpl w:val="8F22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5"/>
    <w:rsid w:val="001A643D"/>
    <w:rsid w:val="009D4E35"/>
    <w:rsid w:val="00FB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E646B-2217-4D25-8953-680B7B85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4E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2</cp:revision>
  <dcterms:created xsi:type="dcterms:W3CDTF">2024-07-24T01:21:00Z</dcterms:created>
  <dcterms:modified xsi:type="dcterms:W3CDTF">2024-07-24T01:43:00Z</dcterms:modified>
</cp:coreProperties>
</file>