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pragma solidity ^0.4.19;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"browser/student.sol";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contract Employer{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studentDetails s1 = studentDetails(0x85cbbB65CF6B22B68DaaBC4a359F11f0403Cd691);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function Employer ()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function checkBgc(address vaddress) constant returns (string){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//if(s1.students[vaddress].saddress==vaddress)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if(s1.validateStudent(vaddress)){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"Valid";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}            return "Invalid";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