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This (2.1 Student_data) is a sample code for an application to insert university student data in blockchain. in programme 2.2, the employee will be able to verify the data from the blockchain.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pragma solidity ^0.4.19;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contract studentDetails{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//Struct is the composite datatype which can store collectively various data types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struct student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string sname;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uint age;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string qualification;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string college;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address saddress;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address owner;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mapping (address =&gt; student) students ; //mapping is datatype which has key and value , here key is address and value is struct datatype ,students is variable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//defining the constuctor for the contract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function studentDetails(){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//modifier to check owner or not , it provides reusability to use the same modifier at multi functions in the same contract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modifier ifOwner()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if (owner!=msg.sender){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throw;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  uī6īūñ        _;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function insertDetails(string _sname,uint _age,string _qualification,string _college) ifOwner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students[msg.sender].saddress = msg.sender;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students[msg.sender].sname = _sname;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students[msg.sender].age = _age;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students[msg.sender].qualification = _qualification;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students[msg.sender].college =_college;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//function to update details , here we can notice we added modifer so that only owner can update the details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function updateDetails(uint _age) ifOwner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students[msg.sender].age = _age;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//function to fetch the details of student which are in the blockchain, here also we use the mapping to retrieve the details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function getStudentDetails(address saddress) constant returns(string,uint,string,string){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return (students[saddress].sname, students[saddress].age,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students[saddress].qualification,students[saddress].college 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//function to validate the entered details are correct or not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function validateStudent(address valAddress) constant returns(bool){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if ((students[valAddress].saddress==valAddress)){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