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EF3" w:rsidRDefault="0037168B">
      <w:pPr>
        <w:jc w:val="cente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 xml:space="preserve">  Brief profile</w:t>
      </w:r>
    </w:p>
    <w:p w14:paraId="5066A2DD" w14:textId="77777777" w:rsidR="0037168B" w:rsidRDefault="0037168B">
      <w:pPr>
        <w:spacing w:before="240" w:after="240"/>
        <w:jc w:val="both"/>
        <w:rPr>
          <w:rFonts w:ascii="Times New Roman" w:eastAsia="Times New Roman" w:hAnsi="Times New Roman" w:cs="Times New Roman"/>
          <w:b/>
          <w:color w:val="222222"/>
          <w:sz w:val="24"/>
          <w:szCs w:val="24"/>
          <w:highlight w:val="white"/>
        </w:rPr>
      </w:pPr>
    </w:p>
    <w:p w14:paraId="00000003" w14:textId="58F88080" w:rsidR="00FA3EF3" w:rsidRDefault="0037168B" w:rsidP="0037168B">
      <w:pPr>
        <w:spacing w:before="240" w:after="24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Prof </w:t>
      </w:r>
      <w:r>
        <w:rPr>
          <w:rFonts w:ascii="Times New Roman" w:eastAsia="Times New Roman" w:hAnsi="Times New Roman" w:cs="Times New Roman"/>
          <w:b/>
          <w:color w:val="222222"/>
          <w:sz w:val="24"/>
          <w:szCs w:val="24"/>
          <w:highlight w:val="white"/>
        </w:rPr>
        <w:t>K. Ratnabali</w:t>
      </w:r>
      <w:r>
        <w:rPr>
          <w:rFonts w:ascii="Times New Roman" w:eastAsia="Times New Roman" w:hAnsi="Times New Roman" w:cs="Times New Roman"/>
          <w:b/>
          <w:color w:val="222222"/>
          <w:sz w:val="24"/>
          <w:szCs w:val="24"/>
          <w:highlight w:val="white"/>
        </w:rPr>
        <w:br/>
        <w:t>Professor, Law Centre-I, Faculty of Law, University of Delhi</w:t>
      </w:r>
    </w:p>
    <w:p w14:paraId="00000004" w14:textId="77777777"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Prof. K. Ratnabali </w:t>
      </w:r>
      <w:r>
        <w:rPr>
          <w:rFonts w:ascii="Times New Roman" w:eastAsia="Times New Roman" w:hAnsi="Times New Roman" w:cs="Times New Roman"/>
          <w:color w:val="222222"/>
          <w:sz w:val="24"/>
          <w:szCs w:val="24"/>
          <w:highlight w:val="white"/>
        </w:rPr>
        <w:t>is a distinguished legal scholar and policy expert specializing in constitutional law, tribal rights, international humanitarian law, and legal education reforms. She currently serves as a Professor at Law Centre-I, Faculty of Law, University of Delhi, whe</w:t>
      </w:r>
      <w:r>
        <w:rPr>
          <w:rFonts w:ascii="Times New Roman" w:eastAsia="Times New Roman" w:hAnsi="Times New Roman" w:cs="Times New Roman"/>
          <w:color w:val="222222"/>
          <w:sz w:val="24"/>
          <w:szCs w:val="24"/>
          <w:highlight w:val="white"/>
        </w:rPr>
        <w:t>re she has been actively engaged in teaching, research, and academic administration for over two decades.</w:t>
      </w:r>
    </w:p>
    <w:p w14:paraId="00000005" w14:textId="77777777"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She earned her Ph.D. in Law from the University of Delhi, focusing on </w:t>
      </w:r>
      <w:r>
        <w:rPr>
          <w:rFonts w:ascii="Times New Roman" w:eastAsia="Times New Roman" w:hAnsi="Times New Roman" w:cs="Times New Roman"/>
          <w:i/>
          <w:color w:val="222222"/>
          <w:sz w:val="24"/>
          <w:szCs w:val="24"/>
          <w:highlight w:val="white"/>
        </w:rPr>
        <w:t>“Land as a Cultural and Religious Space for Tribals: A Legal Perspective.”</w:t>
      </w:r>
      <w:r>
        <w:rPr>
          <w:rFonts w:ascii="Times New Roman" w:eastAsia="Times New Roman" w:hAnsi="Times New Roman" w:cs="Times New Roman"/>
          <w:color w:val="222222"/>
          <w:sz w:val="24"/>
          <w:szCs w:val="24"/>
          <w:highlight w:val="white"/>
        </w:rPr>
        <w:t xml:space="preserve"> Her r</w:t>
      </w:r>
      <w:r>
        <w:rPr>
          <w:rFonts w:ascii="Times New Roman" w:eastAsia="Times New Roman" w:hAnsi="Times New Roman" w:cs="Times New Roman"/>
          <w:color w:val="222222"/>
          <w:sz w:val="24"/>
          <w:szCs w:val="24"/>
          <w:highlight w:val="white"/>
        </w:rPr>
        <w:t>esearch has extensively contributed to the understanding of tribal rights, land laws, and the intersection of legal frameworks with cultural and religious heritage. She also holds an LL.M. degree from the University of Delhi and has completed a Postgraduat</w:t>
      </w:r>
      <w:r>
        <w:rPr>
          <w:rFonts w:ascii="Times New Roman" w:eastAsia="Times New Roman" w:hAnsi="Times New Roman" w:cs="Times New Roman"/>
          <w:color w:val="222222"/>
          <w:sz w:val="24"/>
          <w:szCs w:val="24"/>
          <w:highlight w:val="white"/>
        </w:rPr>
        <w:t>e Diploma in Human Rights, Humanitarian Law, and Refugee Law from the Indian Society for International Law.</w:t>
      </w:r>
    </w:p>
    <w:p w14:paraId="00000006" w14:textId="3081BF6C"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Prof </w:t>
      </w:r>
      <w:r>
        <w:rPr>
          <w:rFonts w:ascii="Times New Roman" w:eastAsia="Times New Roman" w:hAnsi="Times New Roman" w:cs="Times New Roman"/>
          <w:color w:val="222222"/>
          <w:sz w:val="24"/>
          <w:szCs w:val="24"/>
          <w:highlight w:val="white"/>
        </w:rPr>
        <w:t xml:space="preserve">K. </w:t>
      </w:r>
      <w:r>
        <w:rPr>
          <w:rFonts w:ascii="Times New Roman" w:eastAsia="Times New Roman" w:hAnsi="Times New Roman" w:cs="Times New Roman"/>
          <w:color w:val="222222"/>
          <w:sz w:val="24"/>
          <w:szCs w:val="24"/>
          <w:highlight w:val="white"/>
        </w:rPr>
        <w:t>Ratnabali</w:t>
      </w:r>
      <w:r>
        <w:rPr>
          <w:rFonts w:ascii="Times New Roman" w:eastAsia="Times New Roman" w:hAnsi="Times New Roman" w:cs="Times New Roman"/>
          <w:color w:val="222222"/>
          <w:sz w:val="24"/>
          <w:szCs w:val="24"/>
          <w:highlight w:val="white"/>
        </w:rPr>
        <w:t xml:space="preserve"> has made significant contributions to legal academia through her publications, which include multiple books and numerous research a</w:t>
      </w:r>
      <w:r>
        <w:rPr>
          <w:rFonts w:ascii="Times New Roman" w:eastAsia="Times New Roman" w:hAnsi="Times New Roman" w:cs="Times New Roman"/>
          <w:color w:val="222222"/>
          <w:sz w:val="24"/>
          <w:szCs w:val="24"/>
          <w:highlight w:val="white"/>
        </w:rPr>
        <w:t xml:space="preserve">rticles in reputed journals. Some of her notable works include </w:t>
      </w:r>
      <w:r>
        <w:rPr>
          <w:rFonts w:ascii="Times New Roman" w:eastAsia="Times New Roman" w:hAnsi="Times New Roman" w:cs="Times New Roman"/>
          <w:i/>
          <w:color w:val="222222"/>
          <w:sz w:val="24"/>
          <w:szCs w:val="24"/>
          <w:highlight w:val="white"/>
        </w:rPr>
        <w:t>"LAW AND DEVELOPMENTAL POLICIES: Impact on Tribals' Cultural and Religious Spaces,"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"The Law of Armed Conflict: An Introduction,"</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i/>
          <w:color w:val="222222"/>
          <w:sz w:val="24"/>
          <w:szCs w:val="24"/>
          <w:highlight w:val="white"/>
        </w:rPr>
        <w:t>"Martial Law: Historical, Comparative, and Constitutional P</w:t>
      </w:r>
      <w:r>
        <w:rPr>
          <w:rFonts w:ascii="Times New Roman" w:eastAsia="Times New Roman" w:hAnsi="Times New Roman" w:cs="Times New Roman"/>
          <w:i/>
          <w:color w:val="222222"/>
          <w:sz w:val="24"/>
          <w:szCs w:val="24"/>
          <w:highlight w:val="white"/>
        </w:rPr>
        <w:t>erspectives."</w:t>
      </w:r>
      <w:r>
        <w:rPr>
          <w:rFonts w:ascii="Times New Roman" w:eastAsia="Times New Roman" w:hAnsi="Times New Roman" w:cs="Times New Roman"/>
          <w:color w:val="222222"/>
          <w:sz w:val="24"/>
          <w:szCs w:val="24"/>
          <w:highlight w:val="white"/>
        </w:rPr>
        <w:t xml:space="preserve"> She has also published on topics such as environmental law, internal displacement, human rights, and access to justice for marginalized communities. She has authored and co-authored several books and research papers, covering topics such as a</w:t>
      </w:r>
      <w:r>
        <w:rPr>
          <w:rFonts w:ascii="Times New Roman" w:eastAsia="Times New Roman" w:hAnsi="Times New Roman" w:cs="Times New Roman"/>
          <w:color w:val="222222"/>
          <w:sz w:val="24"/>
          <w:szCs w:val="24"/>
          <w:highlight w:val="white"/>
        </w:rPr>
        <w:t xml:space="preserve">rmed conflict law, tribal land rights, and the impact of developmental policies on </w:t>
      </w:r>
      <w:proofErr w:type="gramStart"/>
      <w:r>
        <w:rPr>
          <w:rFonts w:ascii="Times New Roman" w:eastAsia="Times New Roman" w:hAnsi="Times New Roman" w:cs="Times New Roman"/>
          <w:color w:val="222222"/>
          <w:sz w:val="24"/>
          <w:szCs w:val="24"/>
          <w:highlight w:val="white"/>
        </w:rPr>
        <w:t>indigenous</w:t>
      </w:r>
      <w:proofErr w:type="gramEnd"/>
      <w:r>
        <w:rPr>
          <w:rFonts w:ascii="Times New Roman" w:eastAsia="Times New Roman" w:hAnsi="Times New Roman" w:cs="Times New Roman"/>
          <w:color w:val="222222"/>
          <w:sz w:val="24"/>
          <w:szCs w:val="24"/>
          <w:highlight w:val="white"/>
        </w:rPr>
        <w:t xml:space="preserve"> communities.</w:t>
      </w:r>
    </w:p>
    <w:p w14:paraId="00000007" w14:textId="77777777"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Her expertise is widely recognized, and she has been invited as a resource person and keynote speaker at numerous national and international conferen</w:t>
      </w:r>
      <w:r>
        <w:rPr>
          <w:rFonts w:ascii="Times New Roman" w:eastAsia="Times New Roman" w:hAnsi="Times New Roman" w:cs="Times New Roman"/>
          <w:color w:val="222222"/>
          <w:sz w:val="24"/>
          <w:szCs w:val="24"/>
          <w:highlight w:val="white"/>
        </w:rPr>
        <w:t>ces. She has actively contributed to discussions on the implementation of the National Education Policy (NEP) 2020, serving as a resource person in key conferences organized by the offices of the Governors of Assam and Bihar, as well as various universitie</w:t>
      </w:r>
      <w:r>
        <w:rPr>
          <w:rFonts w:ascii="Times New Roman" w:eastAsia="Times New Roman" w:hAnsi="Times New Roman" w:cs="Times New Roman"/>
          <w:color w:val="222222"/>
          <w:sz w:val="24"/>
          <w:szCs w:val="24"/>
          <w:highlight w:val="white"/>
        </w:rPr>
        <w:t xml:space="preserve">s and research institutions across India. She has also delivered lectures and conducted training sessions on research methodology, constitutional rights, and legal frameworks affecting tribal and </w:t>
      </w:r>
      <w:proofErr w:type="gramStart"/>
      <w:r>
        <w:rPr>
          <w:rFonts w:ascii="Times New Roman" w:eastAsia="Times New Roman" w:hAnsi="Times New Roman" w:cs="Times New Roman"/>
          <w:color w:val="222222"/>
          <w:sz w:val="24"/>
          <w:szCs w:val="24"/>
          <w:highlight w:val="white"/>
        </w:rPr>
        <w:t>indigenous</w:t>
      </w:r>
      <w:proofErr w:type="gramEnd"/>
      <w:r>
        <w:rPr>
          <w:rFonts w:ascii="Times New Roman" w:eastAsia="Times New Roman" w:hAnsi="Times New Roman" w:cs="Times New Roman"/>
          <w:color w:val="222222"/>
          <w:sz w:val="24"/>
          <w:szCs w:val="24"/>
          <w:highlight w:val="white"/>
        </w:rPr>
        <w:t xml:space="preserve"> communities.</w:t>
      </w:r>
    </w:p>
    <w:p w14:paraId="00000008" w14:textId="77777777"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addition to her academic contribu</w:t>
      </w:r>
      <w:r>
        <w:rPr>
          <w:rFonts w:ascii="Times New Roman" w:eastAsia="Times New Roman" w:hAnsi="Times New Roman" w:cs="Times New Roman"/>
          <w:color w:val="222222"/>
          <w:sz w:val="24"/>
          <w:szCs w:val="24"/>
          <w:highlight w:val="white"/>
        </w:rPr>
        <w:t xml:space="preserve">tions, Prof K. Ratnabali has played a pivotal role in shaping educational policies and governance at the University of Delhi. She currently serves as the </w:t>
      </w:r>
      <w:r>
        <w:rPr>
          <w:rFonts w:ascii="Times New Roman" w:eastAsia="Times New Roman" w:hAnsi="Times New Roman" w:cs="Times New Roman"/>
          <w:b/>
          <w:color w:val="222222"/>
          <w:sz w:val="24"/>
          <w:szCs w:val="24"/>
          <w:highlight w:val="white"/>
        </w:rPr>
        <w:t>Dean of Academic Affairs</w:t>
      </w:r>
      <w:r>
        <w:rPr>
          <w:rFonts w:ascii="Times New Roman" w:eastAsia="Times New Roman" w:hAnsi="Times New Roman" w:cs="Times New Roman"/>
          <w:color w:val="222222"/>
          <w:sz w:val="24"/>
          <w:szCs w:val="24"/>
          <w:highlight w:val="white"/>
        </w:rPr>
        <w:t xml:space="preserve"> and has previously held administrative positions such as </w:t>
      </w:r>
      <w:r>
        <w:rPr>
          <w:rFonts w:ascii="Times New Roman" w:eastAsia="Times New Roman" w:hAnsi="Times New Roman" w:cs="Times New Roman"/>
          <w:b/>
          <w:color w:val="222222"/>
          <w:sz w:val="24"/>
          <w:szCs w:val="24"/>
          <w:highlight w:val="white"/>
        </w:rPr>
        <w:t>Deputy Dean (Plannin</w:t>
      </w:r>
      <w:r>
        <w:rPr>
          <w:rFonts w:ascii="Times New Roman" w:eastAsia="Times New Roman" w:hAnsi="Times New Roman" w:cs="Times New Roman"/>
          <w:b/>
          <w:color w:val="222222"/>
          <w:sz w:val="24"/>
          <w:szCs w:val="24"/>
          <w:highlight w:val="white"/>
        </w:rPr>
        <w:t>g and Coordination)</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b/>
          <w:color w:val="222222"/>
          <w:sz w:val="24"/>
          <w:szCs w:val="24"/>
          <w:highlight w:val="white"/>
        </w:rPr>
        <w:t>Deputy Dean (Legal Affairs).</w:t>
      </w:r>
      <w:r>
        <w:rPr>
          <w:rFonts w:ascii="Times New Roman" w:eastAsia="Times New Roman" w:hAnsi="Times New Roman" w:cs="Times New Roman"/>
          <w:color w:val="222222"/>
          <w:sz w:val="24"/>
          <w:szCs w:val="24"/>
          <w:highlight w:val="white"/>
        </w:rPr>
        <w:t xml:space="preserve"> She has been the </w:t>
      </w:r>
      <w:r>
        <w:rPr>
          <w:rFonts w:ascii="Times New Roman" w:eastAsia="Times New Roman" w:hAnsi="Times New Roman" w:cs="Times New Roman"/>
          <w:b/>
          <w:color w:val="222222"/>
          <w:sz w:val="24"/>
          <w:szCs w:val="24"/>
          <w:highlight w:val="white"/>
        </w:rPr>
        <w:t>Chairperson of the NEP Cell</w:t>
      </w:r>
      <w:r>
        <w:rPr>
          <w:rFonts w:ascii="Times New Roman" w:eastAsia="Times New Roman" w:hAnsi="Times New Roman" w:cs="Times New Roman"/>
          <w:color w:val="222222"/>
          <w:sz w:val="24"/>
          <w:szCs w:val="24"/>
          <w:highlight w:val="white"/>
        </w:rPr>
        <w:t xml:space="preserve"> at the university and has led committees responsible for framing guidelines on </w:t>
      </w:r>
      <w:r>
        <w:rPr>
          <w:rFonts w:ascii="Times New Roman" w:eastAsia="Times New Roman" w:hAnsi="Times New Roman" w:cs="Times New Roman"/>
          <w:color w:val="222222"/>
          <w:sz w:val="24"/>
          <w:szCs w:val="24"/>
          <w:highlight w:val="white"/>
        </w:rPr>
        <w:lastRenderedPageBreak/>
        <w:t>multiple entry and exit options, twinning and dual degree programs, and nationa</w:t>
      </w:r>
      <w:r>
        <w:rPr>
          <w:rFonts w:ascii="Times New Roman" w:eastAsia="Times New Roman" w:hAnsi="Times New Roman" w:cs="Times New Roman"/>
          <w:color w:val="222222"/>
          <w:sz w:val="24"/>
          <w:szCs w:val="24"/>
          <w:highlight w:val="white"/>
        </w:rPr>
        <w:t>l credit frameworks under the UGC. She has also been a key member of University Grants Commission (UGC) committees, aiding in the formulation of academic policies and frameworks.</w:t>
      </w:r>
    </w:p>
    <w:p w14:paraId="00000009" w14:textId="77777777" w:rsidR="00FA3EF3" w:rsidRDefault="00FA3EF3">
      <w:pPr>
        <w:spacing w:before="240" w:after="240"/>
        <w:jc w:val="both"/>
        <w:rPr>
          <w:rFonts w:ascii="Times New Roman" w:eastAsia="Times New Roman" w:hAnsi="Times New Roman" w:cs="Times New Roman"/>
          <w:color w:val="222222"/>
          <w:sz w:val="24"/>
          <w:szCs w:val="24"/>
          <w:highlight w:val="white"/>
        </w:rPr>
      </w:pPr>
    </w:p>
    <w:p w14:paraId="0000000A" w14:textId="77777777" w:rsidR="00FA3EF3" w:rsidRDefault="0037168B">
      <w:pPr>
        <w:spacing w:before="240" w:after="2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Her dedication to academic excellence, policy formulation, and advocacy for </w:t>
      </w:r>
      <w:r>
        <w:rPr>
          <w:rFonts w:ascii="Times New Roman" w:eastAsia="Times New Roman" w:hAnsi="Times New Roman" w:cs="Times New Roman"/>
          <w:color w:val="222222"/>
          <w:sz w:val="24"/>
          <w:szCs w:val="24"/>
          <w:highlight w:val="white"/>
        </w:rPr>
        <w:t>social justice continues to shape legal education and governance in India. Through her teaching, research, and public engagement, Prof K. Ratnabali remains a leading voice in constitutional law, tribal rights, and legal reforms, inspiring students, academi</w:t>
      </w:r>
      <w:r>
        <w:rPr>
          <w:rFonts w:ascii="Times New Roman" w:eastAsia="Times New Roman" w:hAnsi="Times New Roman" w:cs="Times New Roman"/>
          <w:color w:val="222222"/>
          <w:sz w:val="24"/>
          <w:szCs w:val="24"/>
          <w:highlight w:val="white"/>
        </w:rPr>
        <w:t xml:space="preserve">cs, and policymakers </w:t>
      </w:r>
      <w:proofErr w:type="gramStart"/>
      <w:r>
        <w:rPr>
          <w:rFonts w:ascii="Times New Roman" w:eastAsia="Times New Roman" w:hAnsi="Times New Roman" w:cs="Times New Roman"/>
          <w:color w:val="222222"/>
          <w:sz w:val="24"/>
          <w:szCs w:val="24"/>
          <w:highlight w:val="white"/>
        </w:rPr>
        <w:t>alike</w:t>
      </w:r>
      <w:proofErr w:type="gramEnd"/>
    </w:p>
    <w:p w14:paraId="0000000B" w14:textId="77777777" w:rsidR="00FA3EF3" w:rsidRDefault="00FA3EF3">
      <w:pPr>
        <w:jc w:val="both"/>
        <w:rPr>
          <w:rFonts w:ascii="Times New Roman" w:eastAsia="Times New Roman" w:hAnsi="Times New Roman" w:cs="Times New Roman"/>
          <w:color w:val="222222"/>
          <w:sz w:val="24"/>
          <w:szCs w:val="24"/>
          <w:highlight w:val="white"/>
        </w:rPr>
      </w:pPr>
    </w:p>
    <w:sectPr w:rsidR="00FA3E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F3"/>
    <w:rsid w:val="0037168B"/>
    <w:rsid w:val="00FA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0BB2"/>
  <w15:docId w15:val="{0515A9DC-DFDA-4B7B-ADD1-B269E447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2025-02-10T05:06:00Z</dcterms:created>
  <dcterms:modified xsi:type="dcterms:W3CDTF">2025-02-10T05:07:00Z</dcterms:modified>
</cp:coreProperties>
</file>