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jc w:val="left"/>
        <w:rPr>
          <w:b/>
        </w:rPr>
      </w:pPr>
      <w:r>
        <w:rPr>
          <w:b/>
        </w:rPr>
        <w:t>1. When a customer deposits money into their bank account, what is the specific legal relationship established?</w:t>
      </w:r>
    </w:p>
    <w:p>
      <w:pPr>
        <w:pStyle w:val="TextBody"/>
        <w:numPr>
          <w:ilvl w:val="0"/>
          <w:numId w:val="1"/>
        </w:numPr>
        <w:tabs>
          <w:tab w:val="clear" w:pos="709"/>
          <w:tab w:val="left" w:pos="709" w:leader="none"/>
        </w:tabs>
        <w:bidi w:val="0"/>
        <w:ind w:left="709" w:hanging="283"/>
        <w:jc w:val="left"/>
        <w:rPr/>
      </w:pPr>
      <w:r>
        <w:rPr>
          <w:b/>
        </w:rPr>
        <w:t>Answer:</w:t>
      </w:r>
      <w:r>
        <w:rPr/>
        <w:t xml:space="preserve"> </w:t>
      </w:r>
      <w:r>
        <w:rPr>
          <w:b/>
        </w:rPr>
        <w:t>Debtor (Bank) and Creditor (Customer).</w:t>
      </w:r>
    </w:p>
    <w:p>
      <w:pPr>
        <w:pStyle w:val="TextBody"/>
        <w:numPr>
          <w:ilvl w:val="0"/>
          <w:numId w:val="1"/>
        </w:numPr>
        <w:tabs>
          <w:tab w:val="clear" w:pos="709"/>
          <w:tab w:val="left" w:pos="709" w:leader="none"/>
        </w:tabs>
        <w:bidi w:val="0"/>
        <w:ind w:left="709" w:hanging="283"/>
        <w:jc w:val="left"/>
        <w:rPr/>
      </w:pPr>
      <w:r>
        <w:rPr>
          <w:i/>
        </w:rPr>
        <w:t>Explanation:</w:t>
      </w:r>
      <w:r>
        <w:rPr/>
        <w:t xml:space="preserve"> When you deposit money, you are essentially lending it to the bank. The bank owes you that money back upon demand, making the bank the debtor and you the creditor.</w:t>
      </w:r>
    </w:p>
    <w:p>
      <w:pPr>
        <w:pStyle w:val="TextBody"/>
        <w:bidi w:val="0"/>
        <w:jc w:val="left"/>
        <w:rPr>
          <w:b/>
        </w:rPr>
      </w:pPr>
      <w:r>
        <w:rPr>
          <w:b/>
        </w:rPr>
        <w:t>2. When a customer mistakenly leaves valuables or securities in the bank premises and the bank keeps them until claimed, what is the relationship?</w:t>
      </w:r>
    </w:p>
    <w:p>
      <w:pPr>
        <w:pStyle w:val="TextBody"/>
        <w:numPr>
          <w:ilvl w:val="0"/>
          <w:numId w:val="2"/>
        </w:numPr>
        <w:tabs>
          <w:tab w:val="clear" w:pos="709"/>
          <w:tab w:val="left" w:pos="709" w:leader="none"/>
        </w:tabs>
        <w:bidi w:val="0"/>
        <w:ind w:left="709" w:hanging="283"/>
        <w:jc w:val="left"/>
        <w:rPr/>
      </w:pPr>
      <w:r>
        <w:rPr>
          <w:b/>
        </w:rPr>
        <w:t>Answer:</w:t>
      </w:r>
      <w:r>
        <w:rPr/>
        <w:t xml:space="preserve"> </w:t>
      </w:r>
      <w:r>
        <w:rPr>
          <w:b/>
        </w:rPr>
        <w:t>Trustee (Bank) and Beneficiary (Customer).</w:t>
      </w:r>
    </w:p>
    <w:p>
      <w:pPr>
        <w:pStyle w:val="TextBody"/>
        <w:numPr>
          <w:ilvl w:val="0"/>
          <w:numId w:val="2"/>
        </w:numPr>
        <w:tabs>
          <w:tab w:val="clear" w:pos="709"/>
          <w:tab w:val="left" w:pos="709" w:leader="none"/>
        </w:tabs>
        <w:bidi w:val="0"/>
        <w:ind w:left="709" w:hanging="283"/>
        <w:jc w:val="left"/>
        <w:rPr/>
      </w:pPr>
      <w:r>
        <w:rPr>
          <w:i/>
        </w:rPr>
        <w:t>Explanation:</w:t>
      </w:r>
      <w:r>
        <w:rPr/>
        <w:t xml:space="preserve"> The bank holds the forgotten items in trust, taking responsibility to safeguard them for the ultimate benefit of the rightful owner (the customer).</w:t>
      </w:r>
    </w:p>
    <w:p>
      <w:pPr>
        <w:pStyle w:val="TextBody"/>
        <w:bidi w:val="0"/>
        <w:jc w:val="left"/>
        <w:rPr>
          <w:b/>
        </w:rPr>
      </w:pPr>
      <w:r>
        <w:rPr>
          <w:b/>
        </w:rPr>
        <w:t>3. When a customer hands over valuables or documents specifically for "Safe Custody" (under Section 148 of the Indian Contract Act, 1872), what is the relationship?</w:t>
      </w:r>
    </w:p>
    <w:p>
      <w:pPr>
        <w:pStyle w:val="TextBody"/>
        <w:numPr>
          <w:ilvl w:val="0"/>
          <w:numId w:val="3"/>
        </w:numPr>
        <w:tabs>
          <w:tab w:val="clear" w:pos="709"/>
          <w:tab w:val="left" w:pos="709" w:leader="none"/>
        </w:tabs>
        <w:bidi w:val="0"/>
        <w:ind w:left="709" w:hanging="283"/>
        <w:jc w:val="left"/>
        <w:rPr/>
      </w:pPr>
      <w:r>
        <w:rPr>
          <w:b/>
        </w:rPr>
        <w:t>Answer:</w:t>
      </w:r>
      <w:r>
        <w:rPr/>
        <w:t xml:space="preserve"> </w:t>
      </w:r>
      <w:r>
        <w:rPr>
          <w:b/>
        </w:rPr>
        <w:t>Bailee (Bank) and Bailor (Customer).</w:t>
      </w:r>
    </w:p>
    <w:p>
      <w:pPr>
        <w:pStyle w:val="TextBody"/>
        <w:numPr>
          <w:ilvl w:val="0"/>
          <w:numId w:val="3"/>
        </w:numPr>
        <w:tabs>
          <w:tab w:val="clear" w:pos="709"/>
          <w:tab w:val="left" w:pos="709" w:leader="none"/>
        </w:tabs>
        <w:bidi w:val="0"/>
        <w:ind w:left="709" w:hanging="283"/>
        <w:jc w:val="left"/>
        <w:rPr/>
      </w:pPr>
      <w:r>
        <w:rPr>
          <w:i/>
        </w:rPr>
        <w:t>Explanation:</w:t>
      </w:r>
      <w:r>
        <w:rPr/>
        <w:t xml:space="preserve"> Bailment occurs when goods are delivered by one person to another for some specific purpose, upon a contract that they shall be returned when the purpose is accomplished.</w:t>
      </w:r>
    </w:p>
    <w:p>
      <w:pPr>
        <w:pStyle w:val="TextBody"/>
        <w:bidi w:val="0"/>
        <w:jc w:val="left"/>
        <w:rPr>
          <w:b/>
        </w:rPr>
      </w:pPr>
      <w:r>
        <w:rPr>
          <w:b/>
        </w:rPr>
        <w:t>4. When banks perform ancillary services like collecting cheques, paying insurance premiums, or handling remittances on behalf of the customer, what is the relationship?</w:t>
      </w:r>
    </w:p>
    <w:p>
      <w:pPr>
        <w:pStyle w:val="TextBody"/>
        <w:numPr>
          <w:ilvl w:val="0"/>
          <w:numId w:val="4"/>
        </w:numPr>
        <w:tabs>
          <w:tab w:val="clear" w:pos="709"/>
          <w:tab w:val="left" w:pos="709" w:leader="none"/>
        </w:tabs>
        <w:bidi w:val="0"/>
        <w:ind w:left="709" w:hanging="283"/>
        <w:jc w:val="left"/>
        <w:rPr/>
      </w:pPr>
      <w:r>
        <w:rPr>
          <w:b/>
        </w:rPr>
        <w:t>Answer:</w:t>
      </w:r>
      <w:r>
        <w:rPr/>
        <w:t xml:space="preserve"> </w:t>
      </w:r>
      <w:r>
        <w:rPr>
          <w:b/>
        </w:rPr>
        <w:t>Agent (Bank) and Principal (Customer).</w:t>
      </w:r>
    </w:p>
    <w:p>
      <w:pPr>
        <w:pStyle w:val="TextBody"/>
        <w:numPr>
          <w:ilvl w:val="0"/>
          <w:numId w:val="4"/>
        </w:numPr>
        <w:tabs>
          <w:tab w:val="clear" w:pos="709"/>
          <w:tab w:val="left" w:pos="709" w:leader="none"/>
        </w:tabs>
        <w:bidi w:val="0"/>
        <w:ind w:left="709" w:hanging="283"/>
        <w:jc w:val="left"/>
        <w:rPr/>
      </w:pPr>
      <w:r>
        <w:rPr>
          <w:i/>
        </w:rPr>
        <w:t>Explanation:</w:t>
      </w:r>
      <w:r>
        <w:rPr/>
        <w:t xml:space="preserve"> The bank acts upon the specific instructions of the customer to execute certain financial tasks on their behalf.</w:t>
      </w:r>
    </w:p>
    <w:p>
      <w:pPr>
        <w:pStyle w:val="TextBody"/>
        <w:bidi w:val="0"/>
        <w:jc w:val="left"/>
        <w:rPr>
          <w:b/>
        </w:rPr>
      </w:pPr>
      <w:r>
        <w:rPr>
          <w:b/>
        </w:rPr>
        <w:t>5. When a bank offers a Safe Deposit Locker to a customer on a rental basis (under the Transfer of Property Act), what is the relationship?</w:t>
      </w:r>
    </w:p>
    <w:p>
      <w:pPr>
        <w:pStyle w:val="TextBody"/>
        <w:numPr>
          <w:ilvl w:val="0"/>
          <w:numId w:val="5"/>
        </w:numPr>
        <w:tabs>
          <w:tab w:val="clear" w:pos="709"/>
          <w:tab w:val="left" w:pos="709" w:leader="none"/>
        </w:tabs>
        <w:bidi w:val="0"/>
        <w:ind w:left="709" w:hanging="283"/>
        <w:jc w:val="left"/>
        <w:rPr/>
      </w:pPr>
      <w:r>
        <w:rPr>
          <w:b/>
        </w:rPr>
        <w:t>Answer:</w:t>
      </w:r>
      <w:r>
        <w:rPr/>
        <w:t xml:space="preserve"> </w:t>
      </w:r>
      <w:r>
        <w:rPr>
          <w:b/>
        </w:rPr>
        <w:t>Lessor (Bank) and Lessee (Customer).</w:t>
      </w:r>
    </w:p>
    <w:p>
      <w:pPr>
        <w:pStyle w:val="TextBody"/>
        <w:numPr>
          <w:ilvl w:val="0"/>
          <w:numId w:val="5"/>
        </w:numPr>
        <w:tabs>
          <w:tab w:val="clear" w:pos="709"/>
          <w:tab w:val="left" w:pos="709" w:leader="none"/>
        </w:tabs>
        <w:bidi w:val="0"/>
        <w:ind w:left="709" w:hanging="283"/>
        <w:jc w:val="left"/>
        <w:rPr/>
      </w:pPr>
      <w:r>
        <w:rPr>
          <w:i/>
        </w:rPr>
        <w:t>Explanation:</w:t>
      </w:r>
      <w:r>
        <w:rPr/>
        <w:t xml:space="preserve"> This is essentially a rental agreement for physical space. The bank rents out the locker space (Lessor) to the customer who pays rent to use it (Lessee).</w:t>
      </w:r>
    </w:p>
    <w:p>
      <w:pPr>
        <w:pStyle w:val="TextBody"/>
        <w:bidi w:val="0"/>
        <w:jc w:val="left"/>
        <w:rPr>
          <w:b/>
        </w:rPr>
      </w:pPr>
      <w:r>
        <w:rPr>
          <w:b/>
        </w:rPr>
        <w:t>6. When a bank issues a duplicate Demand Draft (DD) or Fixed Deposit (FD) receipt at a customer's request, requiring them to promise to cover any resulting loss (under Section 124 of the Indian Contract Act, 1872), what is the relationship?</w:t>
      </w:r>
    </w:p>
    <w:p>
      <w:pPr>
        <w:pStyle w:val="TextBody"/>
        <w:numPr>
          <w:ilvl w:val="0"/>
          <w:numId w:val="6"/>
        </w:numPr>
        <w:tabs>
          <w:tab w:val="clear" w:pos="709"/>
          <w:tab w:val="left" w:pos="709" w:leader="none"/>
        </w:tabs>
        <w:bidi w:val="0"/>
        <w:ind w:left="709" w:hanging="283"/>
        <w:jc w:val="left"/>
        <w:rPr/>
      </w:pPr>
      <w:r>
        <w:rPr>
          <w:b/>
        </w:rPr>
        <w:t>Answer:</w:t>
      </w:r>
      <w:r>
        <w:rPr/>
        <w:t xml:space="preserve"> </w:t>
      </w:r>
      <w:r>
        <w:rPr>
          <w:b/>
        </w:rPr>
        <w:t>Indemnified (Bank) and Indemnifier (Customer).</w:t>
      </w:r>
    </w:p>
    <w:p>
      <w:pPr>
        <w:pStyle w:val="TextBody"/>
        <w:numPr>
          <w:ilvl w:val="0"/>
          <w:numId w:val="6"/>
        </w:numPr>
        <w:tabs>
          <w:tab w:val="clear" w:pos="709"/>
          <w:tab w:val="left" w:pos="709" w:leader="none"/>
        </w:tabs>
        <w:bidi w:val="0"/>
        <w:ind w:left="709" w:hanging="283"/>
        <w:jc w:val="left"/>
        <w:rPr/>
      </w:pPr>
      <w:r>
        <w:rPr>
          <w:i/>
        </w:rPr>
        <w:t>Explanation:</w:t>
      </w:r>
      <w:r>
        <w:rPr/>
        <w:t xml:space="preserve"> An indemnity is a promise to save another from loss. The customer guarantees to compensate the bank if the bank suffers a financial loss due to issuing the duplicate document.</w:t>
      </w:r>
    </w:p>
    <w:p>
      <w:pPr>
        <w:pStyle w:val="TextBody"/>
        <w:bidi w:val="0"/>
        <w:jc w:val="left"/>
        <w:rPr>
          <w:b/>
        </w:rPr>
      </w:pPr>
      <w:r>
        <w:rPr>
          <w:b/>
        </w:rPr>
        <w:t>7. What are the financial intermediaries called that facilitate the transfer of capital from investors to corporations/governments, assisting with processes like IPOs or FPOs?</w:t>
      </w:r>
    </w:p>
    <w:p>
      <w:pPr>
        <w:pStyle w:val="TextBody"/>
        <w:numPr>
          <w:ilvl w:val="0"/>
          <w:numId w:val="7"/>
        </w:numPr>
        <w:tabs>
          <w:tab w:val="clear" w:pos="709"/>
          <w:tab w:val="left" w:pos="709" w:leader="none"/>
        </w:tabs>
        <w:bidi w:val="0"/>
        <w:ind w:left="709" w:hanging="283"/>
        <w:jc w:val="left"/>
        <w:rPr/>
      </w:pPr>
      <w:r>
        <w:rPr>
          <w:b/>
        </w:rPr>
        <w:t>Answer:</w:t>
      </w:r>
      <w:r>
        <w:rPr/>
        <w:t xml:space="preserve"> </w:t>
      </w:r>
      <w:r>
        <w:rPr>
          <w:b/>
        </w:rPr>
        <w:t>Merchant Bankers.</w:t>
      </w:r>
    </w:p>
    <w:p>
      <w:pPr>
        <w:pStyle w:val="TextBody"/>
        <w:numPr>
          <w:ilvl w:val="0"/>
          <w:numId w:val="7"/>
        </w:numPr>
        <w:tabs>
          <w:tab w:val="clear" w:pos="709"/>
          <w:tab w:val="left" w:pos="709" w:leader="none"/>
        </w:tabs>
        <w:bidi w:val="0"/>
        <w:ind w:left="709" w:hanging="283"/>
        <w:jc w:val="left"/>
        <w:rPr/>
      </w:pPr>
      <w:r>
        <w:rPr>
          <w:i/>
        </w:rPr>
        <w:t>Explanation:</w:t>
      </w:r>
      <w:r>
        <w:rPr/>
        <w:t xml:space="preserve"> Merchant bankers play a crucial role in capital markets by underwriting and helping companies raise funds from the public.</w:t>
      </w:r>
    </w:p>
    <w:p>
      <w:pPr>
        <w:pStyle w:val="TextBody"/>
        <w:bidi w:val="0"/>
        <w:jc w:val="left"/>
        <w:rPr>
          <w:b/>
        </w:rPr>
      </w:pPr>
      <w:r>
        <w:rPr>
          <w:b/>
        </w:rPr>
        <w:t>8. What is the key difference between a Credit Card and a Charge Card?</w:t>
      </w:r>
    </w:p>
    <w:p>
      <w:pPr>
        <w:pStyle w:val="TextBody"/>
        <w:numPr>
          <w:ilvl w:val="0"/>
          <w:numId w:val="8"/>
        </w:numPr>
        <w:tabs>
          <w:tab w:val="clear" w:pos="709"/>
          <w:tab w:val="left" w:pos="709" w:leader="none"/>
        </w:tabs>
        <w:bidi w:val="0"/>
        <w:ind w:left="709" w:hanging="283"/>
        <w:jc w:val="left"/>
        <w:rPr/>
      </w:pPr>
      <w:r>
        <w:rPr>
          <w:b/>
        </w:rPr>
        <w:t>Answer:</w:t>
      </w:r>
      <w:r>
        <w:rPr/>
        <w:t xml:space="preserve"> A </w:t>
      </w:r>
      <w:r>
        <w:rPr>
          <w:b/>
        </w:rPr>
        <w:t>Credit Card</w:t>
      </w:r>
      <w:r>
        <w:rPr/>
        <w:t xml:space="preserve"> offers "revolving credit," meaning the holder has the option to pay only a part (minimum amount) of the outstanding balance and carry the rest forward (with interest). A </w:t>
      </w:r>
      <w:r>
        <w:rPr>
          <w:b/>
        </w:rPr>
        <w:t>Charge Card</w:t>
      </w:r>
      <w:r>
        <w:rPr/>
        <w:t xml:space="preserve"> requires the cardholder to pay the </w:t>
      </w:r>
      <w:r>
        <w:rPr>
          <w:i/>
        </w:rPr>
        <w:t>full</w:t>
      </w:r>
      <w:r>
        <w:rPr/>
        <w:t xml:space="preserve"> outstanding balance by the due date every billing cycle without the option to carry a balance forward.</w:t>
      </w:r>
    </w:p>
    <w:p>
      <w:pPr>
        <w:pStyle w:val="Heading3"/>
        <w:bidi w:val="0"/>
        <w:jc w:val="left"/>
        <w:rPr>
          <w:b/>
        </w:rPr>
      </w:pPr>
      <w:r>
        <w:rPr>
          <w:b/>
        </w:rPr>
        <w:t>Part 1: The Stages &amp; Agencies of Money Laundering</w:t>
      </w:r>
    </w:p>
    <w:p>
      <w:pPr>
        <w:pStyle w:val="TextBody"/>
        <w:bidi w:val="0"/>
        <w:jc w:val="left"/>
        <w:rPr>
          <w:b/>
        </w:rPr>
      </w:pPr>
      <w:r>
        <w:rPr>
          <w:b/>
        </w:rPr>
        <w:t>Q1: What is the process of hiding the origin of illegally obtained money (e.g., from drug trafficking or corruption) by routing it through the financial system to make it appear legitimate?</w:t>
      </w:r>
    </w:p>
    <w:p>
      <w:pPr>
        <w:pStyle w:val="TextBody"/>
        <w:numPr>
          <w:ilvl w:val="0"/>
          <w:numId w:val="9"/>
        </w:numPr>
        <w:tabs>
          <w:tab w:val="clear" w:pos="709"/>
          <w:tab w:val="left" w:pos="709" w:leader="none"/>
        </w:tabs>
        <w:bidi w:val="0"/>
        <w:ind w:left="709" w:hanging="283"/>
        <w:jc w:val="left"/>
        <w:rPr/>
      </w:pPr>
      <w:r>
        <w:rPr>
          <w:b/>
        </w:rPr>
        <w:t>Answer:</w:t>
      </w:r>
      <w:r>
        <w:rPr/>
        <w:t xml:space="preserve"> This process is called </w:t>
      </w:r>
      <w:r>
        <w:rPr>
          <w:b/>
        </w:rPr>
        <w:t>Money Laundering (ML)</w:t>
      </w:r>
      <w:r>
        <w:rPr/>
        <w:t>.</w:t>
      </w:r>
    </w:p>
    <w:p>
      <w:pPr>
        <w:pStyle w:val="TextBody"/>
        <w:numPr>
          <w:ilvl w:val="0"/>
          <w:numId w:val="9"/>
        </w:numPr>
        <w:tabs>
          <w:tab w:val="clear" w:pos="709"/>
          <w:tab w:val="left" w:pos="709" w:leader="none"/>
        </w:tabs>
        <w:bidi w:val="0"/>
        <w:ind w:left="709" w:hanging="283"/>
        <w:jc w:val="left"/>
        <w:rPr/>
      </w:pPr>
      <w:r>
        <w:rPr>
          <w:b/>
        </w:rPr>
        <w:t>Added Detail:</w:t>
      </w:r>
      <w:r>
        <w:rPr/>
        <w:t xml:space="preserve"> The ultimate goal of money laundering is to make "dirty" money look "clean" so criminals can spend it without attracting the attention of law enforcement or tax authorities.</w:t>
      </w:r>
    </w:p>
    <w:p>
      <w:pPr>
        <w:pStyle w:val="TextBody"/>
        <w:bidi w:val="0"/>
        <w:jc w:val="left"/>
        <w:rPr>
          <w:b/>
        </w:rPr>
      </w:pPr>
      <w:r>
        <w:rPr>
          <w:b/>
        </w:rPr>
        <w:t>Q2: What are the three distinct stages involved in the cycle of money laundering?</w:t>
      </w:r>
    </w:p>
    <w:p>
      <w:pPr>
        <w:pStyle w:val="TextBody"/>
        <w:numPr>
          <w:ilvl w:val="0"/>
          <w:numId w:val="10"/>
        </w:numPr>
        <w:tabs>
          <w:tab w:val="clear" w:pos="709"/>
          <w:tab w:val="left" w:pos="709" w:leader="none"/>
        </w:tabs>
        <w:bidi w:val="0"/>
        <w:ind w:left="709" w:hanging="283"/>
        <w:jc w:val="left"/>
        <w:rPr/>
      </w:pPr>
      <w:r>
        <w:rPr>
          <w:b/>
        </w:rPr>
        <w:t>Answer:</w:t>
      </w:r>
      <w:r>
        <w:rPr/>
        <w:t xml:space="preserve"> The three stages are </w:t>
      </w:r>
      <w:r>
        <w:rPr>
          <w:b/>
        </w:rPr>
        <w:t>Placement, Layering, and Integration</w:t>
      </w:r>
      <w:r>
        <w:rPr/>
        <w:t>.</w:t>
      </w:r>
    </w:p>
    <w:p>
      <w:pPr>
        <w:pStyle w:val="TextBody"/>
        <w:numPr>
          <w:ilvl w:val="1"/>
          <w:numId w:val="10"/>
        </w:numPr>
        <w:tabs>
          <w:tab w:val="clear" w:pos="709"/>
          <w:tab w:val="left" w:pos="1418" w:leader="none"/>
        </w:tabs>
        <w:bidi w:val="0"/>
        <w:ind w:left="1418" w:hanging="283"/>
        <w:jc w:val="left"/>
        <w:rPr/>
      </w:pPr>
      <w:r>
        <w:rPr>
          <w:b/>
        </w:rPr>
        <w:t>Placement:</w:t>
      </w:r>
      <w:r>
        <w:rPr/>
        <w:t xml:space="preserve"> The initial entry of illicit funds into the financial system (e.g., depositing cash into a bank account). This is the riskiest stage for the launderer.</w:t>
      </w:r>
    </w:p>
    <w:p>
      <w:pPr>
        <w:pStyle w:val="TextBody"/>
        <w:numPr>
          <w:ilvl w:val="1"/>
          <w:numId w:val="10"/>
        </w:numPr>
        <w:tabs>
          <w:tab w:val="clear" w:pos="709"/>
          <w:tab w:val="left" w:pos="1418" w:leader="none"/>
        </w:tabs>
        <w:bidi w:val="0"/>
        <w:ind w:left="1418" w:hanging="283"/>
        <w:jc w:val="left"/>
        <w:rPr/>
      </w:pPr>
      <w:r>
        <w:rPr>
          <w:b/>
        </w:rPr>
        <w:t>Layering:</w:t>
      </w:r>
      <w:r>
        <w:rPr/>
        <w:t xml:space="preserve"> Hiding the trail through a series of complex financial transactions (e.g., wiring money globally, buying and selling assets rapidly) to separate the money from its criminal source.</w:t>
      </w:r>
    </w:p>
    <w:p>
      <w:pPr>
        <w:pStyle w:val="TextBody"/>
        <w:numPr>
          <w:ilvl w:val="1"/>
          <w:numId w:val="10"/>
        </w:numPr>
        <w:tabs>
          <w:tab w:val="clear" w:pos="709"/>
          <w:tab w:val="left" w:pos="1418" w:leader="none"/>
        </w:tabs>
        <w:bidi w:val="0"/>
        <w:ind w:left="1418" w:hanging="283"/>
        <w:jc w:val="left"/>
        <w:rPr/>
      </w:pPr>
      <w:r>
        <w:rPr>
          <w:b/>
        </w:rPr>
        <w:t>Integration:</w:t>
      </w:r>
      <w:r>
        <w:rPr/>
        <w:t xml:space="preserve"> Returning the laundered funds back into the legitimate economy, making it appear as legally earned income (e.g., buying real estate, luxury assets, or investing in a legitimate business).</w:t>
      </w:r>
    </w:p>
    <w:p>
      <w:pPr>
        <w:pStyle w:val="TextBody"/>
        <w:bidi w:val="0"/>
        <w:jc w:val="left"/>
        <w:rPr>
          <w:b/>
        </w:rPr>
      </w:pPr>
      <w:r>
        <w:rPr>
          <w:b/>
        </w:rPr>
        <w:t>Q3: Similar to money laundering, what are the four stages involved in the financing of terrorism?</w:t>
      </w:r>
    </w:p>
    <w:p>
      <w:pPr>
        <w:pStyle w:val="TextBody"/>
        <w:numPr>
          <w:ilvl w:val="0"/>
          <w:numId w:val="11"/>
        </w:numPr>
        <w:tabs>
          <w:tab w:val="clear" w:pos="709"/>
          <w:tab w:val="left" w:pos="709" w:leader="none"/>
        </w:tabs>
        <w:bidi w:val="0"/>
        <w:ind w:left="709" w:hanging="283"/>
        <w:jc w:val="left"/>
        <w:rPr/>
      </w:pPr>
      <w:r>
        <w:rPr>
          <w:b/>
        </w:rPr>
        <w:t>Answer:</w:t>
      </w:r>
      <w:r>
        <w:rPr/>
        <w:t xml:space="preserve"> The four stages are </w:t>
      </w:r>
      <w:r>
        <w:rPr>
          <w:b/>
        </w:rPr>
        <w:t>Raising, Moving, Storing, and Using</w:t>
      </w:r>
      <w:r>
        <w:rPr/>
        <w:t>.</w:t>
      </w:r>
    </w:p>
    <w:p>
      <w:pPr>
        <w:pStyle w:val="TextBody"/>
        <w:numPr>
          <w:ilvl w:val="0"/>
          <w:numId w:val="11"/>
        </w:numPr>
        <w:tabs>
          <w:tab w:val="clear" w:pos="709"/>
          <w:tab w:val="left" w:pos="709" w:leader="none"/>
        </w:tabs>
        <w:bidi w:val="0"/>
        <w:ind w:left="709" w:hanging="283"/>
        <w:jc w:val="left"/>
        <w:rPr/>
      </w:pPr>
      <w:r>
        <w:rPr>
          <w:b/>
        </w:rPr>
        <w:t>Added Detail:</w:t>
      </w:r>
      <w:r>
        <w:rPr/>
        <w:t xml:space="preserve"> Unlike money laundering (which deals with making illegal money look legal), terrorist financing often involves taking </w:t>
      </w:r>
      <w:r>
        <w:rPr>
          <w:i/>
        </w:rPr>
        <w:t>legal</w:t>
      </w:r>
      <w:r>
        <w:rPr/>
        <w:t xml:space="preserve"> money (from donations or legitimate businesses) and moving it to fund </w:t>
      </w:r>
      <w:r>
        <w:rPr>
          <w:i/>
        </w:rPr>
        <w:t>illegal</w:t>
      </w:r>
      <w:r>
        <w:rPr/>
        <w:t xml:space="preserve"> activities.</w:t>
      </w:r>
    </w:p>
    <w:p>
      <w:pPr>
        <w:pStyle w:val="TextBody"/>
        <w:bidi w:val="0"/>
        <w:jc w:val="left"/>
        <w:rPr>
          <w:b/>
        </w:rPr>
      </w:pPr>
      <w:r>
        <w:rPr>
          <w:b/>
        </w:rPr>
        <w:t>Q4: Which global, inter-governmental body was established to create standards and combat money laundering and terrorist financing?</w:t>
      </w:r>
    </w:p>
    <w:p>
      <w:pPr>
        <w:pStyle w:val="TextBody"/>
        <w:numPr>
          <w:ilvl w:val="0"/>
          <w:numId w:val="12"/>
        </w:numPr>
        <w:tabs>
          <w:tab w:val="clear" w:pos="709"/>
          <w:tab w:val="left" w:pos="709" w:leader="none"/>
        </w:tabs>
        <w:bidi w:val="0"/>
        <w:ind w:left="709" w:hanging="283"/>
        <w:jc w:val="left"/>
        <w:rPr/>
      </w:pPr>
      <w:r>
        <w:rPr>
          <w:b/>
        </w:rPr>
        <w:t>Answer:</w:t>
      </w:r>
      <w:r>
        <w:rPr/>
        <w:t xml:space="preserve"> The </w:t>
      </w:r>
      <w:r>
        <w:rPr>
          <w:b/>
        </w:rPr>
        <w:t>Financial Action Task Force (FATF)</w:t>
      </w:r>
      <w:r>
        <w:rPr/>
        <w:t>.</w:t>
      </w:r>
    </w:p>
    <w:p>
      <w:pPr>
        <w:pStyle w:val="TextBody"/>
        <w:numPr>
          <w:ilvl w:val="0"/>
          <w:numId w:val="12"/>
        </w:numPr>
        <w:tabs>
          <w:tab w:val="clear" w:pos="709"/>
          <w:tab w:val="left" w:pos="709" w:leader="none"/>
        </w:tabs>
        <w:bidi w:val="0"/>
        <w:ind w:left="709" w:hanging="283"/>
        <w:jc w:val="left"/>
        <w:rPr/>
      </w:pPr>
      <w:r>
        <w:rPr>
          <w:b/>
        </w:rPr>
        <w:t>Added Detail:</w:t>
      </w:r>
      <w:r>
        <w:rPr/>
        <w:t xml:space="preserve"> The FATF sets international standards (the "FATF Recommendations") and monitors countries to ensure they implement them. Countries that fail to comply can be placed on the FATF "Grey List" or "Black List," which severely restricts their access to the global financial system.</w:t>
      </w:r>
    </w:p>
    <w:p>
      <w:pPr>
        <w:pStyle w:val="TextBody"/>
        <w:bidi w:val="0"/>
        <w:jc w:val="left"/>
        <w:rPr>
          <w:b/>
        </w:rPr>
      </w:pPr>
      <w:r>
        <w:rPr>
          <w:b/>
        </w:rPr>
        <w:t>Q5: In India, which two key government agencies handle the receipt of financial transaction intelligence and the subsequent investigation/prosecution of money laundering?</w:t>
      </w:r>
    </w:p>
    <w:p>
      <w:pPr>
        <w:pStyle w:val="TextBody"/>
        <w:numPr>
          <w:ilvl w:val="0"/>
          <w:numId w:val="13"/>
        </w:numPr>
        <w:tabs>
          <w:tab w:val="clear" w:pos="709"/>
          <w:tab w:val="left" w:pos="709" w:leader="none"/>
        </w:tabs>
        <w:bidi w:val="0"/>
        <w:ind w:left="709" w:hanging="283"/>
        <w:jc w:val="left"/>
        <w:rPr/>
      </w:pPr>
      <w:r>
        <w:rPr>
          <w:b/>
        </w:rPr>
        <w:t>Answer:</w:t>
      </w:r>
      <w:r>
        <w:rPr/>
        <w:t xml:space="preserve"> 1. </w:t>
      </w:r>
      <w:r>
        <w:rPr>
          <w:b/>
        </w:rPr>
        <w:t>Financial Intelligence Unit - India (FIU-IND):</w:t>
      </w:r>
      <w:r>
        <w:rPr/>
        <w:t xml:space="preserve"> Receives, analyzes, and disseminates suspicious financial transaction information. (The "Intelligence Hub"). 2. </w:t>
      </w:r>
      <w:r>
        <w:rPr>
          <w:b/>
        </w:rPr>
        <w:t>Enforcement Directorate (ED):</w:t>
      </w:r>
      <w:r>
        <w:rPr/>
        <w:t xml:space="preserve"> Investigates the crimes, prosecutes the offenders, and tracks/attaches assets. (The "Enforcement Arm").</w:t>
      </w:r>
    </w:p>
    <w:p>
      <w:pPr>
        <w:pStyle w:val="TextBody"/>
        <w:bidi w:val="0"/>
        <w:jc w:val="left"/>
        <w:rPr>
          <w:b/>
        </w:rPr>
      </w:pPr>
      <w:r>
        <w:rPr>
          <w:b/>
        </w:rPr>
        <w:t>Q6: According to Section 3 of the Prevention of Money Laundering Act (PMLA), what constitutes the crime of money laundering?</w:t>
      </w:r>
    </w:p>
    <w:p>
      <w:pPr>
        <w:pStyle w:val="TextBody"/>
        <w:numPr>
          <w:ilvl w:val="0"/>
          <w:numId w:val="14"/>
        </w:numPr>
        <w:tabs>
          <w:tab w:val="clear" w:pos="709"/>
          <w:tab w:val="left" w:pos="709" w:leader="none"/>
        </w:tabs>
        <w:bidi w:val="0"/>
        <w:ind w:left="709" w:hanging="283"/>
        <w:jc w:val="left"/>
        <w:rPr/>
      </w:pPr>
      <w:r>
        <w:rPr>
          <w:b/>
        </w:rPr>
        <w:t>Answer:</w:t>
      </w:r>
      <w:r>
        <w:rPr/>
        <w:t xml:space="preserve"> The offense involves being connected with the </w:t>
      </w:r>
      <w:r>
        <w:rPr>
          <w:b/>
        </w:rPr>
        <w:t>"proceeds of crime,"</w:t>
      </w:r>
      <w:r>
        <w:rPr/>
        <w:t xml:space="preserve"> including its concealment, possession, acquisition, or use, and </w:t>
      </w:r>
      <w:r>
        <w:rPr>
          <w:b/>
        </w:rPr>
        <w:t>projecting it as untainted (clean) property</w:t>
      </w:r>
      <w:r>
        <w:rPr/>
        <w:t>.</w:t>
      </w:r>
    </w:p>
    <w:p>
      <w:pPr>
        <w:pStyle w:val="Heading3"/>
        <w:bidi w:val="0"/>
        <w:jc w:val="left"/>
        <w:rPr>
          <w:b/>
        </w:rPr>
      </w:pPr>
      <w:r>
        <w:rPr>
          <w:b/>
        </w:rPr>
        <w:t>Part 2: Bank Compliance, KYC, and AML Policies</w:t>
      </w:r>
    </w:p>
    <w:p>
      <w:pPr>
        <w:pStyle w:val="TextBody"/>
        <w:bidi w:val="0"/>
        <w:jc w:val="left"/>
        <w:rPr>
          <w:b/>
        </w:rPr>
      </w:pPr>
      <w:r>
        <w:rPr>
          <w:b/>
        </w:rPr>
        <w:t>Q7: A bank’s KYC policy is structured around four fundamental components to mitigate money laundering risks. What are these four key elements?</w:t>
      </w:r>
    </w:p>
    <w:p>
      <w:pPr>
        <w:pStyle w:val="TextBody"/>
        <w:numPr>
          <w:ilvl w:val="0"/>
          <w:numId w:val="15"/>
        </w:numPr>
        <w:tabs>
          <w:tab w:val="clear" w:pos="709"/>
          <w:tab w:val="left" w:pos="709" w:leader="none"/>
        </w:tabs>
        <w:bidi w:val="0"/>
        <w:ind w:left="709" w:hanging="283"/>
        <w:jc w:val="left"/>
        <w:rPr/>
      </w:pPr>
      <w:r>
        <w:rPr>
          <w:b/>
        </w:rPr>
        <w:t>Answer:</w:t>
      </w:r>
      <w:r>
        <w:rPr/>
        <w:t xml:space="preserve"> 1. </w:t>
      </w:r>
      <w:r>
        <w:rPr>
          <w:b/>
        </w:rPr>
        <w:t>Customer Acceptance Policy (CAP):</w:t>
      </w:r>
      <w:r>
        <w:rPr/>
        <w:t xml:space="preserve"> Defining who the bank will and will not accept as a customer. 2. </w:t>
      </w:r>
      <w:r>
        <w:rPr>
          <w:b/>
        </w:rPr>
        <w:t>Customer Identification Procedures (CIP):</w:t>
      </w:r>
      <w:r>
        <w:rPr/>
        <w:t xml:space="preserve"> Verifying the identity of the customer (KYC/OVDs). 3. </w:t>
      </w:r>
      <w:r>
        <w:rPr>
          <w:b/>
        </w:rPr>
        <w:t>Risk Management:</w:t>
      </w:r>
      <w:r>
        <w:rPr/>
        <w:t xml:space="preserve"> Categorizing customers into Low, Medium, and High risk. 4. </w:t>
      </w:r>
      <w:r>
        <w:rPr>
          <w:b/>
        </w:rPr>
        <w:t>Monitoring of Transactions:</w:t>
      </w:r>
      <w:r>
        <w:rPr/>
        <w:t xml:space="preserve"> Keeping an eye out for unusual or suspicious activity.</w:t>
      </w:r>
    </w:p>
    <w:p>
      <w:pPr>
        <w:pStyle w:val="TextBody"/>
        <w:bidi w:val="0"/>
        <w:jc w:val="left"/>
        <w:rPr>
          <w:b/>
        </w:rPr>
      </w:pPr>
      <w:r>
        <w:rPr>
          <w:b/>
        </w:rPr>
        <w:t>Q8: Under the PMLA, banks must appoint a senior officer to serve as the central point of contact for AML compliance and reporting to the FIU-IND. What is the official designation for this role?</w:t>
      </w:r>
    </w:p>
    <w:p>
      <w:pPr>
        <w:pStyle w:val="TextBody"/>
        <w:numPr>
          <w:ilvl w:val="0"/>
          <w:numId w:val="16"/>
        </w:numPr>
        <w:tabs>
          <w:tab w:val="clear" w:pos="709"/>
          <w:tab w:val="left" w:pos="709" w:leader="none"/>
        </w:tabs>
        <w:bidi w:val="0"/>
        <w:ind w:left="709" w:hanging="283"/>
        <w:jc w:val="left"/>
        <w:rPr/>
      </w:pPr>
      <w:r>
        <w:rPr>
          <w:b/>
        </w:rPr>
        <w:t>Answer:</w:t>
      </w:r>
      <w:r>
        <w:rPr/>
        <w:t xml:space="preserve"> The </w:t>
      </w:r>
      <w:r>
        <w:rPr>
          <w:b/>
        </w:rPr>
        <w:t>Principal Officer (PO)</w:t>
      </w:r>
      <w:r>
        <w:rPr/>
        <w:t xml:space="preserve"> or </w:t>
      </w:r>
      <w:r>
        <w:rPr>
          <w:b/>
        </w:rPr>
        <w:t>Money Laundering Reporting Officer (MLRO)</w:t>
      </w:r>
      <w:r>
        <w:rPr/>
        <w:t>.</w:t>
      </w:r>
    </w:p>
    <w:p>
      <w:pPr>
        <w:pStyle w:val="TextBody"/>
        <w:bidi w:val="0"/>
        <w:jc w:val="left"/>
        <w:rPr>
          <w:b/>
        </w:rPr>
      </w:pPr>
      <w:r>
        <w:rPr>
          <w:b/>
        </w:rPr>
        <w:t>Q9: For how long must banks maintain identity documents and business correspondence after an account is closed or the business relationship ends?</w:t>
      </w:r>
    </w:p>
    <w:p>
      <w:pPr>
        <w:pStyle w:val="TextBody"/>
        <w:numPr>
          <w:ilvl w:val="0"/>
          <w:numId w:val="17"/>
        </w:numPr>
        <w:tabs>
          <w:tab w:val="clear" w:pos="709"/>
          <w:tab w:val="left" w:pos="709" w:leader="none"/>
        </w:tabs>
        <w:bidi w:val="0"/>
        <w:ind w:left="709" w:hanging="283"/>
        <w:jc w:val="left"/>
        <w:rPr/>
      </w:pPr>
      <w:r>
        <w:rPr>
          <w:b/>
        </w:rPr>
        <w:t>Answer:</w:t>
      </w:r>
      <w:r>
        <w:rPr/>
        <w:t xml:space="preserve"> For a period of </w:t>
      </w:r>
      <w:r>
        <w:rPr>
          <w:b/>
        </w:rPr>
        <w:t>5 years</w:t>
      </w:r>
      <w:r>
        <w:rPr/>
        <w:t xml:space="preserve"> from the date of closure of the account or the end of the relationship, whichever is later.</w:t>
      </w:r>
    </w:p>
    <w:p>
      <w:pPr>
        <w:pStyle w:val="TextBody"/>
        <w:bidi w:val="0"/>
        <w:jc w:val="left"/>
        <w:rPr>
          <w:b/>
        </w:rPr>
      </w:pPr>
      <w:r>
        <w:rPr>
          <w:b/>
        </w:rPr>
        <w:t>Q10: What is the minimum frequency for reviewing a customer's risk categorization?</w:t>
      </w:r>
    </w:p>
    <w:p>
      <w:pPr>
        <w:pStyle w:val="TextBody"/>
        <w:numPr>
          <w:ilvl w:val="0"/>
          <w:numId w:val="18"/>
        </w:numPr>
        <w:tabs>
          <w:tab w:val="clear" w:pos="709"/>
          <w:tab w:val="left" w:pos="709" w:leader="none"/>
        </w:tabs>
        <w:bidi w:val="0"/>
        <w:ind w:left="709" w:hanging="283"/>
        <w:jc w:val="left"/>
        <w:rPr/>
      </w:pPr>
      <w:r>
        <w:rPr>
          <w:b/>
        </w:rPr>
        <w:t>Answer:</w:t>
      </w:r>
      <w:r>
        <w:rPr/>
        <w:t xml:space="preserve"> It must be carried out at least </w:t>
      </w:r>
      <w:r>
        <w:rPr>
          <w:b/>
        </w:rPr>
        <w:t>every six months</w:t>
      </w:r>
      <w:r>
        <w:rPr/>
        <w:t>.</w:t>
      </w:r>
    </w:p>
    <w:p>
      <w:pPr>
        <w:pStyle w:val="Heading3"/>
        <w:bidi w:val="0"/>
        <w:jc w:val="left"/>
        <w:rPr>
          <w:b/>
        </w:rPr>
      </w:pPr>
      <w:r>
        <w:rPr>
          <w:b/>
        </w:rPr>
        <w:t>Part 3: International Compliance and Reporting Mechanisms</w:t>
      </w:r>
    </w:p>
    <w:p>
      <w:pPr>
        <w:pStyle w:val="TextBody"/>
        <w:bidi w:val="0"/>
        <w:jc w:val="left"/>
        <w:rPr>
          <w:b/>
        </w:rPr>
      </w:pPr>
      <w:r>
        <w:rPr>
          <w:b/>
        </w:rPr>
        <w:t>Q11: What is the arrangement called where one bank holds deposits and provides payment services for another bank to facilitate global financial transactions?</w:t>
      </w:r>
    </w:p>
    <w:p>
      <w:pPr>
        <w:pStyle w:val="TextBody"/>
        <w:numPr>
          <w:ilvl w:val="0"/>
          <w:numId w:val="19"/>
        </w:numPr>
        <w:tabs>
          <w:tab w:val="clear" w:pos="709"/>
          <w:tab w:val="left" w:pos="709" w:leader="none"/>
        </w:tabs>
        <w:bidi w:val="0"/>
        <w:ind w:left="709" w:hanging="283"/>
        <w:jc w:val="left"/>
        <w:rPr/>
      </w:pPr>
      <w:r>
        <w:rPr>
          <w:b/>
        </w:rPr>
        <w:t>Answer:</w:t>
      </w:r>
      <w:r>
        <w:rPr/>
        <w:t xml:space="preserve"> </w:t>
      </w:r>
      <w:r>
        <w:rPr>
          <w:b/>
        </w:rPr>
        <w:t>Correspondent Banking</w:t>
      </w:r>
      <w:r>
        <w:rPr/>
        <w:t>.</w:t>
      </w:r>
    </w:p>
    <w:p>
      <w:pPr>
        <w:pStyle w:val="TextBody"/>
        <w:numPr>
          <w:ilvl w:val="0"/>
          <w:numId w:val="19"/>
        </w:numPr>
        <w:tabs>
          <w:tab w:val="clear" w:pos="709"/>
          <w:tab w:val="left" w:pos="709" w:leader="none"/>
        </w:tabs>
        <w:bidi w:val="0"/>
        <w:ind w:left="709" w:hanging="283"/>
        <w:jc w:val="left"/>
        <w:rPr/>
      </w:pPr>
      <w:r>
        <w:rPr>
          <w:b/>
        </w:rPr>
        <w:t>Added Detail:</w:t>
      </w:r>
      <w:r>
        <w:rPr/>
        <w:t xml:space="preserve"> For example, an Indian bank that doesn't have a branch in the USA will use a "correspondent bank" in New York to clear US Dollar transactions on behalf of its Indian clients.</w:t>
      </w:r>
    </w:p>
    <w:p>
      <w:pPr>
        <w:pStyle w:val="TextBody"/>
        <w:bidi w:val="0"/>
        <w:jc w:val="left"/>
        <w:rPr>
          <w:b/>
        </w:rPr>
      </w:pPr>
      <w:r>
        <w:rPr>
          <w:b/>
        </w:rPr>
        <w:t>Q12: What is the US tax information reporting regime that requires financial institutions globally to identify and report accounts held by US persons to prevent tax evasion?</w:t>
      </w:r>
    </w:p>
    <w:p>
      <w:pPr>
        <w:pStyle w:val="TextBody"/>
        <w:numPr>
          <w:ilvl w:val="0"/>
          <w:numId w:val="20"/>
        </w:numPr>
        <w:tabs>
          <w:tab w:val="clear" w:pos="709"/>
          <w:tab w:val="left" w:pos="709" w:leader="none"/>
        </w:tabs>
        <w:bidi w:val="0"/>
        <w:ind w:left="709" w:hanging="283"/>
        <w:jc w:val="left"/>
        <w:rPr/>
      </w:pPr>
      <w:r>
        <w:rPr>
          <w:b/>
        </w:rPr>
        <w:t>Answer:</w:t>
      </w:r>
      <w:r>
        <w:rPr/>
        <w:t xml:space="preserve"> The </w:t>
      </w:r>
      <w:r>
        <w:rPr>
          <w:b/>
        </w:rPr>
        <w:t>Foreign Account Tax Compliance Act (FATCA)</w:t>
      </w:r>
      <w:r>
        <w:rPr/>
        <w:t>.</w:t>
      </w:r>
    </w:p>
    <w:p>
      <w:pPr>
        <w:pStyle w:val="TextBody"/>
        <w:bidi w:val="0"/>
        <w:jc w:val="left"/>
        <w:rPr>
          <w:b/>
        </w:rPr>
      </w:pPr>
      <w:r>
        <w:rPr>
          <w:b/>
        </w:rPr>
        <w:t>Q13: Banks must submit a Cash Transaction Report (CTR) to the FIU-IND. What is the threshold that triggers this report?</w:t>
      </w:r>
    </w:p>
    <w:p>
      <w:pPr>
        <w:pStyle w:val="TextBody"/>
        <w:numPr>
          <w:ilvl w:val="0"/>
          <w:numId w:val="21"/>
        </w:numPr>
        <w:tabs>
          <w:tab w:val="clear" w:pos="709"/>
          <w:tab w:val="left" w:pos="709" w:leader="none"/>
        </w:tabs>
        <w:bidi w:val="0"/>
        <w:ind w:left="709" w:hanging="283"/>
        <w:jc w:val="left"/>
        <w:rPr/>
      </w:pPr>
      <w:r>
        <w:rPr>
          <w:b/>
        </w:rPr>
        <w:t>Answer:</w:t>
      </w:r>
      <w:r>
        <w:rPr/>
        <w:t xml:space="preserve"> ₹</w:t>
      </w:r>
      <w:r>
        <w:rPr>
          <w:b/>
        </w:rPr>
        <w:t>10 Lakhs or more</w:t>
      </w:r>
      <w:r>
        <w:rPr/>
        <w:t xml:space="preserve"> (or its equivalent). This applies to a single cash transaction or an aggregated series of connected cash transactions within a month.</w:t>
      </w:r>
    </w:p>
    <w:p>
      <w:pPr>
        <w:pStyle w:val="TextBody"/>
        <w:bidi w:val="0"/>
        <w:jc w:val="left"/>
        <w:rPr>
          <w:b/>
        </w:rPr>
      </w:pPr>
      <w:r>
        <w:rPr>
          <w:b/>
        </w:rPr>
        <w:t>Q14: Banks must report international wire transfers above a certain value. What is this report called, and what is the threshold?</w:t>
      </w:r>
    </w:p>
    <w:p>
      <w:pPr>
        <w:pStyle w:val="TextBody"/>
        <w:numPr>
          <w:ilvl w:val="0"/>
          <w:numId w:val="22"/>
        </w:numPr>
        <w:tabs>
          <w:tab w:val="clear" w:pos="709"/>
          <w:tab w:val="left" w:pos="709" w:leader="none"/>
        </w:tabs>
        <w:bidi w:val="0"/>
        <w:ind w:left="709" w:hanging="283"/>
        <w:jc w:val="left"/>
        <w:rPr/>
      </w:pPr>
      <w:r>
        <w:rPr>
          <w:b/>
        </w:rPr>
        <w:t>Answer:</w:t>
      </w:r>
      <w:r>
        <w:rPr/>
        <w:t xml:space="preserve"> The </w:t>
      </w:r>
      <w:r>
        <w:rPr>
          <w:b/>
        </w:rPr>
        <w:t>Cross-Border Wire Transfer Report (CBWTR)</w:t>
      </w:r>
      <w:r>
        <w:rPr/>
        <w:t xml:space="preserve">. The threshold is for transfers of </w:t>
      </w:r>
      <w:r>
        <w:rPr>
          <w:b/>
        </w:rPr>
        <w:t>more than ₹5 Lakhs</w:t>
      </w:r>
      <w:r>
        <w:rPr/>
        <w:t xml:space="preserve"> (or its equivalent).</w:t>
      </w:r>
    </w:p>
    <w:p>
      <w:pPr>
        <w:pStyle w:val="TextBody"/>
        <w:bidi w:val="0"/>
        <w:jc w:val="left"/>
        <w:rPr>
          <w:b/>
        </w:rPr>
      </w:pPr>
      <w:r>
        <w:rPr>
          <w:b/>
        </w:rPr>
        <w:t>Q15: What is the report required for significant receipts into the accounts of Non-Profit Organizations (NPOs), and what is the threshold?</w:t>
      </w:r>
    </w:p>
    <w:p>
      <w:pPr>
        <w:pStyle w:val="TextBody"/>
        <w:numPr>
          <w:ilvl w:val="0"/>
          <w:numId w:val="23"/>
        </w:numPr>
        <w:tabs>
          <w:tab w:val="clear" w:pos="709"/>
          <w:tab w:val="left" w:pos="709" w:leader="none"/>
        </w:tabs>
        <w:bidi w:val="0"/>
        <w:ind w:left="709" w:hanging="283"/>
        <w:jc w:val="left"/>
        <w:rPr/>
      </w:pPr>
      <w:r>
        <w:rPr>
          <w:b/>
        </w:rPr>
        <w:t>Answer:</w:t>
      </w:r>
      <w:r>
        <w:rPr/>
        <w:t xml:space="preserve"> The </w:t>
      </w:r>
      <w:r>
        <w:rPr>
          <w:b/>
        </w:rPr>
        <w:t>Non-Profit Organization Transaction Report (NTR)</w:t>
      </w:r>
      <w:r>
        <w:rPr/>
        <w:t xml:space="preserve">. It is triggered for receipts of </w:t>
      </w:r>
      <w:r>
        <w:rPr>
          <w:b/>
        </w:rPr>
        <w:t>more than ₹10 Lakhs</w:t>
      </w:r>
      <w:r>
        <w:rPr/>
        <w:t xml:space="preserve"> (or its equivalent).</w:t>
      </w:r>
    </w:p>
    <w:p>
      <w:pPr>
        <w:pStyle w:val="TextBody"/>
        <w:bidi w:val="0"/>
        <w:jc w:val="left"/>
        <w:rPr>
          <w:b/>
        </w:rPr>
      </w:pPr>
      <w:r>
        <w:rPr>
          <w:b/>
        </w:rPr>
        <w:t>Q16: If a bank identifies a transaction as suspicious, what report must be filed, and within what timeframe?</w:t>
      </w:r>
    </w:p>
    <w:p>
      <w:pPr>
        <w:pStyle w:val="TextBody"/>
        <w:numPr>
          <w:ilvl w:val="0"/>
          <w:numId w:val="24"/>
        </w:numPr>
        <w:tabs>
          <w:tab w:val="clear" w:pos="709"/>
          <w:tab w:val="left" w:pos="709" w:leader="none"/>
        </w:tabs>
        <w:bidi w:val="0"/>
        <w:ind w:left="709" w:hanging="283"/>
        <w:jc w:val="left"/>
        <w:rPr/>
      </w:pPr>
      <w:r>
        <w:rPr>
          <w:b/>
        </w:rPr>
        <w:t>Answer:</w:t>
      </w:r>
      <w:r>
        <w:rPr/>
        <w:t xml:space="preserve"> A </w:t>
      </w:r>
      <w:r>
        <w:rPr>
          <w:b/>
        </w:rPr>
        <w:t>Suspicious Transaction Report (STR)</w:t>
      </w:r>
      <w:r>
        <w:rPr/>
        <w:t xml:space="preserve"> must be submitted within </w:t>
      </w:r>
      <w:r>
        <w:rPr>
          <w:b/>
        </w:rPr>
        <w:t>7 days</w:t>
      </w:r>
      <w:r>
        <w:rPr/>
        <w:t xml:space="preserve"> of establishing the suspicion.</w:t>
      </w:r>
    </w:p>
    <w:p>
      <w:pPr>
        <w:pStyle w:val="TextBody"/>
        <w:numPr>
          <w:ilvl w:val="0"/>
          <w:numId w:val="24"/>
        </w:numPr>
        <w:tabs>
          <w:tab w:val="clear" w:pos="709"/>
          <w:tab w:val="left" w:pos="709" w:leader="none"/>
        </w:tabs>
        <w:bidi w:val="0"/>
        <w:ind w:left="709" w:hanging="283"/>
        <w:jc w:val="left"/>
        <w:rPr/>
      </w:pPr>
      <w:r>
        <w:rPr>
          <w:b/>
        </w:rPr>
        <w:t>Added Detail:</w:t>
      </w:r>
      <w:r>
        <w:rPr/>
        <w:t xml:space="preserve"> Unlike CTRs or CBWTRs, there is </w:t>
      </w:r>
      <w:r>
        <w:rPr>
          <w:b/>
        </w:rPr>
        <w:t>no monetary threshold</w:t>
      </w:r>
      <w:r>
        <w:rPr/>
        <w:t xml:space="preserve"> for an STR. If a transaction is for ₹5,000 but seems highly suspicious and out of character for the customer, an STR must be filed.</w:t>
      </w:r>
    </w:p>
    <w:p>
      <w:pPr>
        <w:pStyle w:val="TextBody"/>
        <w:bidi w:val="0"/>
        <w:jc w:val="left"/>
        <w:rPr>
          <w:b/>
        </w:rPr>
      </w:pPr>
      <w:r>
        <w:rPr>
          <w:b/>
        </w:rPr>
        <w:t>Q17: What punitive measures can the Director of the FIU-IND take against banks and their staff for non-compliance under the PMLA?</w:t>
      </w:r>
    </w:p>
    <w:p>
      <w:pPr>
        <w:pStyle w:val="TextBody"/>
        <w:numPr>
          <w:ilvl w:val="0"/>
          <w:numId w:val="25"/>
        </w:numPr>
        <w:tabs>
          <w:tab w:val="clear" w:pos="709"/>
          <w:tab w:val="left" w:pos="709" w:leader="none"/>
        </w:tabs>
        <w:bidi w:val="0"/>
        <w:ind w:left="709" w:hanging="283"/>
        <w:jc w:val="left"/>
        <w:rPr/>
      </w:pPr>
      <w:r>
        <w:rPr>
          <w:b/>
        </w:rPr>
        <w:t>Answer:</w:t>
      </w:r>
      <w:r>
        <w:rPr/>
        <w:t xml:space="preserve"> The Director can:</w:t>
      </w:r>
    </w:p>
    <w:p>
      <w:pPr>
        <w:pStyle w:val="TextBody"/>
        <w:numPr>
          <w:ilvl w:val="1"/>
          <w:numId w:val="25"/>
        </w:numPr>
        <w:tabs>
          <w:tab w:val="clear" w:pos="709"/>
          <w:tab w:val="left" w:pos="1418" w:leader="none"/>
        </w:tabs>
        <w:bidi w:val="0"/>
        <w:ind w:left="1418" w:hanging="283"/>
        <w:jc w:val="left"/>
        <w:rPr/>
      </w:pPr>
      <w:r>
        <w:rPr/>
        <w:t>Issue a written warning.</w:t>
      </w:r>
    </w:p>
    <w:p>
      <w:pPr>
        <w:pStyle w:val="TextBody"/>
        <w:numPr>
          <w:ilvl w:val="1"/>
          <w:numId w:val="25"/>
        </w:numPr>
        <w:tabs>
          <w:tab w:val="clear" w:pos="709"/>
          <w:tab w:val="left" w:pos="1418" w:leader="none"/>
        </w:tabs>
        <w:bidi w:val="0"/>
        <w:ind w:left="1418" w:hanging="283"/>
        <w:jc w:val="left"/>
        <w:rPr/>
      </w:pPr>
      <w:r>
        <w:rPr/>
        <w:t>Direct specific remedial measures.</w:t>
      </w:r>
    </w:p>
    <w:p>
      <w:pPr>
        <w:pStyle w:val="TextBody"/>
        <w:numPr>
          <w:ilvl w:val="1"/>
          <w:numId w:val="25"/>
        </w:numPr>
        <w:tabs>
          <w:tab w:val="clear" w:pos="709"/>
          <w:tab w:val="left" w:pos="1418" w:leader="none"/>
        </w:tabs>
        <w:bidi w:val="0"/>
        <w:ind w:left="1418" w:hanging="283"/>
        <w:jc w:val="left"/>
        <w:rPr/>
      </w:pPr>
      <w:r>
        <w:rPr/>
        <w:t>Impose a monetary penalty ranging from ₹</w:t>
      </w:r>
      <w:r>
        <w:rPr>
          <w:b/>
        </w:rPr>
        <w:t>10,000 to ₹1 Lakh per violation</w:t>
      </w:r>
      <w:r>
        <w:rPr/>
        <w:t>.</w:t>
      </w:r>
    </w:p>
    <w:p>
      <w:pPr>
        <w:pStyle w:val="Heading3"/>
        <w:bidi w:val="0"/>
        <w:jc w:val="left"/>
        <w:rPr>
          <w:b/>
        </w:rPr>
      </w:pPr>
      <w:r>
        <w:rPr>
          <w:b/>
        </w:rPr>
        <w:t>Part 1: Customer Identification &amp; Transaction Rules</w:t>
      </w:r>
    </w:p>
    <w:p>
      <w:pPr>
        <w:pStyle w:val="TextBody"/>
        <w:bidi w:val="0"/>
        <w:jc w:val="left"/>
        <w:rPr>
          <w:b/>
        </w:rPr>
      </w:pPr>
      <w:r>
        <w:rPr>
          <w:b/>
        </w:rPr>
        <w:t>Q1: Under what specific situations is Customer Identification mandatory to prevent financial crimes, especially for walk-in customers and high-value transactions?</w:t>
      </w:r>
    </w:p>
    <w:p>
      <w:pPr>
        <w:pStyle w:val="TextBody"/>
        <w:numPr>
          <w:ilvl w:val="0"/>
          <w:numId w:val="26"/>
        </w:numPr>
        <w:tabs>
          <w:tab w:val="clear" w:pos="709"/>
          <w:tab w:val="left" w:pos="709" w:leader="none"/>
        </w:tabs>
        <w:bidi w:val="0"/>
        <w:ind w:left="709" w:hanging="283"/>
        <w:jc w:val="left"/>
        <w:rPr/>
      </w:pPr>
      <w:r>
        <w:rPr>
          <w:b/>
        </w:rPr>
        <w:t>Answer:</w:t>
      </w:r>
      <w:r>
        <w:rPr/>
        <w:t xml:space="preserve"> Customer identification is strictly required when:</w:t>
      </w:r>
    </w:p>
    <w:p>
      <w:pPr>
        <w:pStyle w:val="TextBody"/>
        <w:numPr>
          <w:ilvl w:val="1"/>
          <w:numId w:val="26"/>
        </w:numPr>
        <w:tabs>
          <w:tab w:val="clear" w:pos="709"/>
          <w:tab w:val="left" w:pos="1418" w:leader="none"/>
        </w:tabs>
        <w:bidi w:val="0"/>
        <w:ind w:left="1418" w:hanging="283"/>
        <w:jc w:val="left"/>
        <w:rPr/>
      </w:pPr>
      <w:r>
        <w:rPr/>
        <w:t>Selling products (like mutual funds, insurance) or loading/reloading prepaid cards for amounts over ₹</w:t>
      </w:r>
      <w:r>
        <w:rPr>
          <w:b/>
        </w:rPr>
        <w:t>50,000</w:t>
      </w:r>
      <w:r>
        <w:rPr/>
        <w:t xml:space="preserve"> for walk-in customers.</w:t>
      </w:r>
    </w:p>
    <w:p>
      <w:pPr>
        <w:pStyle w:val="TextBody"/>
        <w:numPr>
          <w:ilvl w:val="1"/>
          <w:numId w:val="26"/>
        </w:numPr>
        <w:tabs>
          <w:tab w:val="clear" w:pos="709"/>
          <w:tab w:val="left" w:pos="1418" w:leader="none"/>
        </w:tabs>
        <w:bidi w:val="0"/>
        <w:ind w:left="1418" w:hanging="283"/>
        <w:jc w:val="left"/>
        <w:rPr/>
      </w:pPr>
      <w:r>
        <w:rPr/>
        <w:t>Any general transaction is over ₹</w:t>
      </w:r>
      <w:r>
        <w:rPr>
          <w:b/>
        </w:rPr>
        <w:t>50,000</w:t>
      </w:r>
      <w:r>
        <w:rPr/>
        <w:t>.</w:t>
      </w:r>
    </w:p>
    <w:p>
      <w:pPr>
        <w:pStyle w:val="TextBody"/>
        <w:numPr>
          <w:ilvl w:val="1"/>
          <w:numId w:val="26"/>
        </w:numPr>
        <w:tabs>
          <w:tab w:val="clear" w:pos="709"/>
          <w:tab w:val="left" w:pos="1418" w:leader="none"/>
        </w:tabs>
        <w:bidi w:val="0"/>
        <w:ind w:left="1418" w:hanging="283"/>
        <w:jc w:val="left"/>
        <w:rPr/>
      </w:pPr>
      <w:r>
        <w:rPr/>
        <w:t xml:space="preserve">The bank suspects a customer is intentionally </w:t>
      </w:r>
      <w:r>
        <w:rPr>
          <w:b/>
        </w:rPr>
        <w:t>"structuring"</w:t>
      </w:r>
      <w:r>
        <w:rPr/>
        <w:t xml:space="preserve"> transactions (breaking large amounts into smaller pieces below ₹50,000 to avoid detection).</w:t>
      </w:r>
    </w:p>
    <w:p>
      <w:pPr>
        <w:pStyle w:val="TextBody"/>
        <w:bidi w:val="0"/>
        <w:jc w:val="left"/>
        <w:rPr>
          <w:b/>
        </w:rPr>
      </w:pPr>
      <w:r>
        <w:rPr>
          <w:b/>
        </w:rPr>
        <w:t>Q2: What are the rules regarding the mode of payment for issuing instruments like Demand Drafts (DD), Telegraphic Transfers (TT), and Pay Orders for remittances of ₹50,000 and above?</w:t>
      </w:r>
    </w:p>
    <w:p>
      <w:pPr>
        <w:pStyle w:val="TextBody"/>
        <w:numPr>
          <w:ilvl w:val="0"/>
          <w:numId w:val="27"/>
        </w:numPr>
        <w:tabs>
          <w:tab w:val="clear" w:pos="709"/>
          <w:tab w:val="left" w:pos="709" w:leader="none"/>
        </w:tabs>
        <w:bidi w:val="0"/>
        <w:ind w:left="709" w:hanging="283"/>
        <w:jc w:val="left"/>
        <w:rPr/>
      </w:pPr>
      <w:r>
        <w:rPr>
          <w:b/>
        </w:rPr>
        <w:t>Answer:</w:t>
      </w:r>
      <w:r>
        <w:rPr/>
        <w:t xml:space="preserve"> 1. They </w:t>
      </w:r>
      <w:r>
        <w:rPr>
          <w:b/>
        </w:rPr>
        <w:t>cannot be purchased with cash</w:t>
      </w:r>
      <w:r>
        <w:rPr/>
        <w:t xml:space="preserve">. The remittance must be made by debiting the customer's bank account or against a cheque. 2. The </w:t>
      </w:r>
      <w:r>
        <w:rPr>
          <w:b/>
        </w:rPr>
        <w:t>name of the purchaser</w:t>
      </w:r>
      <w:r>
        <w:rPr/>
        <w:t xml:space="preserve"> must be clearly incorporated on the face of the instrument to maintain a traceable trail.</w:t>
      </w:r>
    </w:p>
    <w:p>
      <w:pPr>
        <w:pStyle w:val="TextBody"/>
        <w:bidi w:val="0"/>
        <w:jc w:val="left"/>
        <w:rPr>
          <w:b/>
        </w:rPr>
      </w:pPr>
      <w:r>
        <w:rPr>
          <w:b/>
        </w:rPr>
        <w:t>Q3: What are "Money Mule" accounts?</w:t>
      </w:r>
    </w:p>
    <w:p>
      <w:pPr>
        <w:pStyle w:val="TextBody"/>
        <w:numPr>
          <w:ilvl w:val="0"/>
          <w:numId w:val="28"/>
        </w:numPr>
        <w:tabs>
          <w:tab w:val="clear" w:pos="709"/>
          <w:tab w:val="left" w:pos="709" w:leader="none"/>
        </w:tabs>
        <w:bidi w:val="0"/>
        <w:ind w:left="709" w:hanging="283"/>
        <w:jc w:val="left"/>
        <w:rPr/>
      </w:pPr>
      <w:r>
        <w:rPr>
          <w:b/>
        </w:rPr>
        <w:t>Answer:</w:t>
      </w:r>
      <w:r>
        <w:rPr/>
        <w:t xml:space="preserve"> These are bank accounts belonging to third parties (individuals) who are used by criminals to receive illicit funds (via cheque or transfer) and then transfer those funds to other accounts. The mule knowingly or unknowingly helps launder the money.</w:t>
      </w:r>
    </w:p>
    <w:p>
      <w:pPr>
        <w:pStyle w:val="Heading3"/>
        <w:bidi w:val="0"/>
        <w:jc w:val="left"/>
        <w:rPr>
          <w:b/>
        </w:rPr>
      </w:pPr>
      <w:r>
        <w:rPr>
          <w:b/>
        </w:rPr>
        <w:t>Part 2: KYC Documents (OVDs) &amp; Address Verification</w:t>
      </w:r>
    </w:p>
    <w:p>
      <w:pPr>
        <w:pStyle w:val="TextBody"/>
        <w:bidi w:val="0"/>
        <w:jc w:val="left"/>
        <w:rPr>
          <w:b/>
        </w:rPr>
      </w:pPr>
      <w:r>
        <w:rPr>
          <w:b/>
        </w:rPr>
        <w:t>Q4: What are the six types of documents officially recognized by the government as Officially Valid Documents (OVDs) for fulfilling KYC requirements?</w:t>
      </w:r>
    </w:p>
    <w:p>
      <w:pPr>
        <w:pStyle w:val="TextBody"/>
        <w:numPr>
          <w:ilvl w:val="0"/>
          <w:numId w:val="29"/>
        </w:numPr>
        <w:tabs>
          <w:tab w:val="clear" w:pos="709"/>
          <w:tab w:val="left" w:pos="709" w:leader="none"/>
        </w:tabs>
        <w:bidi w:val="0"/>
        <w:ind w:left="709" w:hanging="283"/>
        <w:jc w:val="left"/>
        <w:rPr/>
      </w:pPr>
      <w:r>
        <w:rPr>
          <w:b/>
        </w:rPr>
        <w:t>Answer:</w:t>
      </w:r>
      <w:r>
        <w:rPr/>
        <w:t xml:space="preserve"> 1. Passport 2. Driving License 3. Proof of Aadhaar Number 4. Voter’s Identity Card 5. NREGA Job Card (duly signed by an officer of the State Government) 6. Letter issued by the National Population Register (NPR) containing details of name and address.</w:t>
      </w:r>
    </w:p>
    <w:p>
      <w:pPr>
        <w:pStyle w:val="TextBody"/>
        <w:bidi w:val="0"/>
        <w:jc w:val="left"/>
        <w:rPr>
          <w:b/>
        </w:rPr>
      </w:pPr>
      <w:r>
        <w:rPr>
          <w:b/>
        </w:rPr>
        <w:t xml:space="preserve">Q5: If a customer’s OVD does not contain their </w:t>
      </w:r>
      <w:r>
        <w:rPr>
          <w:b/>
          <w:i/>
        </w:rPr>
        <w:t>current</w:t>
      </w:r>
      <w:r>
        <w:rPr>
          <w:b/>
        </w:rPr>
        <w:t xml:space="preserve"> address, what alternative documents can banks accept for the limited purpose of address verification?</w:t>
      </w:r>
    </w:p>
    <w:p>
      <w:pPr>
        <w:pStyle w:val="TextBody"/>
        <w:numPr>
          <w:ilvl w:val="0"/>
          <w:numId w:val="30"/>
        </w:numPr>
        <w:tabs>
          <w:tab w:val="clear" w:pos="709"/>
          <w:tab w:val="left" w:pos="709" w:leader="none"/>
        </w:tabs>
        <w:bidi w:val="0"/>
        <w:ind w:left="709" w:hanging="283"/>
        <w:jc w:val="left"/>
        <w:rPr/>
      </w:pPr>
      <w:r>
        <w:rPr>
          <w:b/>
        </w:rPr>
        <w:t>Answer:</w:t>
      </w:r>
      <w:r>
        <w:rPr/>
        <w:t xml:space="preserve"> Banks can temporarily accept:</w:t>
      </w:r>
    </w:p>
    <w:p>
      <w:pPr>
        <w:pStyle w:val="TextBody"/>
        <w:numPr>
          <w:ilvl w:val="1"/>
          <w:numId w:val="30"/>
        </w:numPr>
        <w:tabs>
          <w:tab w:val="clear" w:pos="709"/>
          <w:tab w:val="left" w:pos="1418" w:leader="none"/>
        </w:tabs>
        <w:bidi w:val="0"/>
        <w:ind w:left="1418" w:hanging="283"/>
        <w:jc w:val="left"/>
        <w:rPr/>
      </w:pPr>
      <w:r>
        <w:rPr/>
        <w:t xml:space="preserve">A recent utility bill (electricity, water, gas, post-paid mobile) </w:t>
      </w:r>
      <w:r>
        <w:rPr>
          <w:b/>
        </w:rPr>
        <w:t>not more than two months old</w:t>
      </w:r>
      <w:r>
        <w:rPr/>
        <w:t>.</w:t>
      </w:r>
    </w:p>
    <w:p>
      <w:pPr>
        <w:pStyle w:val="TextBody"/>
        <w:numPr>
          <w:ilvl w:val="1"/>
          <w:numId w:val="30"/>
        </w:numPr>
        <w:tabs>
          <w:tab w:val="clear" w:pos="709"/>
          <w:tab w:val="left" w:pos="1418" w:leader="none"/>
        </w:tabs>
        <w:bidi w:val="0"/>
        <w:ind w:left="1418" w:hanging="283"/>
        <w:jc w:val="left"/>
        <w:rPr/>
      </w:pPr>
      <w:r>
        <w:rPr/>
        <w:t>Property or municipal tax receipt.</w:t>
      </w:r>
    </w:p>
    <w:p>
      <w:pPr>
        <w:pStyle w:val="TextBody"/>
        <w:numPr>
          <w:ilvl w:val="1"/>
          <w:numId w:val="30"/>
        </w:numPr>
        <w:tabs>
          <w:tab w:val="clear" w:pos="709"/>
          <w:tab w:val="left" w:pos="1418" w:leader="none"/>
        </w:tabs>
        <w:bidi w:val="0"/>
        <w:ind w:left="1418" w:hanging="283"/>
        <w:jc w:val="left"/>
        <w:rPr/>
      </w:pPr>
      <w:r>
        <w:rPr/>
        <w:t>Pension Payment Order (PPO).</w:t>
      </w:r>
    </w:p>
    <w:p>
      <w:pPr>
        <w:pStyle w:val="TextBody"/>
        <w:numPr>
          <w:ilvl w:val="1"/>
          <w:numId w:val="30"/>
        </w:numPr>
        <w:tabs>
          <w:tab w:val="clear" w:pos="709"/>
          <w:tab w:val="left" w:pos="1418" w:leader="none"/>
        </w:tabs>
        <w:bidi w:val="0"/>
        <w:ind w:left="1418" w:hanging="283"/>
        <w:jc w:val="left"/>
        <w:rPr/>
      </w:pPr>
      <w:r>
        <w:rPr/>
        <w:t xml:space="preserve">An official letter of accommodation allotment from certain designated employers. </w:t>
      </w:r>
      <w:r>
        <w:rPr>
          <w:i/>
        </w:rPr>
        <w:t>(Note: These are only for address proof; a core OVD is still needed for identity).</w:t>
      </w:r>
    </w:p>
    <w:p>
      <w:pPr>
        <w:pStyle w:val="Heading3"/>
        <w:bidi w:val="0"/>
        <w:jc w:val="left"/>
        <w:rPr>
          <w:b/>
        </w:rPr>
      </w:pPr>
      <w:r>
        <w:rPr>
          <w:b/>
        </w:rPr>
        <w:t>Part 3: Digital KYC &amp; Special Account Limitations</w:t>
      </w:r>
    </w:p>
    <w:p>
      <w:pPr>
        <w:pStyle w:val="TextBody"/>
        <w:bidi w:val="0"/>
        <w:jc w:val="left"/>
        <w:rPr>
          <w:b/>
        </w:rPr>
      </w:pPr>
      <w:r>
        <w:rPr>
          <w:b/>
        </w:rPr>
        <w:t>Q6: What is the V-CIP, and who is authorized to conduct it?</w:t>
      </w:r>
    </w:p>
    <w:p>
      <w:pPr>
        <w:pStyle w:val="TextBody"/>
        <w:numPr>
          <w:ilvl w:val="0"/>
          <w:numId w:val="31"/>
        </w:numPr>
        <w:tabs>
          <w:tab w:val="clear" w:pos="709"/>
          <w:tab w:val="left" w:pos="709" w:leader="none"/>
        </w:tabs>
        <w:bidi w:val="0"/>
        <w:ind w:left="709" w:hanging="283"/>
        <w:jc w:val="left"/>
        <w:rPr/>
      </w:pPr>
      <w:r>
        <w:rPr>
          <w:b/>
        </w:rPr>
        <w:t>Answer:</w:t>
      </w:r>
      <w:r>
        <w:rPr/>
        <w:t xml:space="preserve"> </w:t>
      </w:r>
      <w:r>
        <w:rPr>
          <w:b/>
        </w:rPr>
        <w:t>Video-based Customer Identification Process (V-CIP)</w:t>
      </w:r>
      <w:r>
        <w:rPr/>
        <w:t xml:space="preserve">. It is a remote, digital method equivalent to physical face-to-face verification. It must be conducted </w:t>
      </w:r>
      <w:r>
        <w:rPr>
          <w:b/>
        </w:rPr>
        <w:t>exclusively by officials of the bank</w:t>
      </w:r>
      <w:r>
        <w:rPr/>
        <w:t xml:space="preserve"> (or Reporting Entity) and cannot be outsourced.</w:t>
      </w:r>
    </w:p>
    <w:p>
      <w:pPr>
        <w:pStyle w:val="TextBody"/>
        <w:bidi w:val="0"/>
        <w:jc w:val="left"/>
        <w:rPr>
          <w:b/>
        </w:rPr>
      </w:pPr>
      <w:r>
        <w:rPr>
          <w:b/>
        </w:rPr>
        <w:t>Q7: What are the financial limitations placed on accounts opened using an OTP-based Aadhaar e-KYC process (where the customer is not physically present)?</w:t>
      </w:r>
    </w:p>
    <w:p>
      <w:pPr>
        <w:pStyle w:val="TextBody"/>
        <w:numPr>
          <w:ilvl w:val="0"/>
          <w:numId w:val="32"/>
        </w:numPr>
        <w:tabs>
          <w:tab w:val="clear" w:pos="709"/>
          <w:tab w:val="left" w:pos="709" w:leader="none"/>
        </w:tabs>
        <w:bidi w:val="0"/>
        <w:ind w:left="709" w:hanging="283"/>
        <w:jc w:val="left"/>
        <w:rPr/>
      </w:pPr>
      <w:r>
        <w:rPr>
          <w:b/>
        </w:rPr>
        <w:t>Answer:</w:t>
      </w:r>
      <w:r>
        <w:rPr/>
        <w:t xml:space="preserve"> 1. Maximum aggregate balance at any time cannot exceed ₹</w:t>
      </w:r>
      <w:r>
        <w:rPr>
          <w:b/>
        </w:rPr>
        <w:t>1 Lakh</w:t>
      </w:r>
      <w:r>
        <w:rPr/>
        <w:t>. 2. Total annual credit limit (total deposits in a year) cannot exceed ₹</w:t>
      </w:r>
      <w:r>
        <w:rPr>
          <w:b/>
        </w:rPr>
        <w:t>2 Lakhs</w:t>
      </w:r>
      <w:r>
        <w:rPr/>
        <w:t>. 3. Maximum term loan sanctioned in a year cannot exceed ₹</w:t>
      </w:r>
      <w:r>
        <w:rPr>
          <w:b/>
        </w:rPr>
        <w:t>60,000</w:t>
      </w:r>
      <w:r>
        <w:rPr/>
        <w:t>.</w:t>
      </w:r>
    </w:p>
    <w:p>
      <w:pPr>
        <w:pStyle w:val="TextBody"/>
        <w:bidi w:val="0"/>
        <w:jc w:val="left"/>
        <w:rPr>
          <w:b/>
        </w:rPr>
      </w:pPr>
      <w:r>
        <w:rPr>
          <w:b/>
        </w:rPr>
        <w:t>Q8: What are the restrictions on a "Small Account" (opened for individuals lacking any OVDs to promote financial inclusion)?</w:t>
      </w:r>
    </w:p>
    <w:p>
      <w:pPr>
        <w:pStyle w:val="TextBody"/>
        <w:numPr>
          <w:ilvl w:val="0"/>
          <w:numId w:val="33"/>
        </w:numPr>
        <w:tabs>
          <w:tab w:val="clear" w:pos="709"/>
          <w:tab w:val="left" w:pos="709" w:leader="none"/>
        </w:tabs>
        <w:bidi w:val="0"/>
        <w:ind w:left="709" w:hanging="283"/>
        <w:jc w:val="left"/>
        <w:rPr/>
      </w:pPr>
      <w:r>
        <w:rPr>
          <w:b/>
        </w:rPr>
        <w:t>Answer:</w:t>
      </w:r>
      <w:r>
        <w:rPr/>
        <w:t xml:space="preserve"> 1. Annual credit limit of ₹</w:t>
      </w:r>
      <w:r>
        <w:rPr>
          <w:b/>
        </w:rPr>
        <w:t>1 Lakh</w:t>
      </w:r>
      <w:r>
        <w:rPr/>
        <w:t>. 2. Monthly withdrawal and transfer cap of ₹</w:t>
      </w:r>
      <w:r>
        <w:rPr>
          <w:b/>
        </w:rPr>
        <w:t>10,000</w:t>
      </w:r>
      <w:r>
        <w:rPr/>
        <w:t>. 3. Maximum balance of ₹</w:t>
      </w:r>
      <w:r>
        <w:rPr>
          <w:b/>
        </w:rPr>
        <w:t>50,000</w:t>
      </w:r>
      <w:r>
        <w:rPr/>
        <w:t xml:space="preserve"> at any point in time.</w:t>
      </w:r>
    </w:p>
    <w:p>
      <w:pPr>
        <w:pStyle w:val="TextBody"/>
        <w:bidi w:val="0"/>
        <w:jc w:val="left"/>
        <w:rPr>
          <w:b/>
        </w:rPr>
      </w:pPr>
      <w:r>
        <w:rPr>
          <w:b/>
        </w:rPr>
        <w:t>Q9: What is the timeline for a customer to provide an OVD after opening a "Small Account"?</w:t>
      </w:r>
    </w:p>
    <w:p>
      <w:pPr>
        <w:pStyle w:val="TextBody"/>
        <w:numPr>
          <w:ilvl w:val="0"/>
          <w:numId w:val="34"/>
        </w:numPr>
        <w:tabs>
          <w:tab w:val="clear" w:pos="709"/>
          <w:tab w:val="left" w:pos="709" w:leader="none"/>
        </w:tabs>
        <w:bidi w:val="0"/>
        <w:ind w:left="709" w:hanging="283"/>
        <w:jc w:val="left"/>
        <w:rPr/>
      </w:pPr>
      <w:r>
        <w:rPr>
          <w:b/>
        </w:rPr>
        <w:t>Answer:</w:t>
      </w:r>
      <w:r>
        <w:rPr/>
        <w:t xml:space="preserve"> The customer must provide an OVD within </w:t>
      </w:r>
      <w:r>
        <w:rPr>
          <w:b/>
        </w:rPr>
        <w:t>12 months</w:t>
      </w:r>
      <w:r>
        <w:rPr/>
        <w:t>. This can be extended by another 12 months if they show proof that they have applied for an OVD. After 24 months, the account is reviewed.</w:t>
      </w:r>
    </w:p>
    <w:p>
      <w:pPr>
        <w:pStyle w:val="TextBody"/>
        <w:bidi w:val="0"/>
        <w:jc w:val="left"/>
        <w:rPr>
          <w:b/>
        </w:rPr>
      </w:pPr>
      <w:r>
        <w:rPr>
          <w:b/>
        </w:rPr>
        <w:t>Q10: What are the specific restrictions on Non-Resident Ordinary (NRO) accounts opened for Foreign Students in India under simplified due diligence?</w:t>
      </w:r>
    </w:p>
    <w:p>
      <w:pPr>
        <w:pStyle w:val="TextBody"/>
        <w:numPr>
          <w:ilvl w:val="0"/>
          <w:numId w:val="35"/>
        </w:numPr>
        <w:tabs>
          <w:tab w:val="clear" w:pos="709"/>
          <w:tab w:val="left" w:pos="709" w:leader="none"/>
        </w:tabs>
        <w:bidi w:val="0"/>
        <w:ind w:left="709" w:hanging="283"/>
        <w:jc w:val="left"/>
        <w:rPr/>
      </w:pPr>
      <w:r>
        <w:rPr>
          <w:b/>
        </w:rPr>
        <w:t>Answer:</w:t>
      </w:r>
      <w:r>
        <w:rPr/>
        <w:t xml:space="preserve"> Within the first </w:t>
      </w:r>
      <w:r>
        <w:rPr>
          <w:b/>
        </w:rPr>
        <w:t>30 days</w:t>
      </w:r>
      <w:r>
        <w:rPr/>
        <w:t xml:space="preserve"> of opening the account, the student must provide a declaration of their local address for verification. During this 30-day period, foreign remittances into the account are capped at </w:t>
      </w:r>
      <w:r>
        <w:rPr>
          <w:b/>
        </w:rPr>
        <w:t>$1,000 USD</w:t>
      </w:r>
      <w:r>
        <w:rPr/>
        <w:t xml:space="preserve"> (or equivalent, approx. ₹80,000), and monthly withdrawals are capped at ₹50,000.</w:t>
      </w:r>
    </w:p>
    <w:p>
      <w:pPr>
        <w:pStyle w:val="Heading3"/>
        <w:bidi w:val="0"/>
        <w:jc w:val="left"/>
        <w:rPr>
          <w:b/>
        </w:rPr>
      </w:pPr>
      <w:r>
        <w:rPr>
          <w:b/>
        </w:rPr>
        <w:t>Part 4: Institutional KYC &amp; Data Management</w:t>
      </w:r>
    </w:p>
    <w:p>
      <w:pPr>
        <w:pStyle w:val="TextBody"/>
        <w:bidi w:val="0"/>
        <w:jc w:val="left"/>
        <w:rPr>
          <w:b/>
        </w:rPr>
      </w:pPr>
      <w:r>
        <w:rPr>
          <w:b/>
        </w:rPr>
        <w:t>Q11: What are the threshold percentages for determining a "Beneficial Owner" in a legal entity?</w:t>
      </w:r>
    </w:p>
    <w:p>
      <w:pPr>
        <w:pStyle w:val="TextBody"/>
        <w:numPr>
          <w:ilvl w:val="0"/>
          <w:numId w:val="36"/>
        </w:numPr>
        <w:tabs>
          <w:tab w:val="clear" w:pos="709"/>
          <w:tab w:val="left" w:pos="709" w:leader="none"/>
        </w:tabs>
        <w:bidi w:val="0"/>
        <w:ind w:left="709" w:hanging="283"/>
        <w:jc w:val="left"/>
        <w:rPr/>
      </w:pPr>
      <w:r>
        <w:rPr>
          <w:b/>
        </w:rPr>
        <w:t>Answer:</w:t>
      </w:r>
      <w:r>
        <w:rPr/>
        <w:t xml:space="preserve"> * </w:t>
      </w:r>
      <w:r>
        <w:rPr>
          <w:b/>
        </w:rPr>
        <w:t>Companies and Partnerships:</w:t>
      </w:r>
      <w:r>
        <w:rPr/>
        <w:t xml:space="preserve"> An individual holding </w:t>
      </w:r>
      <w:r>
        <w:rPr>
          <w:b/>
        </w:rPr>
        <w:t>more than 10%</w:t>
      </w:r>
      <w:r>
        <w:rPr/>
        <w:t xml:space="preserve"> of the capital or profits.</w:t>
      </w:r>
    </w:p>
    <w:p>
      <w:pPr>
        <w:pStyle w:val="TextBody"/>
        <w:numPr>
          <w:ilvl w:val="1"/>
          <w:numId w:val="36"/>
        </w:numPr>
        <w:tabs>
          <w:tab w:val="clear" w:pos="709"/>
          <w:tab w:val="left" w:pos="1418" w:leader="none"/>
        </w:tabs>
        <w:bidi w:val="0"/>
        <w:ind w:left="1418" w:hanging="283"/>
        <w:jc w:val="left"/>
        <w:rPr/>
      </w:pPr>
      <w:r>
        <w:rPr>
          <w:b/>
        </w:rPr>
        <w:t>Trusts:</w:t>
      </w:r>
      <w:r>
        <w:rPr/>
        <w:t xml:space="preserve"> Beneficiaries with </w:t>
      </w:r>
      <w:r>
        <w:rPr>
          <w:b/>
        </w:rPr>
        <w:t>10% or more</w:t>
      </w:r>
      <w:r>
        <w:rPr/>
        <w:t xml:space="preserve"> interest in the trust.</w:t>
      </w:r>
    </w:p>
    <w:p>
      <w:pPr>
        <w:pStyle w:val="TextBody"/>
        <w:bidi w:val="0"/>
        <w:jc w:val="left"/>
        <w:rPr>
          <w:b/>
        </w:rPr>
      </w:pPr>
      <w:r>
        <w:rPr>
          <w:b/>
        </w:rPr>
        <w:t>Q12: What are the mandated time intervals for the periodic updation of KYC details based on a customer's risk profile?</w:t>
      </w:r>
    </w:p>
    <w:p>
      <w:pPr>
        <w:pStyle w:val="TextBody"/>
        <w:numPr>
          <w:ilvl w:val="0"/>
          <w:numId w:val="37"/>
        </w:numPr>
        <w:tabs>
          <w:tab w:val="clear" w:pos="709"/>
          <w:tab w:val="left" w:pos="709" w:leader="none"/>
        </w:tabs>
        <w:bidi w:val="0"/>
        <w:ind w:left="709" w:hanging="283"/>
        <w:jc w:val="left"/>
        <w:rPr/>
      </w:pPr>
      <w:r>
        <w:rPr>
          <w:b/>
        </w:rPr>
        <w:t>Answer:</w:t>
      </w:r>
      <w:r>
        <w:rPr/>
        <w:t xml:space="preserve"> * </w:t>
      </w:r>
      <w:r>
        <w:rPr>
          <w:b/>
        </w:rPr>
        <w:t>High-Risk Customers:</w:t>
      </w:r>
      <w:r>
        <w:rPr/>
        <w:t xml:space="preserve"> At least every </w:t>
      </w:r>
      <w:r>
        <w:rPr>
          <w:b/>
        </w:rPr>
        <w:t>2 years</w:t>
      </w:r>
      <w:r>
        <w:rPr/>
        <w:t>.</w:t>
      </w:r>
    </w:p>
    <w:p>
      <w:pPr>
        <w:pStyle w:val="TextBody"/>
        <w:numPr>
          <w:ilvl w:val="1"/>
          <w:numId w:val="37"/>
        </w:numPr>
        <w:tabs>
          <w:tab w:val="clear" w:pos="709"/>
          <w:tab w:val="left" w:pos="1418" w:leader="none"/>
        </w:tabs>
        <w:bidi w:val="0"/>
        <w:ind w:left="1418" w:hanging="283"/>
        <w:jc w:val="left"/>
        <w:rPr/>
      </w:pPr>
      <w:r>
        <w:rPr>
          <w:b/>
        </w:rPr>
        <w:t>Medium-Risk Customers:</w:t>
      </w:r>
      <w:r>
        <w:rPr/>
        <w:t xml:space="preserve"> Every </w:t>
      </w:r>
      <w:r>
        <w:rPr>
          <w:b/>
        </w:rPr>
        <w:t>8 years</w:t>
      </w:r>
      <w:r>
        <w:rPr/>
        <w:t>.</w:t>
      </w:r>
    </w:p>
    <w:p>
      <w:pPr>
        <w:pStyle w:val="TextBody"/>
        <w:numPr>
          <w:ilvl w:val="1"/>
          <w:numId w:val="37"/>
        </w:numPr>
        <w:tabs>
          <w:tab w:val="clear" w:pos="709"/>
          <w:tab w:val="left" w:pos="1418" w:leader="none"/>
        </w:tabs>
        <w:bidi w:val="0"/>
        <w:ind w:left="1418" w:hanging="283"/>
        <w:jc w:val="left"/>
        <w:rPr/>
      </w:pPr>
      <w:r>
        <w:rPr>
          <w:b/>
        </w:rPr>
        <w:t>Low-Risk Customers:</w:t>
      </w:r>
      <w:r>
        <w:rPr/>
        <w:t xml:space="preserve"> Every </w:t>
      </w:r>
      <w:r>
        <w:rPr>
          <w:b/>
        </w:rPr>
        <w:t>10 years</w:t>
      </w:r>
      <w:r>
        <w:rPr/>
        <w:t>.</w:t>
      </w:r>
    </w:p>
    <w:p>
      <w:pPr>
        <w:pStyle w:val="TextBody"/>
        <w:bidi w:val="0"/>
        <w:jc w:val="left"/>
        <w:rPr>
          <w:b/>
        </w:rPr>
      </w:pPr>
      <w:r>
        <w:rPr>
          <w:b/>
        </w:rPr>
        <w:t>Q13: What is the centralized system used to store and manage customer KYC records, and what is the upload timeline?</w:t>
      </w:r>
    </w:p>
    <w:p>
      <w:pPr>
        <w:pStyle w:val="TextBody"/>
        <w:numPr>
          <w:ilvl w:val="0"/>
          <w:numId w:val="38"/>
        </w:numPr>
        <w:tabs>
          <w:tab w:val="clear" w:pos="709"/>
          <w:tab w:val="left" w:pos="709" w:leader="none"/>
        </w:tabs>
        <w:bidi w:val="0"/>
        <w:ind w:left="709" w:hanging="283"/>
        <w:jc w:val="left"/>
        <w:rPr/>
      </w:pPr>
      <w:r>
        <w:rPr>
          <w:b/>
        </w:rPr>
        <w:t>Answer:</w:t>
      </w:r>
      <w:r>
        <w:rPr/>
        <w:t xml:space="preserve"> It is the </w:t>
      </w:r>
      <w:r>
        <w:rPr>
          <w:b/>
        </w:rPr>
        <w:t>Central KYC Records Registry (CKYCR)</w:t>
      </w:r>
      <w:r>
        <w:rPr/>
        <w:t xml:space="preserve">. Banks must upload new customer KYC information to this registry within </w:t>
      </w:r>
      <w:r>
        <w:rPr>
          <w:b/>
        </w:rPr>
        <w:t>10 days</w:t>
      </w:r>
      <w:r>
        <w:rPr/>
        <w:t xml:space="preserve"> of starting an account-based relationship.</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6</Pages>
  <Words>2257</Words>
  <Characters>12069</Characters>
  <CharactersWithSpaces>14149</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2026-04-03T16:46:39Z</dcterms:created>
  <dc:creator/>
  <dc:description/>
  <dc:language>en-IN</dc:language>
  <cp:lastModifiedBy/>
  <dcterms:modified xsi:type="dcterms:W3CDTF">2026-04-03T16:54:28Z</dcterms:modified>
  <cp:revision>4</cp:revision>
  <dc:subject/>
  <dc:title/>
</cp:coreProperties>
</file>