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ACI Assignment- II Problem Statement- II</w:t>
      </w:r>
    </w:p>
    <w:p>
      <w:pPr>
        <w:pStyle w:val="Heading"/>
        <w:jc w:val="center"/>
      </w:pPr>
      <w:r>
        <w:rPr>
          <w:rtl w:val="0"/>
          <w:lang w:val="en-US"/>
        </w:rPr>
        <w:t>Group 250</w:t>
      </w:r>
    </w:p>
    <w:p>
      <w:pPr>
        <w:pStyle w:val="Body"/>
      </w:pPr>
    </w:p>
    <w:p>
      <w:pPr>
        <w:pStyle w:val="Body"/>
      </w:pPr>
    </w:p>
    <w:p>
      <w:pPr>
        <w:pStyle w:val="Subtitle"/>
      </w:pPr>
      <w:r>
        <w:rPr>
          <w:rtl w:val="0"/>
          <w:lang w:val="en-US"/>
        </w:rPr>
        <w:t>Participants: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5"/>
        <w:gridCol w:w="3869"/>
        <w:gridCol w:w="2338"/>
        <w:gridCol w:w="2338"/>
      </w:tblGrid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S.I.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Contribution %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Rahul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2024ad05284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Brijesh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2024ad05270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Mandan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2024ad05331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Surya </w:t>
            </w:r>
            <w:r>
              <w:rPr>
                <w:shd w:val="nil" w:color="auto" w:fill="auto"/>
                <w:rtl w:val="0"/>
                <w:lang w:val="en-US"/>
              </w:rPr>
              <w:t>Gayathri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2024ad05359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Pranav Deep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2024ad05376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</w:tr>
    </w:tbl>
    <w:p>
      <w:pPr>
        <w:pStyle w:val="Subtitle"/>
        <w:widowControl w:val="0"/>
        <w:spacing w:line="240" w:lineRule="auto"/>
      </w:pPr>
    </w:p>
    <w:p>
      <w:pPr>
        <w:pStyle w:val="Body"/>
      </w:pPr>
    </w:p>
    <w:p>
      <w:pPr>
        <w:pStyle w:val="Body"/>
        <w:widowControl w:val="0"/>
        <w:numPr>
          <w:ilvl w:val="0"/>
          <w:numId w:val="2"/>
        </w:numPr>
        <w:bidi w:val="0"/>
        <w:spacing w:after="0" w:line="280" w:lineRule="atLeast"/>
        <w:ind w:right="0"/>
        <w:jc w:val="left"/>
        <w:rPr>
          <w:rFonts w:ascii="Times New Roman" w:hAnsi="Times New Roman"/>
          <w:b w:val="1"/>
          <w:bCs w:val="1"/>
          <w:kern w:val="0"/>
          <w:rtl w:val="0"/>
          <w:lang w:val="en-US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You are free to choose your own static evaluation function. Justify your choice of static evaluation value design and explain with a sample game state. Do not use any machine learning model for the evaluation function.</w:t>
      </w:r>
    </w:p>
    <w:p>
      <w:pPr>
        <w:pStyle w:val="Body"/>
        <w:widowControl w:val="0"/>
        <w:tabs>
          <w:tab w:val="left" w:pos="1451"/>
        </w:tabs>
        <w:spacing w:after="0" w:line="280" w:lineRule="atLeas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***************************************************************************</w:t>
      </w:r>
    </w:p>
    <w:p>
      <w:pPr>
        <w:pStyle w:val="Body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EVALUATION FUNCTION</w:t>
      </w:r>
    </w:p>
    <w:p>
      <w:pPr>
        <w:pStyle w:val="Body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static evaluation function is required for non-terminal states (since Minimax will expand possible moves up to some depth).</w:t>
      </w: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The key idea 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Reward AI (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 for creating sequences of 2, 3, or 4 in a row / column / diagonal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Penalize Human (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 for creating similar sequences.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closer a player is to 4 in a row, the higher the score.</w:t>
      </w: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Design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Winning State:</w:t>
      </w:r>
      <w:r>
        <w:rPr>
          <w:rFonts w:ascii="Times Roman" w:cs="Times Roman" w:hAnsi="Times Roman" w:eastAsia="Times Roman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If the AI wins 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→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</w:t>
      </w:r>
      <w:r>
        <w:rPr>
          <w:rFonts w:ascii="Courier" w:hAnsi="Courier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∞</w:t>
      </w:r>
      <w:r>
        <w:rPr>
          <w:rFonts w:ascii="Times Roman" w:hAnsi="Times Roman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(large positive, e.g.,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+1000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Roman" w:cs="Times Roman" w:hAnsi="Times Roman" w:eastAsia="Times Roman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If the human wins 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→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Courier" w:hAnsi="Courier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∞</w:t>
      </w:r>
      <w:r>
        <w:rPr>
          <w:rFonts w:ascii="Times Roman" w:hAnsi="Times Roman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(large negative, e.g.,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-1000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Intermediate State:</w:t>
      </w:r>
      <w:r>
        <w:rPr>
          <w:rFonts w:ascii="Times Roman" w:cs="Times Roman" w:hAnsi="Times Roman" w:eastAsia="Times Roman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Assign scores based on sequences of consecutive marks:</w:t>
      </w:r>
    </w:p>
    <w:p>
      <w:pPr>
        <w:pStyle w:val="Default"/>
        <w:numPr>
          <w:ilvl w:val="1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 in a row (open on both ends):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+100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AI,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-100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human</w:t>
      </w:r>
    </w:p>
    <w:p>
      <w:pPr>
        <w:pStyle w:val="Default"/>
        <w:numPr>
          <w:ilvl w:val="1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2 in a row (open): 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+10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AI, </w:t>
      </w:r>
      <w:r>
        <w:rPr>
          <w:rFonts w:ascii="Courier" w:hAnsi="Courier"/>
          <w:sz w:val="26"/>
          <w:szCs w:val="2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-10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if human</w:t>
      </w: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 ensures: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 prioritizes winning.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 blocks human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winning threats.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 strategically builds up to 4-in-a-row.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Sample Game State</w:t>
      </w:r>
    </w:p>
    <w:tbl>
      <w:tblPr>
        <w:tblW w:w="3540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720"/>
        <w:gridCol w:w="720"/>
        <w:gridCol w:w="700"/>
        <w:gridCol w:w="700"/>
        <w:gridCol w:w="700"/>
      </w:tblGrid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7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7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7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828" w:right="0" w:hanging="828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Step 1 : Check sequences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Row 0 -&gt; TT -&gt; AI gets +10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Row 1 -&gt; TT -&gt; AI gets +10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Column 0 -&gt; XX -&gt; Human gets -10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Diagonal (1,0 -&gt; 2,1) -&gt; XX -&gt; Human gets -10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Diagonal (1,1 -&gt; 0,2) -&gt; TT -&gt; AI gets +10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Diagonal (1,2 -&gt; 0,3) -&gt; TT -&gt; AI gets +10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Step 2 : Total Evaluation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 = +10 + (+10) + (-10) + (-10) + (+10) + (+10)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= +20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So this state slightly favors the AI </w:t>
      </w:r>
    </w:p>
    <w:p>
      <w:pPr>
        <w:pStyle w:val="Default"/>
        <w:tabs>
          <w:tab w:val="left" w:pos="220"/>
          <w:tab w:val="left" w:pos="720"/>
        </w:tabs>
        <w:suppressAutoHyphens w:val="1"/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B. Similar to the virtual lab example, one of the players must be a human ie., it must get dynamic inputs from us. The other player must be simulated using the program.</w:t>
      </w:r>
    </w:p>
    <w:p>
      <w:pPr>
        <w:pStyle w:val="Body"/>
        <w:widowControl w:val="0"/>
        <w:tabs>
          <w:tab w:val="left" w:pos="1452"/>
        </w:tabs>
        <w:spacing w:after="0" w:line="259" w:lineRule="auto"/>
        <w:ind w:right="169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Roman" w:hAnsi="Times Roman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Human 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 provides input (</w:t>
      </w:r>
      <w:r>
        <w:rPr>
          <w:rFonts w:ascii="Courier" w:hAnsi="Courier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row</w:t>
      </w:r>
      <w:r>
        <w:rPr>
          <w:rFonts w:ascii="Courier" w:hAnsi="Courier"/>
          <w:sz w:val="26"/>
          <w:szCs w:val="2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 col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for their move).</w:t>
      </w: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2. AI uses Minimax (with alpha-beta pruning for efficiency).</w:t>
      </w: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3. The program alternates turns until a win/draw.</w:t>
      </w:r>
    </w:p>
    <w:p>
      <w:pPr>
        <w:pStyle w:val="Default"/>
        <w:suppressAutoHyphens w:val="1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Intense Quote"/>
      </w:pPr>
      <w:r>
        <w:br w:type="page"/>
      </w:r>
    </w:p>
    <w:p>
      <w:pPr>
        <w:pStyle w:val="Intense Quot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Part A: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Intense Quot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Part B:</w:t>
      </w:r>
    </w:p>
    <w:p>
      <w:pPr>
        <w:pStyle w:val="Body"/>
      </w:pPr>
    </w:p>
    <w:p>
      <w:pPr>
        <w:pStyle w:val="Heading 2"/>
      </w:pPr>
      <w:r>
        <w:rPr>
          <w:rtl w:val="0"/>
          <w:lang w:val="de-DE"/>
        </w:rPr>
        <w:t>Rules: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We can convert given decision tree into an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if-then</w:t>
      </w:r>
      <w:r>
        <w:rPr>
          <w:rtl w:val="0"/>
          <w:lang w:val="en-US"/>
        </w:rPr>
        <w:t xml:space="preserve"> rule for Prolog programming as follows:</w:t>
      </w: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1006.375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ind w:left="720" w:firstLine="0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less than equal to 62835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0.666255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less than equal to 62835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0.701678 but greater than 0.666255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less than equal to 62835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0.701678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less than equal to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Area</w:t>
      </w:r>
      <w:r>
        <w:rPr>
          <w:rFonts w:ascii="Aptos" w:cs="Aptos" w:hAnsi="Aptos" w:eastAsia="Aptos"/>
          <w:rtl w:val="0"/>
          <w:lang w:val="en-US"/>
        </w:rPr>
        <w:t xml:space="preserve"> is greater than 62835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0.671309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0.671309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Eccentricity</w:t>
      </w:r>
      <w:r>
        <w:rPr>
          <w:rFonts w:ascii="Aptos" w:cs="Aptos" w:hAnsi="Aptos" w:eastAsia="Aptos"/>
          <w:rtl w:val="0"/>
          <w:lang w:val="en-US"/>
        </w:rPr>
        <w:t xml:space="preserve"> is less than equal to 0.75951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less than equal to 0.7476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1122.831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0.671309 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Eccentricity</w:t>
      </w:r>
      <w:r>
        <w:rPr>
          <w:rFonts w:ascii="Aptos" w:cs="Aptos" w:hAnsi="Aptos" w:eastAsia="Aptos"/>
          <w:rtl w:val="0"/>
          <w:lang w:val="en-US"/>
        </w:rPr>
        <w:t xml:space="preserve"> is greater than 0.75951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>.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less than equal to 422.279133 and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Perimeter</w:t>
      </w:r>
      <w:r>
        <w:rPr>
          <w:rFonts w:ascii="Aptos" w:cs="Aptos" w:hAnsi="Aptos" w:eastAsia="Aptos"/>
          <w:rtl w:val="0"/>
          <w:lang w:val="en-US"/>
        </w:rPr>
        <w:t xml:space="preserve"> is greater than 1006.375</w:t>
      </w:r>
      <w:r>
        <w:rPr>
          <w:rFonts w:ascii="Aptos" w:cs="Aptos" w:hAnsi="Aptos" w:eastAsia="Aptos"/>
          <w:rtl w:val="0"/>
          <w:lang w:val="en-US"/>
        </w:rPr>
        <w:t> </w:t>
      </w:r>
      <w:r>
        <w:rPr>
          <w:rFonts w:ascii="Aptos" w:cs="Aptos" w:hAnsi="Aptos" w:eastAsia="Aptos"/>
          <w:rtl w:val="0"/>
          <w:lang w:val="en-US"/>
        </w:rPr>
        <w:t xml:space="preserve">and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Extent</w:t>
      </w:r>
      <w:r>
        <w:rPr>
          <w:rFonts w:ascii="Aptos" w:cs="Aptos" w:hAnsi="Aptos" w:eastAsia="Aptos"/>
          <w:rtl w:val="0"/>
          <w:lang w:val="en-US"/>
        </w:rPr>
        <w:t xml:space="preserve"> is greater than 0.7476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Kecimen</w:t>
      </w:r>
      <w:r>
        <w:rPr>
          <w:rFonts w:ascii="Aptos" w:cs="Aptos" w:hAnsi="Aptos" w:eastAsia="Aptos"/>
          <w:rtl w:val="0"/>
          <w:lang w:val="en-US"/>
        </w:rPr>
        <w:t xml:space="preserve">. </w:t>
      </w:r>
    </w:p>
    <w:p>
      <w:pPr>
        <w:pStyle w:val="query-text-line"/>
        <w:rPr>
          <w:rFonts w:ascii="Aptos" w:cs="Aptos" w:hAnsi="Aptos" w:eastAsia="Aptos"/>
        </w:rPr>
      </w:pPr>
    </w:p>
    <w:p>
      <w:pPr>
        <w:pStyle w:val="query-text-line"/>
        <w:numPr>
          <w:ilvl w:val="0"/>
          <w:numId w:val="9"/>
        </w:numPr>
        <w:bidi w:val="0"/>
        <w:ind w:right="0"/>
        <w:jc w:val="left"/>
        <w:rPr>
          <w:rFonts w:ascii="Aptos" w:cs="Aptos" w:hAnsi="Aptos" w:eastAsia="Aptos"/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if</w:t>
      </w:r>
      <w:r>
        <w:rPr>
          <w:rFonts w:ascii="Aptos" w:cs="Aptos" w:hAnsi="Aptos" w:eastAsia="Aptos"/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MajorAxisLength</w:t>
      </w:r>
      <w:r>
        <w:rPr>
          <w:rFonts w:ascii="Aptos" w:cs="Aptos" w:hAnsi="Aptos" w:eastAsia="Aptos"/>
          <w:rtl w:val="0"/>
          <w:lang w:val="en-US"/>
        </w:rPr>
        <w:t xml:space="preserve"> is greater than 422.279133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then</w:t>
      </w:r>
      <w:r>
        <w:rPr>
          <w:rFonts w:ascii="Aptos" w:cs="Aptos" w:hAnsi="Aptos" w:eastAsia="Aptos"/>
          <w:rtl w:val="0"/>
          <w:lang w:val="en-US"/>
        </w:rPr>
        <w:t xml:space="preserve"> type is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Besni</w:t>
      </w:r>
      <w:r>
        <w:rPr>
          <w:rFonts w:ascii="Aptos" w:cs="Aptos" w:hAnsi="Aptos" w:eastAsia="Aptos"/>
          <w:rtl w:val="0"/>
          <w:lang w:val="en-US"/>
        </w:rPr>
        <w:t>.</w:t>
      </w:r>
    </w:p>
    <w:p>
      <w:pPr>
        <w:pStyle w:val="List Paragraph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Please see attached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raisin_classification_g250.pl</w:t>
      </w:r>
      <w:r>
        <w:rPr>
          <w:rtl w:val="0"/>
          <w:lang w:val="en-US"/>
        </w:rPr>
        <w:t xml:space="preserve"> for complete implementation of above rules in Prolog.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Execution Screenshots:</w:t>
      </w:r>
    </w:p>
    <w:p>
      <w:pPr>
        <w:pStyle w:val="Body"/>
      </w:pPr>
      <w:r>
        <w:rPr>
          <w:rtl w:val="0"/>
          <w:lang w:val="en-US"/>
        </w:rPr>
        <w:t>Execution screen shot for below test data verified against implemented Prolog login for given decision tree.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classify_raisin(422.279133, 1010.0, 0.68, 62000, 0.69951, Type).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classify_raisin(422.279133, 1010.0, 0.65, 62000, 0.69951, Type).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classify_raisin(422.279133, 1010.0, 0.72, 62900, 0.69951, Type).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classify_raisin(422.279133, 1210.0, 0.72, 62900, 0.69951, Type).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classify_raisin(422.279133, 1210.0, 0.72, 62900, 0.76951, Type).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 xml:space="preserve"> classify_raisin(422.279133, 1210.0, 0.62, 62900, 0.76951, Type).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classify_raisin(422.289133, 1210.0, 0.62, 62900, 0.76951, Type).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classify_raisin(422.289133, 1210.0, 0.62, 62900, _, Type).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1343025</wp:posOffset>
            </wp:positionH>
            <wp:positionV relativeFrom="page">
              <wp:posOffset>4448175</wp:posOffset>
            </wp:positionV>
            <wp:extent cx="4695825" cy="4695825"/>
            <wp:effectExtent l="0" t="0" r="0" b="0"/>
            <wp:wrapSquare wrapText="bothSides" distL="57150" distR="57150" distT="57150" distB="57150"/>
            <wp:docPr id="1073741825" name="officeArt object" descr="A screenshot of a computer pro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screenshot of a computer program" descr="A screenshot of a computer progra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left" w:pos="1451"/>
        </w:tabs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1451"/>
        </w:tabs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1451"/>
        </w:tabs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1451"/>
        </w:tabs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1451"/>
        </w:tabs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1451"/>
        </w:tabs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1451"/>
        </w:tabs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1451"/>
        </w:tabs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left" w:pos="720"/>
        </w:tabs>
        <w:ind w:left="111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93"/>
          <w:tab w:val="num" w:pos="753"/>
        </w:tabs>
        <w:ind w:left="147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93"/>
          <w:tab w:val="left" w:pos="720"/>
          <w:tab w:val="num" w:pos="1113"/>
        </w:tabs>
        <w:ind w:left="183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93"/>
          <w:tab w:val="left" w:pos="720"/>
          <w:tab w:val="num" w:pos="1473"/>
        </w:tabs>
        <w:ind w:left="219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93"/>
          <w:tab w:val="left" w:pos="720"/>
          <w:tab w:val="num" w:pos="1833"/>
        </w:tabs>
        <w:ind w:left="255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93"/>
          <w:tab w:val="left" w:pos="720"/>
          <w:tab w:val="num" w:pos="2193"/>
        </w:tabs>
        <w:ind w:left="291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93"/>
          <w:tab w:val="left" w:pos="720"/>
          <w:tab w:val="num" w:pos="2553"/>
        </w:tabs>
        <w:ind w:left="327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93"/>
          <w:tab w:val="left" w:pos="720"/>
          <w:tab w:val="num" w:pos="2913"/>
        </w:tabs>
        <w:ind w:left="363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93"/>
          <w:tab w:val="left" w:pos="720"/>
          <w:tab w:val="num" w:pos="3273"/>
        </w:tabs>
        <w:ind w:left="399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2"/>
  </w:abstractNum>
  <w:abstractNum w:abstractNumId="9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15"/>
      <w:kern w:val="2"/>
      <w:position w:val="0"/>
      <w:sz w:val="28"/>
      <w:szCs w:val="28"/>
      <w:u w:val="none" w:color="595959"/>
      <w:shd w:val="nil" w:color="auto" w:fill="auto"/>
      <w:vertAlign w:val="baseline"/>
      <w:lang w:val="en-US"/>
      <w14:textOutline>
        <w14:noFill/>
      </w14:textOutline>
      <w14:textFill>
        <w14:solidFill>
          <w14:srgbClr w14:val="595959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numbering" w:styleId="Numbered">
    <w:name w:val="Numbered"/>
    <w:pPr>
      <w:numPr>
        <w:numId w:val="6"/>
      </w:numPr>
    </w:p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8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32"/>
      <w:szCs w:val="32"/>
      <w:u w:val="none" w:color="0f4761"/>
      <w:shd w:val="nil" w:color="auto" w:fill="auto"/>
      <w:vertAlign w:val="baseline"/>
      <w:lang w:val="de-DE"/>
      <w14:textOutline>
        <w14:noFill/>
      </w14:textOutline>
      <w14:textFill>
        <w14:solidFill>
          <w14:srgbClr w14:val="0F4761"/>
        </w14:solidFill>
      </w14:textFill>
    </w:rPr>
  </w:style>
  <w:style w:type="paragraph" w:styleId="query-text-line">
    <w:name w:val="query-text-line"/>
    <w:next w:val="query-text-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8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ptos"/>
        <a:ea typeface="Aptos"/>
        <a:cs typeface="Apto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