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B2250"/>
          <w:sz w:val="56"/>
          <w:szCs w:val="56"/>
        </w:rPr>
        <w:t xml:space="preserve">Sahayogi Setu V2</w:t>
      </w:r>
    </w:p>
    <w:p>
      <w:pPr>
        <w:spacing w:after="300"/>
      </w:pPr>
      <w:r>
        <w:rPr>
          <w:color w:val="2F3E9E"/>
          <w:sz w:val="36"/>
          <w:szCs w:val="36"/>
        </w:rPr>
        <w:t xml:space="preserve">Team roles and screen design guide</w:t>
      </w:r>
    </w:p>
    <w:p>
      <w:pPr>
        <w:spacing w:after="120"/>
      </w:pPr>
      <w:r>
        <w:rPr>
          <w:color w:val="4A5170"/>
          <w:sz w:val="24"/>
          <w:szCs w:val="24"/>
        </w:rPr>
        <w:t xml:space="preserve">Who builds what, which persona each screen serves, and how every screen should be designed.</w:t>
      </w:r>
    </w:p>
    <w:p>
      <w:pPr>
        <w:spacing w:after="120"/>
      </w:pPr>
      <w:r>
        <w:rPr>
          <w:color w:val="4A5170"/>
        </w:rPr>
        <w:t xml:space="preserve">Based on: Sahayogi Setu V2 Detailed Blueprint (21 September 2026), Setu Website Audit: Sidebar Feature Line Inventory (21 September 2026), and the Setu design artifacts (visual blueprint, sidebar explained, app screens canvas).</w:t>
      </w:r>
    </w:p>
    <w:p>
      <w:pPr>
        <w:spacing w:after="120"/>
      </w:pPr>
      <w:r>
        <w:rPr>
          <w:color w:val="4A5170"/>
        </w:rPr>
        <w:t xml:space="preserve">Version 1, 22 September 2026. Working draft for team review.</w:t>
      </w:r>
    </w:p>
    <w:p>
      <w:pPr>
        <w:pStyle w:val="Heading1"/>
        <w:pageBreakBefore/>
      </w:pPr>
      <w:r>
        <w:t xml:space="preserve">1. How to use this document</w:t>
      </w:r>
    </w:p>
    <w:p>
      <w:pPr>
        <w:spacing w:after="120"/>
      </w:pPr>
      <w:r>
        <w:t xml:space="preserve">Every screen in Setu V2 exists because one of the 12 blueprint personas needs it. This guide gives each of the 7 team members a persona cluster, the screens they own, the live pages they must migrate or fix, and a design brief for each screen.</w:t>
      </w:r>
    </w:p>
    <w:p>
      <w:pPr>
        <w:spacing w:after="120"/>
      </w:pPr>
      <w:r>
        <w:t xml:space="preserve">Read it in this order:</w:t>
      </w:r>
    </w:p>
    <w:p>
      <w:pPr>
        <w:pStyle w:val="ListParagraph"/>
        <w:numPr>
          <w:ilvl w:val="0"/>
          <w:numId w:val="2"/>
        </w:numPr>
        <w:spacing w:after="60"/>
      </w:pPr>
      <w:r>
        <w:rPr>
          <w:b/>
          <w:bCs/>
        </w:rPr>
        <w:t xml:space="preserve">Section 2</w:t>
      </w:r>
      <w:r>
        <w:t xml:space="preserve"> for the design rules every screen follows.</w:t>
      </w:r>
    </w:p>
    <w:p>
      <w:pPr>
        <w:pStyle w:val="ListParagraph"/>
        <w:numPr>
          <w:ilvl w:val="0"/>
          <w:numId w:val="2"/>
        </w:numPr>
        <w:spacing w:after="60"/>
      </w:pPr>
      <w:r>
        <w:rPr>
          <w:b/>
          <w:bCs/>
        </w:rPr>
        <w:t xml:space="preserve">Section 3</w:t>
      </w:r>
      <w:r>
        <w:t xml:space="preserve"> for the final navigation and which role lands where.</w:t>
      </w:r>
    </w:p>
    <w:p>
      <w:pPr>
        <w:pStyle w:val="ListParagraph"/>
        <w:numPr>
          <w:ilvl w:val="0"/>
          <w:numId w:val="2"/>
        </w:numPr>
        <w:spacing w:after="60"/>
      </w:pPr>
      <w:r>
        <w:rPr>
          <w:b/>
          <w:bCs/>
        </w:rPr>
        <w:t xml:space="preserve">Section 4</w:t>
      </w:r>
      <w:r>
        <w:t xml:space="preserve"> for the team split.</w:t>
      </w:r>
    </w:p>
    <w:p>
      <w:pPr>
        <w:pStyle w:val="ListParagraph"/>
        <w:numPr>
          <w:ilvl w:val="0"/>
          <w:numId w:val="2"/>
        </w:numPr>
        <w:spacing w:after="60"/>
      </w:pPr>
      <w:r>
        <w:rPr>
          <w:b/>
          <w:bCs/>
        </w:rPr>
        <w:t xml:space="preserve">Section 5</w:t>
      </w:r>
      <w:r>
        <w:t xml:space="preserve"> for your own member section and screen briefs.</w:t>
      </w:r>
    </w:p>
    <w:p>
      <w:pPr>
        <w:pStyle w:val="ListParagraph"/>
        <w:numPr>
          <w:ilvl w:val="0"/>
          <w:numId w:val="2"/>
        </w:numPr>
        <w:spacing w:after="60"/>
      </w:pPr>
      <w:r>
        <w:rPr>
          <w:b/>
          <w:bCs/>
        </w:rPr>
        <w:t xml:space="preserve">Sections 6 to 8</w:t>
      </w:r>
      <w:r>
        <w:t xml:space="preserve"> for open decisions, the build process and the brief template.</w:t>
      </w:r>
    </w:p>
    <w:p>
      <w:pPr>
        <w:spacing w:after="120"/>
      </w:pPr>
      <w:r>
        <w:rPr>
          <w:b/>
          <w:bCs/>
        </w:rPr>
        <w:t xml:space="preserve">Rule from the blueprint (§32.1):</w:t>
      </w:r>
      <w:r>
        <w:t xml:space="preserve"> do not start from screens. Before drawing, each member confirms the data owner, states and permissions for their screen using the brief. The brief is the contract; the screen is drawn from it.</w:t>
      </w:r>
    </w:p>
    <w:p>
      <w:pPr>
        <w:pStyle w:val="Heading1"/>
        <w:pageBreakBefore/>
      </w:pPr>
      <w:r>
        <w:t xml:space="preserve">2. Design rules for every screen</w:t>
      </w:r>
    </w:p>
    <w:p>
      <w:pPr>
        <w:pStyle w:val="Heading2"/>
      </w:pPr>
      <w:r>
        <w:t xml:space="preserve">2.1 Principles</w:t>
      </w:r>
    </w:p>
    <w:p>
      <w:pPr>
        <w:pStyle w:val="ListParagraph"/>
        <w:numPr>
          <w:ilvl w:val="0"/>
          <w:numId w:val="3"/>
        </w:numPr>
        <w:spacing w:after="60"/>
      </w:pPr>
      <w:r>
        <w:rPr>
          <w:b/>
          <w:bCs/>
        </w:rPr>
        <w:t xml:space="preserve">Task first.</w:t>
      </w:r>
      <w:r>
        <w:t xml:space="preserve"> Each screen answers its persona's question in the first view, before scrolling.</w:t>
      </w:r>
    </w:p>
    <w:p>
      <w:pPr>
        <w:pStyle w:val="ListParagraph"/>
        <w:numPr>
          <w:ilvl w:val="0"/>
          <w:numId w:val="3"/>
        </w:numPr>
        <w:spacing w:after="60"/>
      </w:pPr>
      <w:r>
        <w:rPr>
          <w:b/>
          <w:bCs/>
        </w:rPr>
        <w:t xml:space="preserve">Every number drills down.</w:t>
      </w:r>
      <w:r>
        <w:t xml:space="preserve"> A tile or count always opens the records, owner and next action behind it (blueprint §21, §33 decision test).</w:t>
      </w:r>
    </w:p>
    <w:p>
      <w:pPr>
        <w:pStyle w:val="ListParagraph"/>
        <w:numPr>
          <w:ilvl w:val="0"/>
          <w:numId w:val="3"/>
        </w:numPr>
        <w:spacing w:after="60"/>
      </w:pPr>
      <w:r>
        <w:rPr>
          <w:b/>
          <w:bCs/>
        </w:rPr>
        <w:t xml:space="preserve">No privileged action without a reason.</w:t>
      </w:r>
      <w:r>
        <w:t xml:space="preserve"> Any action that changes a customer, plan, access or data opens a reason dialog, writes an audit record, and asks for approval when policy requires (§1.1, §16.3).</w:t>
      </w:r>
    </w:p>
    <w:p>
      <w:pPr>
        <w:pStyle w:val="ListParagraph"/>
        <w:numPr>
          <w:ilvl w:val="0"/>
          <w:numId w:val="3"/>
        </w:numPr>
        <w:spacing w:after="60"/>
      </w:pPr>
      <w:r>
        <w:rPr>
          <w:b/>
          <w:bCs/>
        </w:rPr>
        <w:t xml:space="preserve">Setu shows, it does not copy.</w:t>
      </w:r>
      <w:r>
        <w:t xml:space="preserve"> CRM, invoices, tickets and HR stay in BoSS; logins stay in Sahayogi One. Screens link to them.</w:t>
      </w:r>
    </w:p>
    <w:p>
      <w:pPr>
        <w:pStyle w:val="ListParagraph"/>
        <w:numPr>
          <w:ilvl w:val="0"/>
          <w:numId w:val="3"/>
        </w:numPr>
        <w:spacing w:after="60"/>
      </w:pPr>
      <w:r>
        <w:rPr>
          <w:b/>
          <w:bCs/>
        </w:rPr>
        <w:t xml:space="preserve">Mask personal data by default.</w:t>
      </w:r>
      <w:r>
        <w:t xml:space="preserve"> Email, phone, PAN and GSTIN are masked unless the role has unmask permission; unmasking is audited.</w:t>
      </w:r>
    </w:p>
    <w:p>
      <w:pPr>
        <w:pStyle w:val="ListParagraph"/>
        <w:numPr>
          <w:ilvl w:val="0"/>
          <w:numId w:val="3"/>
        </w:numPr>
        <w:spacing w:after="60"/>
      </w:pPr>
      <w:r>
        <w:rPr>
          <w:b/>
          <w:bCs/>
        </w:rPr>
        <w:t xml:space="preserve">Explicit states.</w:t>
      </w:r>
      <w:r>
        <w:t xml:space="preserve"> Every record shows its state from the agreed state machine (§29), never a vague label.</w:t>
      </w:r>
    </w:p>
    <w:p>
      <w:pPr>
        <w:pStyle w:val="ListParagraph"/>
        <w:numPr>
          <w:ilvl w:val="0"/>
          <w:numId w:val="3"/>
        </w:numPr>
        <w:spacing w:after="60"/>
      </w:pPr>
      <w:r>
        <w:rPr>
          <w:b/>
          <w:bCs/>
        </w:rPr>
        <w:t xml:space="preserve">No placeholders in production.</w:t>
      </w:r>
      <w:r>
        <w:t xml:space="preserve"> No "Coming soon" banners, no pages without data sources in the navigation.</w:t>
      </w:r>
    </w:p>
    <w:p>
      <w:pPr>
        <w:pStyle w:val="Heading2"/>
      </w:pPr>
      <w:r>
        <w:t xml:space="preserve">2.2 Page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Area</w:t>
            </w:r>
          </w:p>
        </w:tc>
        <w:tc>
          <w:tcPr>
            <w:tcW w:type="dxa" w:w="662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Specification</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Canvas size</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Desktop 1440 x 900 for design artboards. Layout must also work at 1280 wide.</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Sidebar</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248 px wide, navy background, grouped sections, count badges for queues. Shared component owned by Member 1.</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Top bar</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64 px high: global search, quick add, help and runbooks, Production label, on-call person, notifications, account. Shared component.</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Page shell (list pages)</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Title and one-line purpose, then stat tiles, then filters and search, then table, then a detail panel on the right (about 400 px) when a row is selected.</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Page shell (360 pages)</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Breadcrumb, object header (name, ID, status, key facts, primary actions), tab bar, then a 3-column card grid on the Overview tab.</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Spacing</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Page padding 22 to 28 px; gaps 12 to 16 px; card radius 14 px; table row height about 44 px.</w:t>
            </w:r>
          </w:p>
        </w:tc>
      </w:tr>
    </w:tbl>
    <w:p>
      <w:pPr>
        <w:spacing w:after="120"/>
      </w:pPr>
    </w:p>
    <w:p>
      <w:pPr>
        <w:pStyle w:val="Heading2"/>
      </w:pPr>
      <w:r>
        <w:t xml:space="preserve">2.3 Colour and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Token</w:t>
            </w:r>
          </w:p>
        </w:tc>
        <w:tc>
          <w:tcPr>
            <w:tcW w:type="dxa" w:w="26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Value</w:t>
            </w:r>
          </w:p>
        </w:tc>
        <w:tc>
          <w:tcPr>
            <w:tcW w:type="dxa" w:w="412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Use</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Ink</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#141A33</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Main text</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Muted</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#4A5170</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Secondary text, labels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Background</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#F5F6FA</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Page background</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Surface</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#FFFFFF</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Cards, tables, panels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Line</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#DDE1EC</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Borders and dividers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Sidebar</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#1B2250</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Navigation background</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Primary</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#3346C4</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Primary buttons, links, selected rows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Healthy / success</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#17603A on #E3F4EA</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Healthy, active, passed</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Warning</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#7A4B00 on #FDF3DC</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Grace, slow, needs attention</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Critical / failed</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#9B1C1C on #FDECEA</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Failed, degraded, overdue, critical</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Info / approval</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#2A36A0 on #E8EBFB</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Approvals, trial, informational</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Governance</w:t>
            </w:r>
          </w:p>
        </w:tc>
        <w:tc>
          <w:tcPr>
            <w:tcW w:type="dxa" w:w="2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#4F2C94 on #EFE8FB</w:t>
            </w:r>
          </w:p>
        </w:tc>
        <w:tc>
          <w:tcPr>
            <w:tcW w:type="dxa" w:w="41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and compliance items</w:t>
            </w:r>
          </w:p>
        </w:tc>
      </w:tr>
    </w:tbl>
    <w:p>
      <w:pPr>
        <w:spacing w:after="120"/>
      </w:pPr>
    </w:p>
    <w:p>
      <w:pPr>
        <w:spacing w:after="120"/>
      </w:pPr>
      <w:r>
        <w:rPr>
          <w:b/>
          <w:bCs/>
        </w:rPr>
        <w:t xml:space="preserve">Fonts:</w:t>
      </w:r>
      <w:r>
        <w:t xml:space="preserve"> Figtree for all interface text (headings 26 px bold, section titles 16 to 17 px bold, body 14 px, captions 12 to 13 px). IBM Plex Mono only for IDs: workspace IDs, correlation IDs, audit IDs, codes.</w:t>
      </w:r>
    </w:p>
    <w:p>
      <w:pPr>
        <w:spacing w:after="120"/>
      </w:pPr>
      <w:r>
        <w:rPr>
          <w:b/>
          <w:bCs/>
        </w:rPr>
        <w:t xml:space="preserve">Never use colour alone</w:t>
      </w:r>
      <w:r>
        <w:t xml:space="preserve"> to show state; every status pill also carries a word (Healthy, Failed, Grace).</w:t>
      </w:r>
    </w:p>
    <w:p>
      <w:pPr>
        <w:pStyle w:val="Heading2"/>
      </w:pPr>
      <w:r>
        <w:t xml:space="preserve">2.4 Shared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Component</w:t>
            </w:r>
          </w:p>
        </w:tc>
        <w:tc>
          <w:tcPr>
            <w:tcW w:type="dxa" w:w="672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How it works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Status pill</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Rounded label, 12 px bold, colour from the table above plus a word. One pill per state; states come from §29.</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Stat tile</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Label, large number, one coloured note line. Always a link to the filtered list behind it.</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Data table</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Grey header row, 44 px rows, selected row tinted with a 3 px primary bar on the left. Columns sortable; filters above.</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Detail panel</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Right side, 380 to 400 px. Title, status, key facts as a label/value list, suggested next step box, action buttons at the bottom.</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Reason dialog</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Opens for every privileged action: reason (required), reference (case, deal, incident), preview of the change, approver if needed. Confirm writes the audit record.</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Before/after diff</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Red line for old value, green line for new value, monospaced. Used in audit, repair and overrides.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Timeline</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Time, coloured dot, one-line event; newest first on 360 pages.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Underline style; selected tab bold with a 3 px primary underline.</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Buttons</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Primary (filled indigo), secondary (white with border), destructive (filled red, always behind a reason dialog). Minimum height 40 px, 44 px for main actions.</w:t>
            </w:r>
          </w:p>
        </w:tc>
      </w:tr>
    </w:tbl>
    <w:p>
      <w:pPr>
        <w:spacing w:after="120"/>
      </w:pPr>
    </w:p>
    <w:p>
      <w:pPr>
        <w:pStyle w:val="Heading2"/>
      </w:pPr>
      <w:r>
        <w:t xml:space="preserve">2.5 States every screen must design</w:t>
      </w:r>
    </w:p>
    <w:p>
      <w:pPr>
        <w:pStyle w:val="ListParagraph"/>
        <w:numPr>
          <w:ilvl w:val="0"/>
          <w:numId w:val="3"/>
        </w:numPr>
        <w:spacing w:after="60"/>
      </w:pPr>
      <w:r>
        <w:rPr>
          <w:b/>
          <w:bCs/>
        </w:rPr>
        <w:t xml:space="preserve">Loaded</w:t>
      </w:r>
      <w:r>
        <w:t xml:space="preserve"> with realistic sample data.</w:t>
      </w:r>
    </w:p>
    <w:p>
      <w:pPr>
        <w:pStyle w:val="ListParagraph"/>
        <w:numPr>
          <w:ilvl w:val="0"/>
          <w:numId w:val="3"/>
        </w:numPr>
        <w:spacing w:after="60"/>
      </w:pPr>
      <w:r>
        <w:rPr>
          <w:b/>
          <w:bCs/>
        </w:rPr>
        <w:t xml:space="preserve">Empty:</w:t>
      </w:r>
      <w:r>
        <w:t xml:space="preserve"> what it means and the next step, for example "No incidents in the last 30 days".</w:t>
      </w:r>
    </w:p>
    <w:p>
      <w:pPr>
        <w:pStyle w:val="ListParagraph"/>
        <w:numPr>
          <w:ilvl w:val="0"/>
          <w:numId w:val="3"/>
        </w:numPr>
        <w:spacing w:after="60"/>
      </w:pPr>
      <w:r>
        <w:rPr>
          <w:b/>
          <w:bCs/>
        </w:rPr>
        <w:t xml:space="preserve">Loading:</w:t>
      </w:r>
      <w:r>
        <w:t xml:space="preserve"> skeleton rows, never a blank page.</w:t>
      </w:r>
    </w:p>
    <w:p>
      <w:pPr>
        <w:pStyle w:val="ListParagraph"/>
        <w:numPr>
          <w:ilvl w:val="0"/>
          <w:numId w:val="3"/>
        </w:numPr>
        <w:spacing w:after="60"/>
      </w:pPr>
      <w:r>
        <w:rPr>
          <w:b/>
          <w:bCs/>
        </w:rPr>
        <w:t xml:space="preserve">Error:</w:t>
      </w:r>
      <w:r>
        <w:t xml:space="preserve"> what failed and a retry, with the correlation ID for support.</w:t>
      </w:r>
    </w:p>
    <w:p>
      <w:pPr>
        <w:pStyle w:val="ListParagraph"/>
        <w:numPr>
          <w:ilvl w:val="0"/>
          <w:numId w:val="3"/>
        </w:numPr>
        <w:spacing w:after="60"/>
      </w:pPr>
      <w:r>
        <w:rPr>
          <w:b/>
          <w:bCs/>
        </w:rPr>
        <w:t xml:space="preserve">No permission:</w:t>
      </w:r>
      <w:r>
        <w:t xml:space="preserve"> the page explains which role is needed; never a silent blank.</w:t>
      </w:r>
    </w:p>
    <w:p>
      <w:pPr>
        <w:pStyle w:val="ListParagraph"/>
        <w:numPr>
          <w:ilvl w:val="0"/>
          <w:numId w:val="3"/>
        </w:numPr>
        <w:spacing w:after="60"/>
      </w:pPr>
      <w:r>
        <w:rPr>
          <w:b/>
          <w:bCs/>
        </w:rPr>
        <w:t xml:space="preserve">Masked data:</w:t>
      </w:r>
      <w:r>
        <w:t xml:space="preserve"> how masked fields look and how an allowed user unmasks them.</w:t>
      </w:r>
    </w:p>
    <w:p>
      <w:pPr>
        <w:pStyle w:val="Heading2"/>
      </w:pPr>
      <w:r>
        <w:t xml:space="preserve">2.6 Accessibility</w:t>
      </w:r>
    </w:p>
    <w:p>
      <w:pPr>
        <w:pStyle w:val="ListParagraph"/>
        <w:numPr>
          <w:ilvl w:val="0"/>
          <w:numId w:val="3"/>
        </w:numPr>
        <w:spacing w:after="60"/>
      </w:pPr>
      <w:r>
        <w:t xml:space="preserve">Real buttons, links, inputs and labels; icon-only buttons have an accessible name.</w:t>
      </w:r>
    </w:p>
    <w:p>
      <w:pPr>
        <w:pStyle w:val="ListParagraph"/>
        <w:numPr>
          <w:ilvl w:val="0"/>
          <w:numId w:val="3"/>
        </w:numPr>
        <w:spacing w:after="60"/>
      </w:pPr>
      <w:r>
        <w:t xml:space="preserve">Text contrast at least 4.5 to 1; touch and click targets at least 44 px for main actions.</w:t>
      </w:r>
    </w:p>
    <w:p>
      <w:pPr>
        <w:pStyle w:val="ListParagraph"/>
        <w:numPr>
          <w:ilvl w:val="0"/>
          <w:numId w:val="3"/>
        </w:numPr>
        <w:spacing w:after="60"/>
      </w:pPr>
      <w:r>
        <w:t xml:space="preserve">Full keyboard navigation, including Ctrl K for global search (§27).</w:t>
      </w:r>
    </w:p>
    <w:p>
      <w:pPr>
        <w:pStyle w:val="Heading1"/>
        <w:pageBreakBefore/>
      </w:pPr>
      <w:r>
        <w:t xml:space="preserve">3. Final navigation and role landing pages</w:t>
      </w:r>
    </w:p>
    <w:p>
      <w:pPr>
        <w:pStyle w:val="Heading2"/>
      </w:pPr>
      <w:r>
        <w:t xml:space="preserve">3.1 Sidebar structure</w:t>
      </w:r>
    </w:p>
    <w:p>
      <w:pPr>
        <w:spacing w:after="120"/>
      </w:pPr>
      <w:r>
        <w:t xml:space="preserve">The sidebar follows the blueprint's recommended Hybrid model (§22): core objects plus work queues. Each item lists the screen number from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Group</w:t>
            </w:r>
          </w:p>
        </w:tc>
        <w:tc>
          <w:tcPr>
            <w:tcW w:type="dxa" w:w="662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Items (screen number)</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Home</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Control room (1), Operations inbox (6)</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Customers</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Workspaces (3), Subscriptions (4), Provisioning and drift (5), Approvals (19), Partners (20)</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Products</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Products (10), Releases (11), Feature flags (12)</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Reliability</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Health (7), Incidents (9), Integrations (8)</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and compliance</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and access (13), Access reviews (14), Compliance (16), Controls (17), Risks and vendors (18), Audit explorer (15)</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Business</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Usage and cost (2)</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Settings</w:t>
            </w:r>
          </w:p>
        </w:tc>
        <w:tc>
          <w:tcPr>
            <w:tcW w:type="dxa" w:w="66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Catalogue: brands, products, modules, plans, add-ons, bundles, discount rules (Member 5); Rules and workflows (Member 3, second pass)</w:t>
            </w:r>
          </w:p>
        </w:tc>
      </w:tr>
    </w:tbl>
    <w:p>
      <w:pPr>
        <w:spacing w:after="120"/>
      </w:pPr>
    </w:p>
    <w:p>
      <w:pPr>
        <w:spacing w:after="120"/>
      </w:pPr>
      <w:r>
        <w:rPr>
          <w:b/>
          <w:bCs/>
        </w:rPr>
        <w:t xml:space="preserve">Changed from earlier drafts:</w:t>
      </w:r>
      <w:r>
        <w:t xml:space="preserve"> People and admins becomes a People tab inside Workspace 360; Customer messages centre becomes a Message delivery tab inside Integrations; Platform Logs becomes a Logs tab inside Health; Allocations becomes a tab inside Provisioning and drift.</w:t>
      </w:r>
    </w:p>
    <w:p>
      <w:pPr>
        <w:pStyle w:val="Heading2"/>
      </w:pPr>
      <w:r>
        <w:t xml:space="preserve">3.2 What each role sees and where they land</w:t>
      </w:r>
    </w:p>
    <w:p>
      <w:pPr>
        <w:spacing w:after="120"/>
      </w:pPr>
      <w:r>
        <w:t xml:space="preserve">Design each screen for the role that lands on it. Menu items a role cannot use are hidden, not greyed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1550"/>
        <w:gridCol w:w="1950"/>
        <w:gridCol w:w="2376"/>
      </w:tblGrid>
      <w:tr>
        <w:trPr>
          <w:tblHeader/>
        </w:trPr>
        <w:tc>
          <w:tcPr>
            <w:tcW w:type="dxa" w:w="165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Persona</w:t>
            </w:r>
          </w:p>
        </w:tc>
        <w:tc>
          <w:tcPr>
            <w:tcW w:type="dxa" w:w="15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Role bundle</w:t>
            </w:r>
          </w:p>
        </w:tc>
        <w:tc>
          <w:tcPr>
            <w:tcW w:type="dxa" w:w="155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Lands on</w:t>
            </w:r>
          </w:p>
        </w:tc>
        <w:tc>
          <w:tcPr>
            <w:tcW w:type="dxa" w:w="195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Can act on</w:t>
            </w:r>
          </w:p>
        </w:tc>
        <w:tc>
          <w:tcPr>
            <w:tcW w:type="dxa" w:w="237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Design for them</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Founder / Executive</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Executive Viewer</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Control room</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View all; approvals only if granted</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Plain language, exceptions first, one click to evidence</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Platform Administrator</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Platform Operations</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Workspaces</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Workspaces, subscriptions, provisioning, repair</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Safe actions with previews and diffs</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 Operations Agent</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 Operations</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Operations inbox</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Lifecycle actions, retries, assignments</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Queue-driven, suggested next step on every item</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Technical Support Agent</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Technical Support</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Global search</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Diagnostics, reconnect, safe repair</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Search-first; customer vs platform answer in 3 steps</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DevOps / SRE</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SRE / DevOps</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Health</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Incidents, releases, integrations</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Dense data, time ranges, links to logs and traces</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Engineering Lead</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SRE / DevOps</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Releases</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Pause, rollback approval, flags</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Before/after comparisons, release-to-incident links</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Administrator</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Admin</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and access</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Roles, sessions, elevation, reviews</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Who has what, what changed, expiry dates</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 Officer</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 Manager</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Controls, evidence, findings, risks</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Due dates, status, evidence completeness</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Manager</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Executive Viewer + product scope</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Products</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Flags (request), read usage</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Adoption and limit pressure per feature</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Commercial Administrator</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 Operations + commercial scope</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Approvals</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Overrides, grace, suspension requests</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Subscription state only; money stays in BoSS</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Partner Operations</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 Operations + partner scope</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Partners</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Assignments, delegated rights</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Partner to client mapping, rights per client</w:t>
            </w:r>
          </w:p>
        </w:tc>
      </w:tr>
      <w:tr>
        <w:tc>
          <w:tcPr>
            <w:tcW w:type="dxa" w:w="16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Auditor / Reviewer</w:t>
            </w:r>
          </w:p>
        </w:tc>
        <w:tc>
          <w:tcPr>
            <w:tcW w:type="dxa" w:w="15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Auditor</w:t>
            </w:r>
          </w:p>
        </w:tc>
        <w:tc>
          <w:tcPr>
            <w:tcW w:type="dxa" w:w="15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Audit explorer</w:t>
            </w:r>
          </w:p>
        </w:tc>
        <w:tc>
          <w:tcPr>
            <w:tcW w:type="dxa" w:w="195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Read-only, export</w:t>
            </w:r>
          </w:p>
        </w:tc>
        <w:tc>
          <w:tcPr>
            <w:tcW w:type="dxa" w:w="237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 action buttons; filters, integrity, export</w:t>
            </w:r>
          </w:p>
        </w:tc>
      </w:tr>
    </w:tbl>
    <w:p>
      <w:pPr>
        <w:pStyle w:val="Heading1"/>
        <w:pageBreakBefore/>
      </w:pPr>
      <w:r>
        <w:t xml:space="preserve">4. Team split</w:t>
      </w:r>
    </w:p>
    <w:p>
      <w:pPr>
        <w:spacing w:after="120"/>
      </w:pPr>
      <w:r>
        <w:t xml:space="preserve">Each member owns one persona cluster from design to working code. Screens marked built already exist on the design canvas and need review and completion, not a restart.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2200"/>
        <w:gridCol w:w="1926"/>
      </w:tblGrid>
      <w:tr>
        <w:trPr>
          <w:tblHeader/>
        </w:trPr>
        <w:tc>
          <w:tcPr>
            <w:tcW w:type="dxa" w:w="9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Member</w:t>
            </w:r>
          </w:p>
        </w:tc>
        <w:tc>
          <w:tcPr>
            <w:tcW w:type="dxa" w:w="16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Personas</w:t>
            </w:r>
          </w:p>
        </w:tc>
        <w:tc>
          <w:tcPr>
            <w:tcW w:type="dxa" w:w="24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Screens owned</w:t>
            </w:r>
          </w:p>
        </w:tc>
        <w:tc>
          <w:tcPr>
            <w:tcW w:type="dxa" w:w="22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Migrate from live</w:t>
            </w:r>
          </w:p>
        </w:tc>
        <w:tc>
          <w:tcPr>
            <w:tcW w:type="dxa" w:w="192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Fix first</w:t>
            </w:r>
          </w:p>
        </w:tc>
      </w:tr>
      <w:tr>
        <w:tc>
          <w:tcPr>
            <w:tcW w:type="dxa" w:w="9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w:t>
            </w:r>
          </w:p>
        </w:tc>
        <w:tc>
          <w:tcPr>
            <w:tcW w:type="dxa" w:w="1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All (shell)</w:t>
            </w:r>
          </w:p>
        </w:tc>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Sidebar, Top bar (built)</w:t>
            </w:r>
          </w:p>
        </w:tc>
        <w:tc>
          <w:tcPr>
            <w:tcW w:type="dxa" w:w="22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Global chrome, 15-item left navigation</w:t>
            </w:r>
          </w:p>
        </w:tc>
        <w:tc>
          <w:tcPr>
            <w:tcW w:type="dxa" w:w="1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Production label, role-based menu visibility</w:t>
            </w:r>
          </w:p>
        </w:tc>
      </w:tr>
      <w:tr>
        <w:tc>
          <w:tcPr>
            <w:tcW w:type="dxa" w:w="9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2</w:t>
            </w:r>
          </w:p>
        </w:tc>
        <w:tc>
          <w:tcPr>
            <w:tcW w:type="dxa" w:w="1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Founder / Executive</w:t>
            </w:r>
          </w:p>
        </w:tc>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 Control room (built), 2 Usage and cost</w:t>
            </w:r>
          </w:p>
        </w:tc>
        <w:tc>
          <w:tcPr>
            <w:tcW w:type="dxa" w:w="22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Dashboard, Analytics, Ops AI Cost</w:t>
            </w:r>
          </w:p>
        </w:tc>
        <w:tc>
          <w:tcPr>
            <w:tcW w:type="dxa" w:w="1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Add health, security, compliance, release tiles</w:t>
            </w:r>
          </w:p>
        </w:tc>
      </w:tr>
      <w:tr>
        <w:tc>
          <w:tcPr>
            <w:tcW w:type="dxa" w:w="9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3</w:t>
            </w:r>
          </w:p>
        </w:tc>
        <w:tc>
          <w:tcPr>
            <w:tcW w:type="dxa" w:w="1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Platform Admin, Customer Ops</w:t>
            </w:r>
          </w:p>
        </w:tc>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3 Workspace 360 (built), 4 Subscription 360, 5 Provisioning and drift, 6 Operations inbox (built)</w:t>
            </w:r>
          </w:p>
        </w:tc>
        <w:tc>
          <w:tcPr>
            <w:tcW w:type="dxa" w:w="22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 360, Subscriptions, Provisioning, Allocations, Internal Ops hub, Dead-Letters</w:t>
            </w:r>
          </w:p>
        </w:tc>
        <w:tc>
          <w:tcPr>
            <w:tcW w:type="dxa" w:w="1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Reason on Edit and Allocate; masking; drift check</w:t>
            </w:r>
          </w:p>
        </w:tc>
      </w:tr>
      <w:tr>
        <w:tc>
          <w:tcPr>
            <w:tcW w:type="dxa" w:w="9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4</w:t>
            </w:r>
          </w:p>
        </w:tc>
        <w:tc>
          <w:tcPr>
            <w:tcW w:type="dxa" w:w="1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Technical Support, DevOps / SRE</w:t>
            </w:r>
          </w:p>
        </w:tc>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7 Health (built), 8 Integration 360, 9 Incident 360</w:t>
            </w:r>
          </w:p>
        </w:tc>
        <w:tc>
          <w:tcPr>
            <w:tcW w:type="dxa" w:w="22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Gateway Health, Platform Logs, Communications</w:t>
            </w:r>
          </w:p>
        </w:tc>
        <w:tc>
          <w:tcPr>
            <w:tcW w:type="dxa" w:w="1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Per-product uptime; longer than 60-minute history</w:t>
            </w:r>
          </w:p>
        </w:tc>
      </w:tr>
      <w:tr>
        <w:tc>
          <w:tcPr>
            <w:tcW w:type="dxa" w:w="9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5</w:t>
            </w:r>
          </w:p>
        </w:tc>
        <w:tc>
          <w:tcPr>
            <w:tcW w:type="dxa" w:w="1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Engineering Lead, Product Manager</w:t>
            </w:r>
          </w:p>
        </w:tc>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10 Product 360, 11 Release 360, 12 Feature flags; Settings: Catalogue</w:t>
            </w:r>
          </w:p>
        </w:tc>
        <w:tc>
          <w:tcPr>
            <w:tcW w:type="dxa" w:w="22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Views, Setup: Brands, Products, Modules, Plans, Add-ons</w:t>
            </w:r>
          </w:p>
        </w:tc>
        <w:tc>
          <w:tcPr>
            <w:tcW w:type="dxa" w:w="1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Launch URLs; separate plans from add-ons</w:t>
            </w:r>
          </w:p>
        </w:tc>
      </w:tr>
      <w:tr>
        <w:tc>
          <w:tcPr>
            <w:tcW w:type="dxa" w:w="9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6</w:t>
            </w:r>
          </w:p>
        </w:tc>
        <w:tc>
          <w:tcPr>
            <w:tcW w:type="dxa" w:w="1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Admin, Auditor</w:t>
            </w:r>
          </w:p>
        </w:tc>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13 Security and access, 14 Access reviews, 15 Audit explorer (built)</w:t>
            </w:r>
          </w:p>
        </w:tc>
        <w:tc>
          <w:tcPr>
            <w:tcW w:type="dxa" w:w="22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Users (staff stub), Audit Logs</w:t>
            </w:r>
          </w:p>
        </w:tc>
        <w:tc>
          <w:tcPr>
            <w:tcW w:type="dxa" w:w="1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Working staff directory; prove every action is audited</w:t>
            </w:r>
          </w:p>
        </w:tc>
      </w:tr>
      <w:tr>
        <w:tc>
          <w:tcPr>
            <w:tcW w:type="dxa" w:w="9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7 (lead)</w:t>
            </w:r>
          </w:p>
        </w:tc>
        <w:tc>
          <w:tcPr>
            <w:tcW w:type="dxa" w:w="16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 Commercial Admin, Partner Ops</w:t>
            </w:r>
          </w:p>
        </w:tc>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16 Compliance, 17 Control 360, 18 Risk 360, 19 Approvals, 20 Partner 360</w:t>
            </w:r>
          </w:p>
        </w:tc>
        <w:tc>
          <w:tcPr>
            <w:tcW w:type="dxa" w:w="22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Approvals, Setup: Discount rules, Bundles</w:t>
            </w:r>
          </w:p>
        </w:tc>
        <w:tc>
          <w:tcPr>
            <w:tcW w:type="dxa" w:w="1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Verify approval workflow end to end</w:t>
            </w:r>
          </w:p>
        </w:tc>
      </w:tr>
    </w:tbl>
    <w:p>
      <w:pPr>
        <w:spacing w:after="120"/>
      </w:pPr>
    </w:p>
    <w:p>
      <w:pPr>
        <w:spacing w:after="120"/>
      </w:pPr>
      <w:r>
        <w:rPr>
          <w:b/>
          <w:bCs/>
        </w:rPr>
        <w:t xml:space="preserve">Lead workload note:</w:t>
      </w:r>
      <w:r>
        <w:t xml:space="preserve"> Member 7 also coordinates and merges. If needed, hand Partner 360 to Member 3, whose Workspace 360 work is closest to it.</w:t>
      </w:r>
    </w:p>
    <w:p>
      <w:pPr>
        <w:pStyle w:val="Heading1"/>
        <w:pageBreakBefore/>
      </w:pPr>
      <w:r>
        <w:t xml:space="preserve">5. Screen briefs by member</w:t>
      </w:r>
    </w:p>
    <w:p>
      <w:pPr>
        <w:spacing w:after="120"/>
      </w:pPr>
      <w:r>
        <w:t xml:space="preserve">Each brief is the design contract for one screen. Sample data uses the same customers across screens (Sharma Traders, Gupta Textiles, Mehta Pharma, Verma Logistics) so the prototype reads as one story.</w:t>
      </w:r>
    </w:p>
    <w:p>
      <w:pPr>
        <w:pStyle w:val="Heading2"/>
      </w:pPr>
      <w:r>
        <w:t xml:space="preserve">Member 1: Shell (all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Owns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Sidebar and Top bar components used by every screen.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Sidebar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Groups and items from Section 3.1; count badges on Operations inbox, Incidents and Approvals; items hidden per role (Section 3.2); active state per screen.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Top bar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Global search (workspace, organisation, user, subscription, WABA or provider reference, event, incident, operation and support case IDs; results respect masking, §12.1); quick add; help and runbooks; red Production label (another colour for staging); on-call person; notifications; account menu with role and any active elevation.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Keep search, quick add, manuals icon, notifications and account menu. Replace the 15-item left navigation with Section 3.1. Remove "Sahayogi One Onboarding: Coming Soon" banners.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Every screen imports the same sidebar and top bar; every menu item opens a real screen; a role never sees a menu item it cannot use.</w:t>
            </w:r>
          </w:p>
        </w:tc>
      </w:tr>
    </w:tbl>
    <w:p>
      <w:pPr>
        <w:spacing w:after="120"/>
      </w:pPr>
    </w:p>
    <w:p>
      <w:pPr>
        <w:pStyle w:val="Heading2"/>
      </w:pPr>
      <w:r>
        <w:t xml:space="preserve">Member 2: Founder / Executive</w:t>
      </w:r>
    </w:p>
    <w:p>
      <w:pPr>
        <w:pStyle w:val="Heading3"/>
      </w:pPr>
      <w:r>
        <w:t xml:space="preserve">1. Executive Control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Founder / Executive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Is the ecosystem healthy, controlled, compliant and commercially sensible?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Title, one-line purpose, period selector (24 hours, 7 days, 30 days).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Four tiles: products healthy, approvals waiting, open incidents, cost variance. "Needs a decision" list. Product health list. Row of nine blueprint areas (§21): platform, customers, commercial control, operations, security, compliance, releases, cost, dependencies.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 detail panel; every number opens the filtered screen it belongs to, with owner shown.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View only. Approvals open the Operations inbox if the founder holds approval rights.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Reads summaries from every module; owns nothing.</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Dashboard today has 12 commercial tiles, lifecycle funnel, recent allocations, critical alerts, quick actions, today's priorities. Keep customers, renewals, overdue and failed activations; add health, security, compliance, release and dependency status.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Tax Sahayogi degraded, 310 workspaces affected; 3 approvals waiting; AI spend up 38 percent.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Owner test (§33): the founder can identify every material exception without opening another product.</w:t>
            </w:r>
          </w:p>
        </w:tc>
      </w:tr>
    </w:tbl>
    <w:p>
      <w:pPr>
        <w:spacing w:after="120"/>
      </w:pPr>
    </w:p>
    <w:p>
      <w:pPr>
        <w:pStyle w:val="Heading3"/>
      </w:pPr>
      <w:r>
        <w:t xml:space="preserve">2. Usage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Founder, Commercial Administrator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What does each product and customer cost us, and where is usage heading?</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Tiles: spend month to date, variance against last period, top cost product, workspaces over 80 percent of allowance.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Cost by product and by provider (cloud, AI, WhatsApp, SMS, paid APIs). Top workspaces by cost. Allowance versus actual per plan. Anomaly list.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Workspace cost breakdown with usage meters and plan allowance.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Read only. Flag an anomaly to the Operations inbox.</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cost attribution records; reads usage and provider bills. Accounting stays in BoSS Finance.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Ops AI Cost (Azure OpenAI, labelled estimated) and Analytics (allocation mix, customer growth). Label estimates clearly; add non-AI costs.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AI cost doubled this week; 80 percent from 3 workspaces on the Starter plan.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 cost spike can be traced to a product and workspace in three clicks.</w:t>
            </w:r>
          </w:p>
        </w:tc>
      </w:tr>
    </w:tbl>
    <w:p>
      <w:pPr>
        <w:spacing w:after="120"/>
      </w:pPr>
    </w:p>
    <w:p>
      <w:pPr>
        <w:pStyle w:val="Heading2"/>
      </w:pPr>
      <w:r>
        <w:t xml:space="preserve">Member 3: Platform Administrator and Customer Operations</w:t>
      </w:r>
    </w:p>
    <w:p>
      <w:pPr>
        <w:pStyle w:val="Heading3"/>
      </w:pPr>
      <w:r>
        <w:t xml:space="preserve">3. Workspace 360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Platform Administrator, Customer Operations, Technical Support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What is the complete, current state of this customer?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Breadcrumb; name, workspace ID (mono), status pill, organisations, owner, customer since; links to BoSS CRM account, cases, invoices; actions: Change plan, Restrict, Reactivate, Allocate product, View as customer (read-only).</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 Overview, Subscriptions, Entitlements, People, Integrations, Usage, Timeline, Audit. Overview: subscriptions, entitlements should vs actual, usage bars, integrations, recent timeline.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People tab replaces the separate People and admins page: every user, role per product, MFA, last active, sessions; filters for admins without MFA.</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Every action opens the reason dialog. View as customer: reason, linked case, time limit, visible banner (§16.2). Tenant Zero workspace cannot be deleted or disabled.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Reads identity from Sahayogi One, commercial context from BoSS; owns nothing it displays except drift and lifecycle actions.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 360 with 5 tabs, Allocate Product and Edit. Add reason on Edit, masking of email and phone, Integrations, People and Timeline tabs.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Sharma Traders: Chat Pro active, Tax trial, BoSS in grace; WhatsApp numbers should be 5, actually 3.</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Support test (§33): customer-specific vs platform failure is clear within a few steps.</w:t>
            </w:r>
          </w:p>
        </w:tc>
      </w:tr>
    </w:tbl>
    <w:p>
      <w:pPr>
        <w:spacing w:after="120"/>
      </w:pPr>
    </w:p>
    <w:p>
      <w:pPr>
        <w:pStyle w:val="Heading3"/>
      </w:pPr>
      <w:r>
        <w:t xml:space="preserve">4. Subscription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Commercial Administrator, Platform Administrator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Is this subscription in the right state, and why?</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plan and version, status pill (§29: trial, active, grace, restricted, suspended, cancelled, expired), commercial state from BoSS, renewal date.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Lifecycle timeline; entitlements table (six types, §10.2); add-ons; active overrides with expiry banner; enforcement policy (grace days, restrict, suspend).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Override detail: reason, scope, start and end, approver, before and after.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Request override, change plan, apply grace, suspend. Large or permanent overrides and suspension use maker-checker (§16.3).</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subscriptions, entitlements and overrides; reads paid and overdue state from BoSS.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Subscriptions list (11 statuses, product, billing and renewal filters) becomes the list view. The detail page is new.</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Mehta Pharma BoSS: users 25 to 35 until 22 October, approved by Aarav Mehta.</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Business operator test: lifecycle state is clear without technical detail; every override has an end date.</w:t>
            </w:r>
          </w:p>
        </w:tc>
      </w:tr>
    </w:tbl>
    <w:p>
      <w:pPr>
        <w:spacing w:after="120"/>
      </w:pPr>
    </w:p>
    <w:p>
      <w:pPr>
        <w:pStyle w:val="Heading3"/>
      </w:pPr>
      <w:r>
        <w:t xml:space="preserve">5. Provisioning and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Platform Administrator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Did every customer actually get what they should have?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Tiles: runs in progress, failed, waiting external, unresolved drift.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 Runs (11 states, §9.1), Allocations, Drift, Repairs. Drift shows expected vs actual, classed benign, actionable or critical.</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Run detail: every step with time, attempt, result, provider reference, correlation ID, verification result (§9.2). Repair detail: dry-run diff before apply.</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Retry step, compensate, run repair (replay event, recalculate entitlement, resync access, retry step, rebuild cache, refresh integration, reconcile subscription). All need reason; sensitive repairs need approval.</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provisioning runs, drift records and repair operations.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Provisioning (Draft, Waiting for owner activation, Active) and Allocations board (allocation vs activation, stalled retries, entitlement unsynced). Add the nightly drift check and safe repairs.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Gupta Textiles: storage should be 50 GB, actual 20 GB, class actionable.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Provisioning and drift tests (§33) pass; no repair needs ad-hoc SQL.</w:t>
            </w:r>
          </w:p>
        </w:tc>
      </w:tr>
    </w:tbl>
    <w:p>
      <w:pPr>
        <w:spacing w:after="120"/>
      </w:pPr>
    </w:p>
    <w:p>
      <w:pPr>
        <w:pStyle w:val="Heading3"/>
      </w:pPr>
      <w:r>
        <w:t xml:space="preserve">6. Operations inbox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 Operations, every role for its own queue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What needs a person, and who owns it?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Title, open count, queue buttons: Critical, Needs action, Approvals, Security, Compliance, Reliability, Commercial control (§12). Filters: assigned to me, product.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Table: type, item, workspace and product, owner, age against deadline.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Exception record (§30.2): what failed and where, impact, retryability, suggested next step and runbook, owner and deadline, related objects, correlation ID, attempts, approval needed, resolution.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Assign, retry, approve, reject, escalate, resolve with verification. Escalation timers per severity (§24).</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exceptions; reads from every module.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Internal Ops hub (pending queue, failed and retrying, manual reviews, escalation watchlist) and Approvals merge here. Dead-Letters feed exceptions into Needs action.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Provisioning failed after 3 retries, Sharma Traders, 18 minutes left of 1 hour.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Every item has an owner and deadline; nothing waits without escalation.</w:t>
            </w:r>
          </w:p>
        </w:tc>
      </w:tr>
    </w:tbl>
    <w:p>
      <w:pPr>
        <w:spacing w:after="120"/>
      </w:pPr>
    </w:p>
    <w:p>
      <w:pPr>
        <w:spacing w:after="120"/>
      </w:pPr>
      <w:r>
        <w:rPr>
          <w:b/>
          <w:bCs/>
        </w:rPr>
        <w:t xml:space="preserve">Second pass for Member 3:</w:t>
      </w:r>
      <w:r>
        <w:t xml:space="preserve"> Settings, Rules and workflows: rules in no-code and advanced modes, draft and published versions, dry-run, effective dates, priority, kill switch, run history (§11.1).</w:t>
      </w:r>
    </w:p>
    <w:p>
      <w:pPr>
        <w:pStyle w:val="Heading2"/>
      </w:pPr>
      <w:r>
        <w:t xml:space="preserve">Member 4: Technical Support and DevOps / SRE</w:t>
      </w:r>
    </w:p>
    <w:p>
      <w:pPr>
        <w:pStyle w:val="Heading3"/>
      </w:pPr>
      <w:r>
        <w:t xml:space="preserve">7. Health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DevOps / SRE, Technical Support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Is each product working right now, and what is affected?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Title, Declare incident button, time range.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Card per product: status, error rate, p95 latency, 30-day uptime. Dependencies and outside providers. Synthetic checks on login, signup, message send.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 on a product: Errors (grouped crashes from app and servers), Logs (technical logs and traces, searched by workspace or correlation ID), Synthetic checks, SLOs.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Declare incident; open logs and traces in the monitoring stack.</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Reads metrics, logs and traces from the observability stack; stores only health summaries and links.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Gateway Health (circuit breakers, rate limits, entitlement lookup failures, latency, 60 minutes, capped at 200) and Platform Logs. Platform Logs becomes the Logs tab, labelled "Technical logs" to separate it from Audit explorer.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Tax Sahayogi degraded: errors 6.2 percent, p95 2.4 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Technical test: error to service to release to affected workspaces to incident in one flow.</w:t>
            </w:r>
          </w:p>
        </w:tc>
      </w:tr>
    </w:tbl>
    <w:p>
      <w:pPr>
        <w:spacing w:after="120"/>
      </w:pPr>
    </w:p>
    <w:p>
      <w:pPr>
        <w:pStyle w:val="Heading3"/>
      </w:pPr>
      <w:r>
        <w:t xml:space="preserve">8. Integration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Technical Support, DevOps / SRE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Is this connection healthy, and who is affected when it is not?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Provider, service, criticality, owner, status pill (pending, active, degraded, disconnected, expired, revoked).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List of providers and their connections per workspace. Provider detail: last success and failure, latency, rate-limit state, webhooks, sync checkpoint and schedule, affected workspaces, linked incidents.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 Connections, Webhooks, Sync, Message delivery (lifecycle messages: queued, sent, failed, suppressed per channel), Impact.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Reconnect, revalidate, retry webhook, resync (reason, case reference, before and after). Secrets shown only as masked references (§14).</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connection records; secrets stay in the vault.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Ops Communications (delivery log by channel) becomes the Message delivery tab. The rest is new.</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Meta WhatsApp token expired 2 hours ago for Sharma Traders.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 provider outage shows affected workspaces before customers call (UC-16).</w:t>
            </w:r>
          </w:p>
        </w:tc>
      </w:tr>
    </w:tbl>
    <w:p>
      <w:pPr>
        <w:spacing w:after="120"/>
      </w:pPr>
    </w:p>
    <w:p>
      <w:pPr>
        <w:pStyle w:val="Heading3"/>
      </w:pPr>
      <w:r>
        <w:t xml:space="preserve">9. Incident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DevOps / SRE, Engineering Lead, Technical Support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What broke, who is affected, and who is fixing it?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Incident ID, severity, status (detected, triaged, investigating, mitigating, monitoring, resolved, closed), commander, time open.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Affected products, services and workspaces; detection source; timeline; linked releases, config changes, integrations, error groups and BoSS cases; mitigation and recovery.</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Post-incident review tab: root cause, contributing factors, follow-up actions with owners.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Declare, change severity, post update, request rollback, close with review.</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incidents; links BoSS cases without moving tickets out of BoSS.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Not live; only a Critical Alerts widget exists. New build.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INC-0142: Tax Sahayogi errors after release 4.2; 310 workspaces; 12 BoSS cases linked.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UC-05 and UC-06 run end to end with evidence.</w:t>
            </w:r>
          </w:p>
        </w:tc>
      </w:tr>
    </w:tbl>
    <w:p>
      <w:pPr>
        <w:spacing w:after="120"/>
      </w:pPr>
    </w:p>
    <w:p>
      <w:pPr>
        <w:pStyle w:val="Heading2"/>
      </w:pPr>
      <w:r>
        <w:t xml:space="preserve">Member 5: Engineering Lead and Product Manager</w:t>
      </w:r>
    </w:p>
    <w:p>
      <w:pPr>
        <w:pStyle w:val="Heading3"/>
      </w:pPr>
      <w:r>
        <w:t xml:space="preserve">10. Product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Manager, Founder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Who has this product, how is it performing, and what does it depend on?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name, brand, module count, launch URL, owner, health pill.</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 Overview, Workspaces and allocations, Plans, Modules, Usage and adoption, Dependencies, Health and incidents, Releases, Cost, Controls and risks.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Module detail: rollout phase, plans that include it, adoption.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Read for most roles; product owners edit description and URL through the catalogue.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Reads registry, usage, health, releases and cost.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Views (11 product cards, allocation health) and Setup Products and Modules. All 11 show URL pending: fill them. Resolve brand vs product inconsistencies.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Chat with Sahayogi: 14 modules, Chatbot Flows phase 6, WhatsApp Payments phase 7.</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Manager can answer "who has which feature and how is it performing" from one page.</w:t>
            </w:r>
          </w:p>
        </w:tc>
      </w:tr>
    </w:tbl>
    <w:p>
      <w:pPr>
        <w:spacing w:after="120"/>
      </w:pPr>
    </w:p>
    <w:p>
      <w:pPr>
        <w:pStyle w:val="Heading3"/>
      </w:pPr>
      <w:r>
        <w:t xml:space="preserve">11. Release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Engineering Lead, DevOps / SRE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Did a release or config change create this problem?</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Version, build and commit, environment, rollout cohort, status (rolling out, paused, rolled back, complete).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Before and after metrics (errors, latency); affected workspaces; database migrations and config changes; linked incident.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Rollout timeline with pause and rollback decisions and evidence.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Pause rollout; request rollback (approval). Auto-pause on thresholds.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release records; deployment stays in CI (visibility only).</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Not live. New build.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Tax Sahayogi 4.2 paused at 22 percent; error rate 6.2 percent vs 0.3 percent before.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UC-06: a bad release is contained and evidenced.</w:t>
            </w:r>
          </w:p>
        </w:tc>
      </w:tr>
    </w:tbl>
    <w:p>
      <w:pPr>
        <w:spacing w:after="120"/>
      </w:pPr>
    </w:p>
    <w:p>
      <w:pPr>
        <w:pStyle w:val="Heading3"/>
      </w:pPr>
      <w:r>
        <w:t xml:space="preserve">12. Feature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Manager, Engineering Lead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Who has this feature switched on, and is it safe to widen?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Flag name, owner, state (draft, internal, beta, partial, GA, paused, rolled back, retired), expiry date.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Targeting: Tenant Zero, named beta cohort, percentage, plan, workspace or product; schedule; telemetry gate; adoption and error rate by cohort.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Change history of every production flag change.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Change targeting (reason), kill switch, retire. Changes affecting many workspaces need approval.</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flags. Note the difference: the Feature Matrix (in Catalogue) defines what a plan includes; flags control rollout.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Not live as rollouts. Feature Matrix exists in Setup Plan and Pricing.</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New Chat broadcast editor: Tenant Zero, then 10 percent beta.</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UC-18 rollout path works with a kill switch.</w:t>
            </w:r>
          </w:p>
        </w:tc>
      </w:tr>
    </w:tbl>
    <w:p>
      <w:pPr>
        <w:spacing w:after="120"/>
      </w:pPr>
    </w:p>
    <w:p>
      <w:pPr>
        <w:spacing w:after="120"/>
      </w:pPr>
      <w:r>
        <w:rPr>
          <w:b/>
          <w:bCs/>
        </w:rPr>
        <w:t xml:space="preserve">Also for Member 5:</w:t>
      </w:r>
      <w:r>
        <w:t xml:space="preserve"> Settings, Catalogue: brands, products, modules, plans with price versions, entitlement templates and the Feature Matrix, add-ons, bundles, discount rules, lead sources (if CRM stays). Separate true plan tiers from add-on packs; keep standard plans read-only from the shared pricing catalogue.</w:t>
      </w:r>
    </w:p>
    <w:p>
      <w:pPr>
        <w:pStyle w:val="Heading2"/>
      </w:pPr>
      <w:r>
        <w:t xml:space="preserve">Member 6: Security Administrator and Auditor</w:t>
      </w:r>
    </w:p>
    <w:p>
      <w:pPr>
        <w:pStyle w:val="Heading3"/>
      </w:pPr>
      <w:r>
        <w:t xml:space="preserve">13. Security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Administrator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Who has privileged access to Setu, and is it controlled?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Tiles: staff with access, privileged users, active elevations, break-glass sessions to review, staff without MFA.</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 Staff users, Roles and permissions, Sessions, Temporary elevation, Break-glass.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Role editor with the seven permission dimensions (§23): scope, action (view, diagnose, execute, approve, configure, export), sensitivity, time, context, data field, segregation. Starting bundles: Executive Viewer, Customer Operations, Technical Support, Platform Operations, SRE / DevOps, Security Admin, Compliance Manager, Auditor, Super Admin.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Grant or revoke role, grant temporary elevation (auto-expiry), end session, review break-glass. No one approves their own request.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Identity from Sahayogi One; Setu owns roles, grants and approvals.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Users page is a non-functional stub with 4 user types. Needs the Sahayogi One read endpoint; hide until it works.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Kabir Singh: SRE, break-glass 08:16 to 08:30, review pending.</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test: users can perform only explicitly authorised operations.</w:t>
            </w:r>
          </w:p>
        </w:tc>
      </w:tr>
    </w:tbl>
    <w:p>
      <w:pPr>
        <w:spacing w:after="120"/>
      </w:pPr>
    </w:p>
    <w:p>
      <w:pPr>
        <w:pStyle w:val="Heading3"/>
      </w:pPr>
      <w:r>
        <w:t xml:space="preserve">14. Access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Administrator, managers as reviewers, Auditor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Is every privileged access still justified?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Campaign name, period, progress, due date.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Population snapshot of privileged users across Setu and all products; reviewer; decision per person (retain, modify, revoke); execution status.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Offboarding runs from BoSS HR exit events: roles revoked, sessions ended, owned automations and approvals reassigned (UC-09).</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Start campaign, record decision, execute revocations, export evidence.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review campaigns and offboarding runs.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Not live. New build.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Q3 review: 118 admins, 41 left to review, closes in 3 days.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UC-15 produces reusable evidence; UC-09 leaves no orphaned access.</w:t>
            </w:r>
          </w:p>
        </w:tc>
      </w:tr>
    </w:tbl>
    <w:p>
      <w:pPr>
        <w:spacing w:after="120"/>
      </w:pPr>
    </w:p>
    <w:p>
      <w:pPr>
        <w:pStyle w:val="Heading3"/>
      </w:pPr>
      <w:r>
        <w:t xml:space="preserve">15. Audit explorer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Auditor / Reviewer, Security Administrator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Can I reconstruct who changed what, why, who approved and whether it worked?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Tiles: events, today, system, human. Export signed report.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Filters: date, actor, action, entity, product, workspace, result. Table: time, who, what, result.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All §25.2 fields: event and correlation IDs, actor type and role, target, action, reason and reference, before and after diff, approval, session metadata, result, linked workflow or incident; integrity check.</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Read and export only. The Auditor role sees no other actions anywhere.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the append-only audit store; products send admin actions through the SDK.</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Audit Logs exists with correlation ID but is empty. Verify every privileged action writes a record; add reason, before and after, approval and result.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10:12 Aarav Mehta approved override for Mehta Pharma; 10:13 applied and verified.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Audit test (§33) passes for every event type in §25.1.</w:t>
            </w:r>
          </w:p>
        </w:tc>
      </w:tr>
    </w:tbl>
    <w:p>
      <w:pPr>
        <w:spacing w:after="120"/>
      </w:pPr>
    </w:p>
    <w:p>
      <w:pPr>
        <w:pStyle w:val="Heading2"/>
      </w:pPr>
      <w:r>
        <w:t xml:space="preserve">Member 7 (lead): Compliance, Commercial Administrator and Partner Operations</w:t>
      </w:r>
    </w:p>
    <w:p>
      <w:pPr>
        <w:pStyle w:val="Heading3"/>
      </w:pPr>
      <w:r>
        <w:t xml:space="preserve">16.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 Officer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Are our controls working, and is the evidence ready?</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Tiles: controls effective, controls failed or with exceptions, evidence due this month, findings overdue, open privacy requests.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Frameworks (ISO 27001, DPDPA, GDPR, internal policies) with coverage; controls due; findings ageing.</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 Controls, Evidence, Findings, Privacy requests (UC-14: intake, scope, legal-hold check, tasks to products, completion proof), Data governance (classification, inventory, retention, legal hold).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Upload or attest evidence, raise finding, assign remediation, complete privacy request.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controls, evidence, findings and privacy cases.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Not live. New build.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SEC-IAM-004 quarterly access review: evidence due 30 September.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 test: a control produces repeatable evidence and tracks findings.</w:t>
            </w:r>
          </w:p>
        </w:tc>
      </w:tr>
    </w:tbl>
    <w:p>
      <w:pPr>
        <w:spacing w:after="120"/>
      </w:pPr>
    </w:p>
    <w:p>
      <w:pPr>
        <w:pStyle w:val="Heading3"/>
      </w:pPr>
      <w:r>
        <w:t xml:space="preserve">17. Control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 Officer, Auditor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Is this one control designed, operated and evidenced?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Control ID, statement, owner, frequency, status (not due, due, in progress, effective, exception, failed).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Framework mappings, implementation, evidence source, test method, evidence snapshots with integrity metadata, findings and remediation (§17.3, §17.4).</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Evidence snapshot: population reviewed, result, collector, period.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Run test, attach evidence, raise finding.</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the control record.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Not live. New build.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SEC-IAM-004 mapped to ISO 27001 access control and DPDPA security safeguards.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An auditor can verify the control without asking anyone.</w:t>
            </w:r>
          </w:p>
        </w:tc>
      </w:tr>
    </w:tbl>
    <w:p>
      <w:pPr>
        <w:spacing w:after="120"/>
      </w:pPr>
    </w:p>
    <w:p>
      <w:pPr>
        <w:pStyle w:val="Heading3"/>
      </w:pPr>
      <w:r>
        <w:t xml:space="preserve">18. Risk 360 and vendors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 Officer, Founder</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What could hurt us, and what are we doing about it?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Risk ID, category, owner, inherent and residual rating, treatment status.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Scope (asset, product, vendor, workspace), existing controls, treatment (mitigate, transfer, avoid, accept), due dates, links to incidents and findings (§17.5).</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Vendors tab (Vendor 360, §17.6): services, criticality, dependent products, data shared, review status, contract and DPA renewal, incidents, exit requirements.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Create risk, change treatment, schedule review; add vendor review.</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risks and vendor records.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Not live. New build.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Dependency on one WhatsApp provider: residual high, treatment mitigate.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Founder sees material risks with owners in the control room.</w:t>
            </w:r>
          </w:p>
        </w:tc>
      </w:tr>
    </w:tbl>
    <w:p>
      <w:pPr>
        <w:spacing w:after="120"/>
      </w:pPr>
    </w:p>
    <w:p>
      <w:pPr>
        <w:pStyle w:val="Heading3"/>
      </w:pPr>
      <w:r>
        <w:t xml:space="preserve">19.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Commercial Administrator, Customer Operations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Is subscription state aligned with approved commercial decisions?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Tiles: pending, escalated to Super Admin, subscriptions entering grace or restriction, overrides older than 30 days.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Tabs: Approvals (statuses: pending, escalated, approved, rejected, auto-approved, overridden, withdrawn; kind, subject, value, requested by, level) and Commercial control (grace and restriction transitions needing a decision).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Approval detail: request, reason, reference, value, policy level, preview of the change, history.</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Approve, reject, escalate. Requester can never approve their own request.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Owns approval requests; reads commercial state from BoSS.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Approvals page (7 statuses, levels, escalation) is live but empty. Verify end to end; discount rules and bundles configuration sit in Catalogue.</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25 percent discount for Verma Logistics escalated to Super Admin.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Every commercial exception has an approver and an audit record.</w:t>
            </w:r>
          </w:p>
        </w:tc>
      </w:tr>
    </w:tbl>
    <w:p>
      <w:pPr>
        <w:spacing w:after="120"/>
      </w:pPr>
    </w:p>
    <w:p>
      <w:pPr>
        <w:pStyle w:val="Heading3"/>
      </w:pPr>
      <w:r>
        <w:t xml:space="preserve">20. Partner 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Partner Operations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Are partner and client assignments and delegated rights correct?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Partner name, type, status, owner, number of client workspaces.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Client workspaces assigned; delegated rights per client and product; access history.</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Assignment detail: rights granted, granted by, start and end, product adapter status.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Assign or remove client, change delegated rights (reason, approval for broad rights).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Setu owns the central relationship; products enforce rights through adapters (§31 recommendation).</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Not live. Partner object also missing from blueprint §5; add it to the data model first.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 CA firm partner managing 12 client workspaces on Tax Sahayogi.</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Partner Operations can answer their question from one page.</w:t>
            </w:r>
          </w:p>
        </w:tc>
      </w:tr>
    </w:tbl>
    <w:p>
      <w:pPr>
        <w:spacing w:after="120"/>
      </w:pPr>
    </w:p>
    <w:p>
      <w:pPr>
        <w:pStyle w:val="Heading1"/>
        <w:pageBreakBefore/>
      </w:pPr>
      <w:r>
        <w:t xml:space="preserve">6. Open decisions before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1726"/>
      </w:tblGrid>
      <w:tr>
        <w:trPr>
          <w:tblHeader/>
        </w:trPr>
        <w:tc>
          <w:tcPr>
            <w:tcW w:type="dxa" w:w="30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Decision</w:t>
            </w:r>
          </w:p>
        </w:tc>
        <w:tc>
          <w:tcPr>
            <w:tcW w:type="dxa" w:w="43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Why it matters</w:t>
            </w:r>
          </w:p>
        </w:tc>
        <w:tc>
          <w:tcPr>
            <w:tcW w:type="dxa" w:w="172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Owner</w:t>
            </w:r>
          </w:p>
        </w:tc>
      </w:tr>
      <w:tr>
        <w:tc>
          <w:tcPr>
            <w:tcW w:type="dxa" w:w="30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Do Lifecycle CRM, Billing (Create Invoice) and Support stay in Setu or move to BoSS?</w:t>
            </w:r>
          </w:p>
        </w:tc>
        <w:tc>
          <w:tcPr>
            <w:tcW w:type="dxa" w:w="4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Live Setu has them; the blueprint (§2, §33 data-boundary test) says they belong in BoSS. No member builds them until decided.</w:t>
            </w:r>
          </w:p>
        </w:tc>
        <w:tc>
          <w:tcPr>
            <w:tcW w:type="dxa" w:w="1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CEO</w:t>
            </w:r>
          </w:p>
        </w:tc>
      </w:tr>
      <w:tr>
        <w:tc>
          <w:tcPr>
            <w:tcW w:type="dxa" w:w="30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If invoicing stays in Setu, GST handling</w:t>
            </w:r>
          </w:p>
        </w:tc>
        <w:tc>
          <w:tcPr>
            <w:tcW w:type="dxa" w:w="4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Invoices show one flat 18 percent line; Indian invoices need CGST and SGST or IGST, HSN or SAC codes, and e-invoicing above the turnover limit.</w:t>
            </w:r>
          </w:p>
        </w:tc>
        <w:tc>
          <w:tcPr>
            <w:tcW w:type="dxa" w:w="1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CEO and Finance</w:t>
            </w:r>
          </w:p>
        </w:tc>
      </w:tr>
      <w:tr>
        <w:tc>
          <w:tcPr>
            <w:tcW w:type="dxa" w:w="30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Sahayogi One read endpoint for staff users</w:t>
            </w:r>
          </w:p>
        </w:tc>
        <w:tc>
          <w:tcPr>
            <w:tcW w:type="dxa" w:w="4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Screen 13 cannot work without it.</w:t>
            </w:r>
          </w:p>
        </w:tc>
        <w:tc>
          <w:tcPr>
            <w:tcW w:type="dxa" w:w="1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Sahayogi One team</w:t>
            </w:r>
          </w:p>
        </w:tc>
      </w:tr>
      <w:tr>
        <w:tc>
          <w:tcPr>
            <w:tcW w:type="dxa" w:w="30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Plans vs add-ons data model</w:t>
            </w:r>
          </w:p>
        </w:tc>
        <w:tc>
          <w:tcPr>
            <w:tcW w:type="dxa" w:w="4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BoSS has 30 plans, many duplicating the Add-ons catalogue.</w:t>
            </w:r>
          </w:p>
        </w:tc>
        <w:tc>
          <w:tcPr>
            <w:tcW w:type="dxa" w:w="1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Engineering</w:t>
            </w:r>
          </w:p>
        </w:tc>
      </w:tr>
      <w:tr>
        <w:tc>
          <w:tcPr>
            <w:tcW w:type="dxa" w:w="30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Partner object in the data model</w:t>
            </w:r>
          </w:p>
        </w:tc>
        <w:tc>
          <w:tcPr>
            <w:tcW w:type="dxa" w:w="4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Needed for screen 20.</w:t>
            </w:r>
          </w:p>
        </w:tc>
        <w:tc>
          <w:tcPr>
            <w:tcW w:type="dxa" w:w="1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Engineering</w:t>
            </w:r>
          </w:p>
        </w:tc>
      </w:tr>
      <w:tr>
        <w:tc>
          <w:tcPr>
            <w:tcW w:type="dxa" w:w="30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The 15 blueprint decisions (§31)</w:t>
            </w:r>
          </w:p>
        </w:tc>
        <w:tc>
          <w:tcPr>
            <w:tcW w:type="dxa" w:w="4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Navigation, entitlement caching, rule engine, incident creation, rollout safety, impersonation and more.</w:t>
            </w:r>
          </w:p>
        </w:tc>
        <w:tc>
          <w:tcPr>
            <w:tcW w:type="dxa" w:w="1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CEO and senior developers</w:t>
            </w:r>
          </w:p>
        </w:tc>
      </w:tr>
    </w:tbl>
    <w:p>
      <w:pPr>
        <w:pStyle w:val="Heading1"/>
        <w:pageBreakBefore/>
      </w:pPr>
      <w:r>
        <w:t xml:space="preserve">7. How we build</w:t>
      </w:r>
    </w:p>
    <w:p>
      <w:pPr>
        <w:pStyle w:val="Heading2"/>
      </w:pPr>
      <w:r>
        <w:t xml:space="preserve">7.1 Working rules</w:t>
      </w:r>
    </w:p>
    <w:p>
      <w:pPr>
        <w:pStyle w:val="ListParagraph"/>
        <w:numPr>
          <w:ilvl w:val="0"/>
          <w:numId w:val="3"/>
        </w:numPr>
        <w:spacing w:after="60"/>
      </w:pPr>
      <w:r>
        <w:t xml:space="preserve">Fill the screen brief (Section 8) and get it reviewed before designing.</w:t>
      </w:r>
    </w:p>
    <w:p>
      <w:pPr>
        <w:pStyle w:val="ListParagraph"/>
        <w:numPr>
          <w:ilvl w:val="0"/>
          <w:numId w:val="3"/>
        </w:numPr>
        <w:spacing w:after="60"/>
      </w:pPr>
      <w:r>
        <w:t xml:space="preserve">Build each screen as its own artboard file; only the lead merges into the shared canvas to avoid overwrites.</w:t>
      </w:r>
    </w:p>
    <w:p>
      <w:pPr>
        <w:pStyle w:val="ListParagraph"/>
        <w:numPr>
          <w:ilvl w:val="0"/>
          <w:numId w:val="3"/>
        </w:numPr>
        <w:spacing w:after="60"/>
      </w:pPr>
      <w:r>
        <w:t xml:space="preserve">Start from the nearest built screen (Workspace 360, Operations inbox, Health or Audit explorer) and keep its layout and components.</w:t>
      </w:r>
    </w:p>
    <w:p>
      <w:pPr>
        <w:pStyle w:val="ListParagraph"/>
        <w:numPr>
          <w:ilvl w:val="0"/>
          <w:numId w:val="3"/>
        </w:numPr>
        <w:spacing w:after="60"/>
      </w:pPr>
      <w:r>
        <w:t xml:space="preserve">Use the shared sample customers so screens connect into one story.</w:t>
      </w:r>
    </w:p>
    <w:p>
      <w:pPr>
        <w:pStyle w:val="ListParagraph"/>
        <w:numPr>
          <w:ilvl w:val="0"/>
          <w:numId w:val="3"/>
        </w:numPr>
        <w:spacing w:after="60"/>
      </w:pPr>
      <w:r>
        <w:t xml:space="preserve">Wire the sidebar active state and cross-links (for example inbox item to Provisioning run) before review.</w:t>
      </w:r>
    </w:p>
    <w:p>
      <w:pPr>
        <w:pStyle w:val="Heading2"/>
      </w:pPr>
      <w:r>
        <w:t xml:space="preserve">7.2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Step</w:t>
            </w:r>
          </w:p>
        </w:tc>
        <w:tc>
          <w:tcPr>
            <w:tcW w:type="dxa" w:w="672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What happens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 Contracts</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Confirm owners, IDs, state machines (§29) and permissions for every screen. Settle open decisions.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2. Shell and foundation</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Member 1 finalises sidebar and top bar with role visibility; Member 6 defines roles and audit fields every screen uses.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3. Screens in parallel</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Members 2 to 7 build their screens from the briefs.</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4. Connect</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Lead merges artboards; links between screens are wired.</w:t>
            </w:r>
          </w:p>
        </w:tc>
      </w:tr>
      <w:tr>
        <w:tc>
          <w:tcPr>
            <w:tcW w:type="dxa" w:w="23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5. Review against personas</w:t>
            </w:r>
          </w:p>
        </w:tc>
        <w:tc>
          <w:tcPr>
            <w:tcW w:type="dxa" w:w="67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Walk each of the 12 personas through their question and the §33 acceptance tests.</w:t>
            </w:r>
          </w:p>
        </w:tc>
      </w:tr>
    </w:tbl>
    <w:p>
      <w:pPr>
        <w:pStyle w:val="Heading2"/>
      </w:pPr>
      <w:r>
        <w:t xml:space="preserve">7.3 Persona check before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26"/>
      </w:tblGrid>
      <w:tr>
        <w:trPr>
          <w:tblHeader/>
        </w:trPr>
        <w:tc>
          <w:tcPr>
            <w:tcW w:type="dxa" w:w="24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Persona</w:t>
            </w:r>
          </w:p>
        </w:tc>
        <w:tc>
          <w:tcPr>
            <w:tcW w:type="dxa" w:w="4400"/>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Question</w:t>
            </w:r>
          </w:p>
        </w:tc>
        <w:tc>
          <w:tcPr>
            <w:tcW w:type="dxa" w:w="2226"/>
            <w:tcBorders>
              <w:top w:val="single" w:color="C9CEDD" w:sz="4"/>
              <w:left w:val="single" w:color="C9CEDD" w:sz="4"/>
              <w:bottom w:val="single" w:color="C9CEDD" w:sz="4"/>
              <w:right w:val="single" w:color="C9CEDD" w:sz="4"/>
            </w:tcBorders>
            <w:shd w:fill="E8EBFB" w:color="auto" w:val="clear"/>
            <w:tcMar>
              <w:top w:type="dxa" w:w="80"/>
              <w:left w:type="dxa" w:w="110"/>
              <w:bottom w:type="dxa" w:w="80"/>
              <w:right w:type="dxa" w:w="110"/>
            </w:tcMar>
          </w:tcPr>
          <w:p>
            <w:pPr>
              <w:spacing w:after="40"/>
            </w:pPr>
            <w:r>
              <w:rPr>
                <w:b/>
                <w:bCs/>
              </w:rPr>
              <w:t xml:space="preserve">Answered by screens</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Founder / Executive</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Healthy, controlled, compliant, commercially sensible?</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1, 2, 10, 18</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Platform Administrator</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Can I administer workspaces and products safely?</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3, 4, 5</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Customer Operations Agent</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Can I resolve onboarding and lifecycle exceptions?</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6, 3</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Technical Support Agent</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Why is this customer's product not working?</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3, 8, 9</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DevOps / SRE</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What failed and what is affected?</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7, 9, 11</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Engineering Lead</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Did a release or config change create this?</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11, 12</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Security Administrator</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Who has privileged access and what changed?</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13, 14, 15</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Compliance Officer</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Can controls be operated and evidenced?</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16, 17, 18</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Product Manager</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Who has which feature and how is it performing?</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10, 12</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Commercial Administrator</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Is subscription state aligned with approved commercial state?</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4, 19</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Partner Operations</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Are partner and client assignments and rights correct?</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20</w:t>
            </w:r>
          </w:p>
        </w:tc>
      </w:tr>
      <w:tr>
        <w:tc>
          <w:tcPr>
            <w:tcW w:type="dxa" w:w="2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Auditor / Reviewer</w:t>
            </w:r>
          </w:p>
        </w:tc>
        <w:tc>
          <w:tcPr>
            <w:tcW w:type="dxa" w:w="4400"/>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Can I reconstruct actions independently?</w:t>
            </w:r>
          </w:p>
        </w:tc>
        <w:tc>
          <w:tcPr>
            <w:tcW w:type="dxa" w:w="22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15, 17</w:t>
            </w:r>
          </w:p>
        </w:tc>
      </w:tr>
    </w:tbl>
    <w:p>
      <w:pPr>
        <w:pStyle w:val="Heading1"/>
        <w:pageBreakBefore/>
      </w:pPr>
      <w:r>
        <w:t xml:space="preserve">8. Screen brief template</w:t>
      </w:r>
    </w:p>
    <w:p>
      <w:pPr>
        <w:spacing w:after="120"/>
      </w:pPr>
      <w:r>
        <w:t xml:space="preserve">Copy this table for any new screen. If a row cannot be filled, ask before designing.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Personas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Who uses it (from the 12 personas)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Question it answers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The persona's question in their words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Header</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Title, identifiers, status, key facts, primary actions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Main body</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Tiles, filters, table or cards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Detail panel / tabs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What appears when a row is opened</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Actions and rules</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Each action, reason required, approval required, who can do it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Data ownership</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What Setu owns vs reads from One, BoSS or a product</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From the live audit</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Which live page this replaces or extends, and what to fix</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Sample data</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Shared sample customers</w:t>
            </w:r>
          </w:p>
        </w:tc>
      </w:tr>
      <w:tr>
        <w:tc>
          <w:tcPr>
            <w:tcW w:type="dxa" w:w="2100"/>
            <w:tcBorders>
              <w:top w:val="single" w:color="C9CEDD" w:sz="4"/>
              <w:left w:val="single" w:color="C9CEDD" w:sz="4"/>
              <w:bottom w:val="single" w:color="C9CEDD" w:sz="4"/>
              <w:right w:val="single" w:color="C9CEDD" w:sz="4"/>
            </w:tcBorders>
            <w:shd w:fill="F3F4F8" w:color="auto" w:val="clear"/>
            <w:tcMar>
              <w:top w:type="dxa" w:w="80"/>
              <w:left w:type="dxa" w:w="110"/>
              <w:bottom w:type="dxa" w:w="80"/>
              <w:right w:type="dxa" w:w="110"/>
            </w:tcMar>
          </w:tcPr>
          <w:p>
            <w:pPr>
              <w:spacing w:after="40"/>
            </w:pPr>
            <w:r>
              <w:rPr>
                <w:b/>
                <w:bCs/>
              </w:rPr>
              <w:t xml:space="preserve">Done when</w:t>
            </w:r>
          </w:p>
        </w:tc>
        <w:tc>
          <w:tcPr>
            <w:tcW w:type="dxa" w:w="6926"/>
            <w:tcBorders>
              <w:top w:val="single" w:color="C9CEDD" w:sz="4"/>
              <w:left w:val="single" w:color="C9CEDD" w:sz="4"/>
              <w:bottom w:val="single" w:color="C9CEDD" w:sz="4"/>
              <w:right w:val="single" w:color="C9CEDD" w:sz="4"/>
            </w:tcBorders>
            <w:tcMar>
              <w:top w:type="dxa" w:w="80"/>
              <w:left w:type="dxa" w:w="110"/>
              <w:bottom w:type="dxa" w:w="80"/>
              <w:right w:type="dxa" w:w="110"/>
            </w:tcMar>
          </w:tcPr>
          <w:p>
            <w:pPr>
              <w:spacing w:after="40"/>
            </w:pPr>
            <w:r>
              <w:t xml:space="preserve">A test anyone can check, ideally from blueprint §33</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170"/>
        <w:sz w:val="17"/>
        <w:szCs w:val="17"/>
      </w:rPr>
      <w:t xml:space="preserve">Setu V2 team roles and screen design guide  |  Page </w:t>
    </w:r>
    <w:r>
      <w:rPr>
        <w:color w:val="4A51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B2250"/>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F3E9E"/>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1B22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 V2 team roles and screen design guide</dc:title>
  <dc:creator>Setu team</dc:creator>
  <cp:lastModifiedBy>Un-named</cp:lastModifiedBy>
  <cp:revision>1</cp:revision>
  <dcterms:created xsi:type="dcterms:W3CDTF">2026-09-22T07:38:27.452Z</dcterms:created>
  <dcterms:modified xsi:type="dcterms:W3CDTF">2026-09-22T07:38:27.453Z</dcterms:modified>
</cp:coreProperties>
</file>

<file path=docProps/custom.xml><?xml version="1.0" encoding="utf-8"?>
<Properties xmlns="http://schemas.openxmlformats.org/officeDocument/2006/custom-properties" xmlns:vt="http://schemas.openxmlformats.org/officeDocument/2006/docPropsVTypes"/>
</file>