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2E4E" w:rsidRDefault="003A33E7" w:rsidP="00A27909">
      <w:pPr>
        <w:spacing w:after="0" w:line="240" w:lineRule="auto"/>
      </w:pPr>
      <w:r>
        <w:t xml:space="preserve">Split </w:t>
      </w:r>
      <w:r w:rsidR="00342E4E">
        <w:t xml:space="preserve">the </w:t>
      </w:r>
      <w:r w:rsidR="009E0191">
        <w:t xml:space="preserve">validation data </w:t>
      </w:r>
      <w:r w:rsidR="00342E4E">
        <w:t>(</w:t>
      </w:r>
      <w:proofErr w:type="spellStart"/>
      <w:proofErr w:type="gramStart"/>
      <w:r w:rsidR="00342E4E" w:rsidRPr="00342E4E">
        <w:rPr>
          <w:i/>
        </w:rPr>
        <w:t>val</w:t>
      </w:r>
      <w:proofErr w:type="spellEnd"/>
      <w:proofErr w:type="gramEnd"/>
      <w:r w:rsidR="00342E4E">
        <w:t xml:space="preserve"> folder in the dataset) </w:t>
      </w:r>
      <w:r w:rsidR="009E0191">
        <w:t>into validation and testing</w:t>
      </w:r>
      <w:r w:rsidR="00342E4E">
        <w:t>.</w:t>
      </w:r>
    </w:p>
    <w:p w:rsidR="00A27909" w:rsidRDefault="00A27909" w:rsidP="00A27909">
      <w:pPr>
        <w:spacing w:after="0" w:line="240" w:lineRule="auto"/>
      </w:pPr>
    </w:p>
    <w:p w:rsidR="00342E4E" w:rsidRDefault="0049131F" w:rsidP="00A27909">
      <w:pPr>
        <w:spacing w:after="0" w:line="240" w:lineRule="auto"/>
      </w:pPr>
      <w:r>
        <w:t>Configuration and their results</w:t>
      </w:r>
      <w:r w:rsidR="00342E4E">
        <w:t>:</w:t>
      </w:r>
      <w:r w:rsidR="00A27909">
        <w:t xml:space="preserve"> </w:t>
      </w:r>
      <w:r w:rsidR="00342E4E">
        <w:t>(The one highlighted in green looks good)</w:t>
      </w:r>
    </w:p>
    <w:p w:rsidR="00A27909" w:rsidRDefault="00A27909" w:rsidP="00A27909">
      <w:pPr>
        <w:spacing w:after="0" w:line="240" w:lineRule="auto"/>
      </w:pPr>
    </w:p>
    <w:tbl>
      <w:tblPr>
        <w:tblStyle w:val="LightList-Accent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26"/>
        <w:gridCol w:w="1025"/>
        <w:gridCol w:w="1487"/>
        <w:gridCol w:w="745"/>
        <w:gridCol w:w="1054"/>
        <w:gridCol w:w="952"/>
        <w:gridCol w:w="1067"/>
        <w:gridCol w:w="950"/>
        <w:gridCol w:w="970"/>
      </w:tblGrid>
      <w:tr w:rsidR="006F6F6D" w:rsidTr="00820372">
        <w:trPr>
          <w:cnfStyle w:val="100000000000"/>
        </w:trPr>
        <w:tc>
          <w:tcPr>
            <w:cnfStyle w:val="001000000000"/>
            <w:tcW w:w="1326" w:type="dxa"/>
          </w:tcPr>
          <w:p w:rsidR="006F6F6D" w:rsidRDefault="006F6F6D" w:rsidP="007E666F">
            <w:proofErr w:type="spellStart"/>
            <w:r>
              <w:t>dense_units</w:t>
            </w:r>
            <w:proofErr w:type="spellEnd"/>
          </w:p>
        </w:tc>
        <w:tc>
          <w:tcPr>
            <w:tcW w:w="1025" w:type="dxa"/>
          </w:tcPr>
          <w:p w:rsidR="006F6F6D" w:rsidRDefault="006F6F6D" w:rsidP="007E666F">
            <w:pPr>
              <w:cnfStyle w:val="100000000000"/>
            </w:pPr>
            <w:r>
              <w:t>dropout</w:t>
            </w:r>
          </w:p>
        </w:tc>
        <w:tc>
          <w:tcPr>
            <w:tcW w:w="1487" w:type="dxa"/>
          </w:tcPr>
          <w:p w:rsidR="006F6F6D" w:rsidRDefault="006F6F6D" w:rsidP="007E666F">
            <w:pPr>
              <w:cnfStyle w:val="100000000000"/>
            </w:pPr>
            <w:proofErr w:type="spellStart"/>
            <w:r>
              <w:t>weight_decay</w:t>
            </w:r>
            <w:proofErr w:type="spellEnd"/>
          </w:p>
        </w:tc>
        <w:tc>
          <w:tcPr>
            <w:tcW w:w="745" w:type="dxa"/>
          </w:tcPr>
          <w:p w:rsidR="006F6F6D" w:rsidRDefault="00342E4E" w:rsidP="007E666F">
            <w:pPr>
              <w:cnfStyle w:val="100000000000"/>
            </w:pPr>
            <w:proofErr w:type="spellStart"/>
            <w:r>
              <w:t>L</w:t>
            </w:r>
            <w:r w:rsidR="006F6F6D">
              <w:t>r</w:t>
            </w:r>
            <w:proofErr w:type="spellEnd"/>
          </w:p>
        </w:tc>
        <w:tc>
          <w:tcPr>
            <w:tcW w:w="1054" w:type="dxa"/>
          </w:tcPr>
          <w:p w:rsidR="006F6F6D" w:rsidRDefault="006F6F6D" w:rsidP="007E666F">
            <w:pPr>
              <w:cnfStyle w:val="100000000000"/>
            </w:pPr>
            <w:proofErr w:type="spellStart"/>
            <w:r>
              <w:t>lr_factor</w:t>
            </w:r>
            <w:proofErr w:type="spellEnd"/>
          </w:p>
        </w:tc>
        <w:tc>
          <w:tcPr>
            <w:tcW w:w="952" w:type="dxa"/>
          </w:tcPr>
          <w:p w:rsidR="006F6F6D" w:rsidRDefault="006F6F6D" w:rsidP="007E666F">
            <w:pPr>
              <w:cnfStyle w:val="100000000000"/>
            </w:pPr>
            <w:r>
              <w:t xml:space="preserve">epochs </w:t>
            </w:r>
          </w:p>
        </w:tc>
        <w:tc>
          <w:tcPr>
            <w:tcW w:w="1067" w:type="dxa"/>
          </w:tcPr>
          <w:p w:rsidR="006F6F6D" w:rsidRDefault="006F6F6D" w:rsidP="007E666F">
            <w:pPr>
              <w:cnfStyle w:val="100000000000"/>
            </w:pPr>
            <w:proofErr w:type="spellStart"/>
            <w:r>
              <w:t>train_acc</w:t>
            </w:r>
            <w:proofErr w:type="spellEnd"/>
          </w:p>
        </w:tc>
        <w:tc>
          <w:tcPr>
            <w:tcW w:w="950" w:type="dxa"/>
          </w:tcPr>
          <w:p w:rsidR="006F6F6D" w:rsidRDefault="006F6F6D" w:rsidP="007E666F">
            <w:pPr>
              <w:cnfStyle w:val="100000000000"/>
            </w:pPr>
            <w:proofErr w:type="spellStart"/>
            <w:r>
              <w:t>val_acc</w:t>
            </w:r>
            <w:proofErr w:type="spellEnd"/>
          </w:p>
        </w:tc>
        <w:tc>
          <w:tcPr>
            <w:tcW w:w="970" w:type="dxa"/>
          </w:tcPr>
          <w:p w:rsidR="006F6F6D" w:rsidRDefault="006F6F6D" w:rsidP="007E666F">
            <w:pPr>
              <w:cnfStyle w:val="100000000000"/>
            </w:pPr>
            <w:proofErr w:type="spellStart"/>
            <w:r>
              <w:t>test_acc</w:t>
            </w:r>
            <w:proofErr w:type="spellEnd"/>
          </w:p>
        </w:tc>
      </w:tr>
      <w:tr w:rsidR="006F6F6D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6F6F6D" w:rsidRDefault="006F6F6D" w:rsidP="007E666F">
            <w:r>
              <w:t>512</w:t>
            </w:r>
          </w:p>
        </w:tc>
        <w:tc>
          <w:tcPr>
            <w:tcW w:w="1025" w:type="dxa"/>
          </w:tcPr>
          <w:p w:rsidR="006F6F6D" w:rsidRDefault="006F6F6D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6F6F6D" w:rsidRDefault="006F6F6D" w:rsidP="007E666F">
            <w:pPr>
              <w:cnfStyle w:val="000000100000"/>
            </w:pPr>
            <w:r>
              <w:t>0.015</w:t>
            </w:r>
          </w:p>
        </w:tc>
        <w:tc>
          <w:tcPr>
            <w:tcW w:w="745" w:type="dxa"/>
          </w:tcPr>
          <w:p w:rsidR="006F6F6D" w:rsidRDefault="006F6F6D" w:rsidP="007E666F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6F6F6D" w:rsidRDefault="006F6F6D" w:rsidP="007E666F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</w:tcPr>
          <w:p w:rsidR="006F6F6D" w:rsidRDefault="006F6F6D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6F6F6D" w:rsidRDefault="00A45EEC" w:rsidP="00AC72B0">
            <w:pPr>
              <w:tabs>
                <w:tab w:val="left" w:pos="818"/>
              </w:tabs>
              <w:cnfStyle w:val="000000100000"/>
            </w:pPr>
            <w:r w:rsidRPr="00A45EEC">
              <w:t>0.8987</w:t>
            </w:r>
            <w:r w:rsidR="00AC72B0">
              <w:tab/>
            </w:r>
          </w:p>
        </w:tc>
        <w:tc>
          <w:tcPr>
            <w:tcW w:w="950" w:type="dxa"/>
          </w:tcPr>
          <w:p w:rsidR="006F6F6D" w:rsidRDefault="00A45EEC" w:rsidP="007E666F">
            <w:pPr>
              <w:cnfStyle w:val="000000100000"/>
            </w:pPr>
            <w:r w:rsidRPr="00A45EEC">
              <w:t>0.8089</w:t>
            </w:r>
          </w:p>
        </w:tc>
        <w:tc>
          <w:tcPr>
            <w:tcW w:w="970" w:type="dxa"/>
          </w:tcPr>
          <w:p w:rsidR="006F6F6D" w:rsidRPr="00B704CB" w:rsidRDefault="00A45EEC" w:rsidP="007E666F">
            <w:pPr>
              <w:cnfStyle w:val="000000100000"/>
            </w:pPr>
            <w:r w:rsidRPr="00A45EEC">
              <w:t>0.8108</w:t>
            </w:r>
          </w:p>
        </w:tc>
      </w:tr>
      <w:tr w:rsidR="006F6F6D" w:rsidRPr="00B704CB" w:rsidTr="00820372">
        <w:tc>
          <w:tcPr>
            <w:cnfStyle w:val="001000000000"/>
            <w:tcW w:w="1326" w:type="dxa"/>
          </w:tcPr>
          <w:p w:rsidR="006F6F6D" w:rsidRDefault="006F6F6D" w:rsidP="007E666F">
            <w:r>
              <w:t>512</w:t>
            </w:r>
          </w:p>
        </w:tc>
        <w:tc>
          <w:tcPr>
            <w:tcW w:w="1025" w:type="dxa"/>
          </w:tcPr>
          <w:p w:rsidR="006F6F6D" w:rsidRDefault="006F6F6D" w:rsidP="007E666F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6F6F6D" w:rsidRDefault="006F6F6D" w:rsidP="007E666F">
            <w:pPr>
              <w:cnfStyle w:val="000000000000"/>
            </w:pPr>
            <w:r>
              <w:t>0.0</w:t>
            </w:r>
            <w:r w:rsidR="00900734">
              <w:t>2</w:t>
            </w:r>
          </w:p>
        </w:tc>
        <w:tc>
          <w:tcPr>
            <w:tcW w:w="745" w:type="dxa"/>
          </w:tcPr>
          <w:p w:rsidR="006F6F6D" w:rsidRDefault="006F6F6D" w:rsidP="007E666F">
            <w:pPr>
              <w:cnfStyle w:val="000000000000"/>
            </w:pPr>
            <w:r>
              <w:t>0.00</w:t>
            </w:r>
            <w:r w:rsidR="00900734">
              <w:t>5</w:t>
            </w:r>
          </w:p>
        </w:tc>
        <w:tc>
          <w:tcPr>
            <w:tcW w:w="1054" w:type="dxa"/>
          </w:tcPr>
          <w:p w:rsidR="006F6F6D" w:rsidRDefault="006F6F6D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6F6F6D" w:rsidRDefault="006F6F6D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6F6F6D" w:rsidRPr="00B704CB" w:rsidRDefault="002B2344" w:rsidP="007E666F">
            <w:pPr>
              <w:cnfStyle w:val="000000000000"/>
            </w:pPr>
            <w:r w:rsidRPr="002B2344">
              <w:t>0.8496</w:t>
            </w:r>
          </w:p>
        </w:tc>
        <w:tc>
          <w:tcPr>
            <w:tcW w:w="950" w:type="dxa"/>
          </w:tcPr>
          <w:p w:rsidR="006F6F6D" w:rsidRPr="00B704CB" w:rsidRDefault="002B2344" w:rsidP="007E666F">
            <w:pPr>
              <w:cnfStyle w:val="000000000000"/>
            </w:pPr>
            <w:r w:rsidRPr="002B2344">
              <w:t>0.7930</w:t>
            </w:r>
          </w:p>
        </w:tc>
        <w:tc>
          <w:tcPr>
            <w:tcW w:w="970" w:type="dxa"/>
          </w:tcPr>
          <w:p w:rsidR="006F6F6D" w:rsidRPr="00B704CB" w:rsidRDefault="002B2344" w:rsidP="007E666F">
            <w:pPr>
              <w:cnfStyle w:val="000000000000"/>
            </w:pPr>
            <w:r w:rsidRPr="002B2344">
              <w:t>0.7795</w:t>
            </w:r>
          </w:p>
        </w:tc>
      </w:tr>
      <w:tr w:rsidR="00F40AC6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F40AC6" w:rsidRDefault="00F40AC6" w:rsidP="007E666F">
            <w:r>
              <w:t>512</w:t>
            </w:r>
          </w:p>
        </w:tc>
        <w:tc>
          <w:tcPr>
            <w:tcW w:w="1025" w:type="dxa"/>
          </w:tcPr>
          <w:p w:rsidR="00F40AC6" w:rsidRDefault="00F40AC6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F40AC6" w:rsidRDefault="00F40AC6" w:rsidP="007E666F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</w:tcPr>
          <w:p w:rsidR="00F40AC6" w:rsidRDefault="00F40AC6" w:rsidP="007E666F">
            <w:pPr>
              <w:cnfStyle w:val="000000100000"/>
            </w:pPr>
            <w:r>
              <w:t>0.00</w:t>
            </w:r>
            <w:r w:rsidR="00B03DBD">
              <w:t>5</w:t>
            </w:r>
          </w:p>
        </w:tc>
        <w:tc>
          <w:tcPr>
            <w:tcW w:w="1054" w:type="dxa"/>
          </w:tcPr>
          <w:p w:rsidR="00F40AC6" w:rsidRDefault="00F40AC6" w:rsidP="007E666F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</w:tcPr>
          <w:p w:rsidR="00F40AC6" w:rsidRDefault="00F40AC6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F40AC6" w:rsidRPr="00B704CB" w:rsidRDefault="00791426" w:rsidP="007E666F">
            <w:pPr>
              <w:cnfStyle w:val="000000100000"/>
            </w:pPr>
            <w:r w:rsidRPr="00791426">
              <w:t>0.951</w:t>
            </w:r>
          </w:p>
        </w:tc>
        <w:tc>
          <w:tcPr>
            <w:tcW w:w="950" w:type="dxa"/>
          </w:tcPr>
          <w:p w:rsidR="00F40AC6" w:rsidRPr="00B704CB" w:rsidRDefault="00791426" w:rsidP="007E666F">
            <w:pPr>
              <w:cnfStyle w:val="000000100000"/>
            </w:pPr>
            <w:r w:rsidRPr="00791426">
              <w:t>0.8150</w:t>
            </w:r>
          </w:p>
        </w:tc>
        <w:tc>
          <w:tcPr>
            <w:tcW w:w="970" w:type="dxa"/>
          </w:tcPr>
          <w:p w:rsidR="00F40AC6" w:rsidRPr="00B704CB" w:rsidRDefault="00791426" w:rsidP="007E666F">
            <w:pPr>
              <w:cnfStyle w:val="000000100000"/>
            </w:pPr>
            <w:r w:rsidRPr="00791426">
              <w:t>0.8229</w:t>
            </w:r>
          </w:p>
        </w:tc>
      </w:tr>
      <w:tr w:rsidR="00791426" w:rsidRPr="00B704CB" w:rsidTr="0049131F">
        <w:tc>
          <w:tcPr>
            <w:cnfStyle w:val="001000000000"/>
            <w:tcW w:w="1326" w:type="dxa"/>
            <w:shd w:val="clear" w:color="auto" w:fill="FFFF00"/>
          </w:tcPr>
          <w:p w:rsidR="00791426" w:rsidRDefault="00BF66D1" w:rsidP="007E666F">
            <w:r>
              <w:t>512</w:t>
            </w:r>
          </w:p>
        </w:tc>
        <w:tc>
          <w:tcPr>
            <w:tcW w:w="1025" w:type="dxa"/>
            <w:shd w:val="clear" w:color="auto" w:fill="FFFF00"/>
          </w:tcPr>
          <w:p w:rsidR="00791426" w:rsidRDefault="00BF66D1" w:rsidP="007E666F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  <w:shd w:val="clear" w:color="auto" w:fill="FFFF00"/>
          </w:tcPr>
          <w:p w:rsidR="00791426" w:rsidRDefault="00BF66D1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  <w:shd w:val="clear" w:color="auto" w:fill="FFFF00"/>
          </w:tcPr>
          <w:p w:rsidR="00791426" w:rsidRDefault="00BF66D1" w:rsidP="007E666F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  <w:shd w:val="clear" w:color="auto" w:fill="FFFF00"/>
          </w:tcPr>
          <w:p w:rsidR="00791426" w:rsidRDefault="00BF66D1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  <w:shd w:val="clear" w:color="auto" w:fill="FFFF00"/>
          </w:tcPr>
          <w:p w:rsidR="00791426" w:rsidRDefault="00BF66D1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  <w:shd w:val="clear" w:color="auto" w:fill="FFFF00"/>
          </w:tcPr>
          <w:p w:rsidR="00791426" w:rsidRPr="00791426" w:rsidRDefault="008C4F62" w:rsidP="007E666F">
            <w:pPr>
              <w:cnfStyle w:val="000000000000"/>
            </w:pPr>
            <w:r w:rsidRPr="008C4F62">
              <w:t>0.9499</w:t>
            </w:r>
          </w:p>
        </w:tc>
        <w:tc>
          <w:tcPr>
            <w:tcW w:w="950" w:type="dxa"/>
            <w:shd w:val="clear" w:color="auto" w:fill="FFFF00"/>
          </w:tcPr>
          <w:p w:rsidR="00791426" w:rsidRPr="00791426" w:rsidRDefault="008C4F62" w:rsidP="007E666F">
            <w:pPr>
              <w:cnfStyle w:val="000000000000"/>
            </w:pPr>
            <w:r w:rsidRPr="008C4F62">
              <w:t>0.8406</w:t>
            </w:r>
          </w:p>
        </w:tc>
        <w:tc>
          <w:tcPr>
            <w:tcW w:w="970" w:type="dxa"/>
            <w:shd w:val="clear" w:color="auto" w:fill="FFFF00"/>
          </w:tcPr>
          <w:p w:rsidR="00791426" w:rsidRPr="00791426" w:rsidRDefault="008C4F62" w:rsidP="007E666F">
            <w:pPr>
              <w:cnfStyle w:val="000000000000"/>
            </w:pPr>
            <w:r w:rsidRPr="008C4F62">
              <w:t>0.8333</w:t>
            </w:r>
          </w:p>
        </w:tc>
      </w:tr>
      <w:tr w:rsidR="008C4F62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8C4F62" w:rsidRDefault="007A7618" w:rsidP="007E666F">
            <w:r>
              <w:t>512</w:t>
            </w:r>
          </w:p>
        </w:tc>
        <w:tc>
          <w:tcPr>
            <w:tcW w:w="1025" w:type="dxa"/>
          </w:tcPr>
          <w:p w:rsidR="008C4F62" w:rsidRDefault="007A7618" w:rsidP="007E666F">
            <w:pPr>
              <w:cnfStyle w:val="000000100000"/>
            </w:pPr>
            <w:r>
              <w:t>0.</w:t>
            </w:r>
            <w:r w:rsidR="00EA4C88">
              <w:t>5</w:t>
            </w:r>
          </w:p>
        </w:tc>
        <w:tc>
          <w:tcPr>
            <w:tcW w:w="1487" w:type="dxa"/>
          </w:tcPr>
          <w:p w:rsidR="008C4F62" w:rsidRDefault="00EA4C88" w:rsidP="007E666F">
            <w:pPr>
              <w:cnfStyle w:val="000000100000"/>
            </w:pPr>
            <w:r>
              <w:t>0.02</w:t>
            </w:r>
          </w:p>
        </w:tc>
        <w:tc>
          <w:tcPr>
            <w:tcW w:w="745" w:type="dxa"/>
          </w:tcPr>
          <w:p w:rsidR="008C4F62" w:rsidRDefault="00EA4C88" w:rsidP="007E666F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8C4F62" w:rsidRDefault="00EA4C88" w:rsidP="007E666F">
            <w:pPr>
              <w:cnfStyle w:val="000000100000"/>
            </w:pPr>
            <w:r>
              <w:t>0.</w:t>
            </w:r>
            <w:r w:rsidR="00640B54">
              <w:t>3</w:t>
            </w:r>
          </w:p>
        </w:tc>
        <w:tc>
          <w:tcPr>
            <w:tcW w:w="952" w:type="dxa"/>
          </w:tcPr>
          <w:p w:rsidR="008C4F62" w:rsidRDefault="00EA4C88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8C4F62" w:rsidRPr="008C4F62" w:rsidRDefault="00C20D64" w:rsidP="007E666F">
            <w:pPr>
              <w:cnfStyle w:val="000000100000"/>
            </w:pPr>
            <w:r w:rsidRPr="00C20D64">
              <w:t>0.8403</w:t>
            </w:r>
          </w:p>
        </w:tc>
        <w:tc>
          <w:tcPr>
            <w:tcW w:w="950" w:type="dxa"/>
          </w:tcPr>
          <w:p w:rsidR="008C4F62" w:rsidRPr="008C4F62" w:rsidRDefault="00C20D64" w:rsidP="007E666F">
            <w:pPr>
              <w:cnfStyle w:val="000000100000"/>
            </w:pPr>
            <w:r w:rsidRPr="00C20D64">
              <w:t>0.7865</w:t>
            </w:r>
          </w:p>
        </w:tc>
        <w:tc>
          <w:tcPr>
            <w:tcW w:w="970" w:type="dxa"/>
          </w:tcPr>
          <w:p w:rsidR="008C4F62" w:rsidRPr="008C4F62" w:rsidRDefault="007E6736" w:rsidP="007E666F">
            <w:pPr>
              <w:cnfStyle w:val="000000100000"/>
            </w:pPr>
            <w:r w:rsidRPr="007E6736">
              <w:t>0.7726</w:t>
            </w:r>
          </w:p>
        </w:tc>
      </w:tr>
      <w:tr w:rsidR="007E6736" w:rsidRPr="00B704CB" w:rsidTr="00820372">
        <w:tc>
          <w:tcPr>
            <w:cnfStyle w:val="001000000000"/>
            <w:tcW w:w="1326" w:type="dxa"/>
          </w:tcPr>
          <w:p w:rsidR="007E6736" w:rsidRDefault="00A15BA0" w:rsidP="007E666F">
            <w:r>
              <w:t>512</w:t>
            </w:r>
          </w:p>
        </w:tc>
        <w:tc>
          <w:tcPr>
            <w:tcW w:w="1025" w:type="dxa"/>
          </w:tcPr>
          <w:p w:rsidR="007E6736" w:rsidRDefault="00A15BA0" w:rsidP="007E666F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7E6736" w:rsidRDefault="00C558C7" w:rsidP="007E666F">
            <w:pPr>
              <w:cnfStyle w:val="000000000000"/>
            </w:pPr>
            <w:r>
              <w:t>0.015</w:t>
            </w:r>
          </w:p>
        </w:tc>
        <w:tc>
          <w:tcPr>
            <w:tcW w:w="745" w:type="dxa"/>
          </w:tcPr>
          <w:p w:rsidR="007E6736" w:rsidRDefault="0021562F" w:rsidP="007E666F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7E6736" w:rsidRDefault="0021562F" w:rsidP="007E666F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7E6736" w:rsidRDefault="0021562F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7E6736" w:rsidRPr="00C20D64" w:rsidRDefault="004119D1" w:rsidP="007E666F">
            <w:pPr>
              <w:cnfStyle w:val="000000000000"/>
            </w:pPr>
            <w:r w:rsidRPr="004119D1">
              <w:t>0.8576</w:t>
            </w:r>
          </w:p>
        </w:tc>
        <w:tc>
          <w:tcPr>
            <w:tcW w:w="950" w:type="dxa"/>
          </w:tcPr>
          <w:p w:rsidR="007E6736" w:rsidRPr="00C20D64" w:rsidRDefault="004119D1" w:rsidP="007E666F">
            <w:pPr>
              <w:cnfStyle w:val="000000000000"/>
            </w:pPr>
            <w:r w:rsidRPr="004119D1">
              <w:t>0.8074</w:t>
            </w:r>
          </w:p>
        </w:tc>
        <w:tc>
          <w:tcPr>
            <w:tcW w:w="970" w:type="dxa"/>
          </w:tcPr>
          <w:p w:rsidR="007E6736" w:rsidRPr="007E6736" w:rsidRDefault="004119D1" w:rsidP="007E666F">
            <w:pPr>
              <w:cnfStyle w:val="000000000000"/>
            </w:pPr>
            <w:r w:rsidRPr="004119D1">
              <w:t>0.7899</w:t>
            </w:r>
          </w:p>
        </w:tc>
      </w:tr>
      <w:tr w:rsidR="004119D1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4119D1" w:rsidRDefault="0047583E" w:rsidP="007E666F">
            <w:r>
              <w:t>512</w:t>
            </w:r>
          </w:p>
        </w:tc>
        <w:tc>
          <w:tcPr>
            <w:tcW w:w="1025" w:type="dxa"/>
          </w:tcPr>
          <w:p w:rsidR="004119D1" w:rsidRDefault="00243E7A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4119D1" w:rsidRDefault="00D16F46" w:rsidP="007E666F">
            <w:pPr>
              <w:cnfStyle w:val="000000100000"/>
            </w:pPr>
            <w:r>
              <w:t>0.01</w:t>
            </w:r>
            <w:r w:rsidR="00472D5F">
              <w:t>5</w:t>
            </w:r>
          </w:p>
        </w:tc>
        <w:tc>
          <w:tcPr>
            <w:tcW w:w="745" w:type="dxa"/>
          </w:tcPr>
          <w:p w:rsidR="004119D1" w:rsidRDefault="007132F8" w:rsidP="007E666F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4119D1" w:rsidRDefault="007132F8" w:rsidP="007E666F">
            <w:pPr>
              <w:cnfStyle w:val="000000100000"/>
            </w:pPr>
            <w:r>
              <w:t>0.</w:t>
            </w:r>
            <w:r w:rsidR="00FE5F3E">
              <w:t>5</w:t>
            </w:r>
          </w:p>
        </w:tc>
        <w:tc>
          <w:tcPr>
            <w:tcW w:w="952" w:type="dxa"/>
          </w:tcPr>
          <w:p w:rsidR="004119D1" w:rsidRDefault="007132F8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4119D1" w:rsidRPr="004119D1" w:rsidRDefault="00DB6472" w:rsidP="007E666F">
            <w:pPr>
              <w:cnfStyle w:val="000000100000"/>
            </w:pPr>
            <w:r w:rsidRPr="00DB6472">
              <w:t>0.8969</w:t>
            </w:r>
          </w:p>
        </w:tc>
        <w:tc>
          <w:tcPr>
            <w:tcW w:w="950" w:type="dxa"/>
          </w:tcPr>
          <w:p w:rsidR="004119D1" w:rsidRPr="004119D1" w:rsidRDefault="00DB6472" w:rsidP="007E666F">
            <w:pPr>
              <w:cnfStyle w:val="000000100000"/>
            </w:pPr>
            <w:r w:rsidRPr="00DB6472">
              <w:t>0.8247</w:t>
            </w:r>
          </w:p>
        </w:tc>
        <w:tc>
          <w:tcPr>
            <w:tcW w:w="970" w:type="dxa"/>
          </w:tcPr>
          <w:p w:rsidR="004119D1" w:rsidRPr="004119D1" w:rsidRDefault="00DB6472" w:rsidP="007E666F">
            <w:pPr>
              <w:cnfStyle w:val="000000100000"/>
            </w:pPr>
            <w:r w:rsidRPr="00DB6472">
              <w:t>0.8229</w:t>
            </w:r>
          </w:p>
        </w:tc>
      </w:tr>
      <w:tr w:rsidR="00DB6472" w:rsidRPr="00B704CB" w:rsidTr="00820372">
        <w:tc>
          <w:tcPr>
            <w:cnfStyle w:val="001000000000"/>
            <w:tcW w:w="1326" w:type="dxa"/>
          </w:tcPr>
          <w:p w:rsidR="00DB6472" w:rsidRDefault="00DB6472" w:rsidP="007E666F">
            <w:r>
              <w:t>512</w:t>
            </w:r>
          </w:p>
        </w:tc>
        <w:tc>
          <w:tcPr>
            <w:tcW w:w="1025" w:type="dxa"/>
          </w:tcPr>
          <w:p w:rsidR="00DB6472" w:rsidRDefault="00DB6472" w:rsidP="007E666F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DB6472" w:rsidRDefault="00DB6472" w:rsidP="007E666F">
            <w:pPr>
              <w:cnfStyle w:val="000000000000"/>
            </w:pPr>
            <w:r>
              <w:t>0.017</w:t>
            </w:r>
          </w:p>
        </w:tc>
        <w:tc>
          <w:tcPr>
            <w:tcW w:w="745" w:type="dxa"/>
          </w:tcPr>
          <w:p w:rsidR="00DB6472" w:rsidRDefault="00DB6472" w:rsidP="007E666F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DB6472" w:rsidRDefault="00DB6472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DB6472" w:rsidRDefault="00DB6472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DB6472" w:rsidRPr="00DB6472" w:rsidRDefault="00EB3C2A" w:rsidP="007E666F">
            <w:pPr>
              <w:cnfStyle w:val="000000000000"/>
            </w:pPr>
            <w:r w:rsidRPr="00EB3C2A">
              <w:t>0.8683</w:t>
            </w:r>
          </w:p>
        </w:tc>
        <w:tc>
          <w:tcPr>
            <w:tcW w:w="950" w:type="dxa"/>
          </w:tcPr>
          <w:p w:rsidR="00DB6472" w:rsidRPr="00DB6472" w:rsidRDefault="00EB3C2A" w:rsidP="007E666F">
            <w:pPr>
              <w:cnfStyle w:val="000000000000"/>
            </w:pPr>
            <w:r w:rsidRPr="00EB3C2A">
              <w:t>0.8074</w:t>
            </w:r>
          </w:p>
        </w:tc>
        <w:tc>
          <w:tcPr>
            <w:tcW w:w="970" w:type="dxa"/>
          </w:tcPr>
          <w:p w:rsidR="00DB6472" w:rsidRPr="00DB6472" w:rsidRDefault="00EB3C2A" w:rsidP="007E666F">
            <w:pPr>
              <w:cnfStyle w:val="000000000000"/>
            </w:pPr>
            <w:r w:rsidRPr="00EB3C2A">
              <w:t>0.7934</w:t>
            </w:r>
          </w:p>
        </w:tc>
      </w:tr>
      <w:tr w:rsidR="00EB3C2A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EB3C2A" w:rsidRDefault="00C04D13" w:rsidP="007E666F">
            <w:r>
              <w:t>1024</w:t>
            </w:r>
          </w:p>
        </w:tc>
        <w:tc>
          <w:tcPr>
            <w:tcW w:w="1025" w:type="dxa"/>
          </w:tcPr>
          <w:p w:rsidR="00EB3C2A" w:rsidRDefault="00C04D13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EB3C2A" w:rsidRDefault="00C04D13" w:rsidP="007E666F">
            <w:pPr>
              <w:cnfStyle w:val="000000100000"/>
            </w:pPr>
            <w:r>
              <w:t>0.0</w:t>
            </w:r>
            <w:r w:rsidR="00F81DD4">
              <w:t>15</w:t>
            </w:r>
          </w:p>
        </w:tc>
        <w:tc>
          <w:tcPr>
            <w:tcW w:w="745" w:type="dxa"/>
          </w:tcPr>
          <w:p w:rsidR="00EB3C2A" w:rsidRDefault="00F81DD4" w:rsidP="007E666F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</w:tcPr>
          <w:p w:rsidR="00EB3C2A" w:rsidRDefault="00F81DD4" w:rsidP="007E666F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</w:tcPr>
          <w:p w:rsidR="00EB3C2A" w:rsidRDefault="00F81DD4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EB3C2A" w:rsidRPr="00EB3C2A" w:rsidRDefault="00625281" w:rsidP="007E666F">
            <w:pPr>
              <w:cnfStyle w:val="000000100000"/>
            </w:pPr>
            <w:r w:rsidRPr="00625281">
              <w:t>0.8999</w:t>
            </w:r>
          </w:p>
        </w:tc>
        <w:tc>
          <w:tcPr>
            <w:tcW w:w="950" w:type="dxa"/>
          </w:tcPr>
          <w:p w:rsidR="00EB3C2A" w:rsidRPr="00EB3C2A" w:rsidRDefault="00625281" w:rsidP="007E666F">
            <w:pPr>
              <w:cnfStyle w:val="000000100000"/>
            </w:pPr>
            <w:r w:rsidRPr="00625281">
              <w:t>0.8006</w:t>
            </w:r>
          </w:p>
        </w:tc>
        <w:tc>
          <w:tcPr>
            <w:tcW w:w="970" w:type="dxa"/>
          </w:tcPr>
          <w:p w:rsidR="00EB3C2A" w:rsidRPr="00EB3C2A" w:rsidRDefault="00625281" w:rsidP="007E666F">
            <w:pPr>
              <w:cnfStyle w:val="000000100000"/>
            </w:pPr>
            <w:r w:rsidRPr="00625281">
              <w:t>0.7951</w:t>
            </w:r>
          </w:p>
        </w:tc>
      </w:tr>
      <w:tr w:rsidR="00625281" w:rsidRPr="00B704CB" w:rsidTr="00820372">
        <w:tc>
          <w:tcPr>
            <w:cnfStyle w:val="001000000000"/>
            <w:tcW w:w="1326" w:type="dxa"/>
          </w:tcPr>
          <w:p w:rsidR="00625281" w:rsidRDefault="005F24D2" w:rsidP="007E666F">
            <w:r>
              <w:t>1024</w:t>
            </w:r>
          </w:p>
        </w:tc>
        <w:tc>
          <w:tcPr>
            <w:tcW w:w="1025" w:type="dxa"/>
          </w:tcPr>
          <w:p w:rsidR="00625281" w:rsidRDefault="005F24D2" w:rsidP="007E666F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625281" w:rsidRDefault="005F24D2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</w:tcPr>
          <w:p w:rsidR="00625281" w:rsidRDefault="006C681D" w:rsidP="007E666F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</w:tcPr>
          <w:p w:rsidR="00625281" w:rsidRDefault="006C681D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625281" w:rsidRDefault="006C681D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625281" w:rsidRPr="00625281" w:rsidRDefault="00AB6A84" w:rsidP="007E666F">
            <w:pPr>
              <w:cnfStyle w:val="000000000000"/>
            </w:pPr>
            <w:r w:rsidRPr="00AB6A84">
              <w:t>0.9547</w:t>
            </w:r>
          </w:p>
        </w:tc>
        <w:tc>
          <w:tcPr>
            <w:tcW w:w="950" w:type="dxa"/>
          </w:tcPr>
          <w:p w:rsidR="00625281" w:rsidRPr="00625281" w:rsidRDefault="00AB6A84" w:rsidP="007E666F">
            <w:pPr>
              <w:cnfStyle w:val="000000000000"/>
            </w:pPr>
            <w:r w:rsidRPr="00AB6A84">
              <w:t>0.8107</w:t>
            </w:r>
          </w:p>
        </w:tc>
        <w:tc>
          <w:tcPr>
            <w:tcW w:w="970" w:type="dxa"/>
          </w:tcPr>
          <w:p w:rsidR="00625281" w:rsidRPr="00625281" w:rsidRDefault="00AB6A84" w:rsidP="007E666F">
            <w:pPr>
              <w:cnfStyle w:val="000000000000"/>
            </w:pPr>
            <w:r w:rsidRPr="00AB6A84">
              <w:t>0.8229</w:t>
            </w:r>
          </w:p>
        </w:tc>
      </w:tr>
      <w:tr w:rsidR="00AB6A84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AB6A84" w:rsidRDefault="0014080D" w:rsidP="007E666F">
            <w:r>
              <w:t>1024</w:t>
            </w:r>
          </w:p>
        </w:tc>
        <w:tc>
          <w:tcPr>
            <w:tcW w:w="1025" w:type="dxa"/>
          </w:tcPr>
          <w:p w:rsidR="00AB6A84" w:rsidRDefault="0014080D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AB6A84" w:rsidRDefault="0014080D" w:rsidP="007E666F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</w:tcPr>
          <w:p w:rsidR="00AB6A84" w:rsidRDefault="007F7286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</w:tcPr>
          <w:p w:rsidR="00AB6A84" w:rsidRDefault="007F7286" w:rsidP="007E666F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AB6A84" w:rsidRDefault="00CB4463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AB6A84" w:rsidRPr="00AB6A84" w:rsidRDefault="00006863" w:rsidP="007E666F">
            <w:pPr>
              <w:cnfStyle w:val="000000100000"/>
            </w:pPr>
            <w:r w:rsidRPr="00006863">
              <w:t>0.9171</w:t>
            </w:r>
          </w:p>
        </w:tc>
        <w:tc>
          <w:tcPr>
            <w:tcW w:w="950" w:type="dxa"/>
          </w:tcPr>
          <w:p w:rsidR="00AB6A84" w:rsidRPr="00AB6A84" w:rsidRDefault="00006863" w:rsidP="007E666F">
            <w:pPr>
              <w:cnfStyle w:val="000000100000"/>
            </w:pPr>
            <w:r w:rsidRPr="00006863">
              <w:t>0.8114</w:t>
            </w:r>
          </w:p>
        </w:tc>
        <w:tc>
          <w:tcPr>
            <w:tcW w:w="970" w:type="dxa"/>
          </w:tcPr>
          <w:p w:rsidR="00AB6A84" w:rsidRPr="00AB6A84" w:rsidRDefault="00006863" w:rsidP="007E666F">
            <w:pPr>
              <w:cnfStyle w:val="000000100000"/>
            </w:pPr>
            <w:r w:rsidRPr="00006863">
              <w:t>0.815</w:t>
            </w:r>
            <w:r>
              <w:t>1</w:t>
            </w:r>
          </w:p>
        </w:tc>
      </w:tr>
      <w:tr w:rsidR="00006863" w:rsidRPr="00B704CB" w:rsidTr="00820372">
        <w:tc>
          <w:tcPr>
            <w:cnfStyle w:val="001000000000"/>
            <w:tcW w:w="1326" w:type="dxa"/>
          </w:tcPr>
          <w:p w:rsidR="00006863" w:rsidRDefault="00EF6AA2" w:rsidP="007E666F">
            <w:r>
              <w:t>1024</w:t>
            </w:r>
          </w:p>
        </w:tc>
        <w:tc>
          <w:tcPr>
            <w:tcW w:w="1025" w:type="dxa"/>
          </w:tcPr>
          <w:p w:rsidR="00006863" w:rsidRDefault="002C3648" w:rsidP="007E666F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006863" w:rsidRDefault="002C3648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</w:tcPr>
          <w:p w:rsidR="00006863" w:rsidRDefault="00607B31" w:rsidP="007E666F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006863" w:rsidRDefault="00607B31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006863" w:rsidRDefault="00607B31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006863" w:rsidRPr="00006863" w:rsidRDefault="00D27F1B" w:rsidP="007E666F">
            <w:pPr>
              <w:cnfStyle w:val="000000000000"/>
            </w:pPr>
            <w:r w:rsidRPr="00D27F1B">
              <w:t>0.9407</w:t>
            </w:r>
          </w:p>
        </w:tc>
        <w:tc>
          <w:tcPr>
            <w:tcW w:w="950" w:type="dxa"/>
          </w:tcPr>
          <w:p w:rsidR="00006863" w:rsidRPr="00006863" w:rsidRDefault="00D27F1B" w:rsidP="007E666F">
            <w:pPr>
              <w:cnfStyle w:val="000000000000"/>
            </w:pPr>
            <w:r w:rsidRPr="00D27F1B">
              <w:t>0.8175</w:t>
            </w:r>
          </w:p>
        </w:tc>
        <w:tc>
          <w:tcPr>
            <w:tcW w:w="970" w:type="dxa"/>
          </w:tcPr>
          <w:p w:rsidR="00006863" w:rsidRPr="00006863" w:rsidRDefault="00D27F1B" w:rsidP="007E666F">
            <w:pPr>
              <w:cnfStyle w:val="000000000000"/>
            </w:pPr>
            <w:r w:rsidRPr="00D27F1B">
              <w:t>0.8290</w:t>
            </w:r>
          </w:p>
        </w:tc>
      </w:tr>
      <w:tr w:rsidR="00D27F1B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D27F1B" w:rsidRDefault="000234E1" w:rsidP="007E666F">
            <w:r>
              <w:t>1024</w:t>
            </w:r>
          </w:p>
        </w:tc>
        <w:tc>
          <w:tcPr>
            <w:tcW w:w="1025" w:type="dxa"/>
          </w:tcPr>
          <w:p w:rsidR="00D27F1B" w:rsidRDefault="000234E1" w:rsidP="007E666F">
            <w:pPr>
              <w:cnfStyle w:val="000000100000"/>
            </w:pPr>
            <w:r>
              <w:t>0.6</w:t>
            </w:r>
          </w:p>
        </w:tc>
        <w:tc>
          <w:tcPr>
            <w:tcW w:w="1487" w:type="dxa"/>
          </w:tcPr>
          <w:p w:rsidR="00D27F1B" w:rsidRDefault="009341C7" w:rsidP="007E666F">
            <w:pPr>
              <w:cnfStyle w:val="000000100000"/>
            </w:pPr>
            <w:r>
              <w:t>0.015</w:t>
            </w:r>
          </w:p>
        </w:tc>
        <w:tc>
          <w:tcPr>
            <w:tcW w:w="745" w:type="dxa"/>
          </w:tcPr>
          <w:p w:rsidR="00D27F1B" w:rsidRDefault="009341C7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</w:tcPr>
          <w:p w:rsidR="00D27F1B" w:rsidRDefault="009341C7" w:rsidP="007E666F">
            <w:pPr>
              <w:cnfStyle w:val="000000100000"/>
            </w:pPr>
            <w:r>
              <w:t>0.</w:t>
            </w:r>
            <w:r w:rsidR="00821540">
              <w:t>3</w:t>
            </w:r>
          </w:p>
        </w:tc>
        <w:tc>
          <w:tcPr>
            <w:tcW w:w="952" w:type="dxa"/>
          </w:tcPr>
          <w:p w:rsidR="00D27F1B" w:rsidRDefault="009341C7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D27F1B" w:rsidRPr="00D27F1B" w:rsidRDefault="003344D2" w:rsidP="007E666F">
            <w:pPr>
              <w:cnfStyle w:val="000000100000"/>
            </w:pPr>
            <w:r w:rsidRPr="003344D2">
              <w:t>0.863</w:t>
            </w:r>
            <w:r>
              <w:t>4</w:t>
            </w:r>
          </w:p>
        </w:tc>
        <w:tc>
          <w:tcPr>
            <w:tcW w:w="950" w:type="dxa"/>
          </w:tcPr>
          <w:p w:rsidR="00D27F1B" w:rsidRPr="00D27F1B" w:rsidRDefault="003344D2" w:rsidP="007E666F">
            <w:pPr>
              <w:cnfStyle w:val="000000100000"/>
            </w:pPr>
            <w:r w:rsidRPr="003344D2">
              <w:t>0.8027</w:t>
            </w:r>
          </w:p>
        </w:tc>
        <w:tc>
          <w:tcPr>
            <w:tcW w:w="970" w:type="dxa"/>
          </w:tcPr>
          <w:p w:rsidR="00D27F1B" w:rsidRPr="00D27F1B" w:rsidRDefault="003344D2" w:rsidP="007E666F">
            <w:pPr>
              <w:cnfStyle w:val="000000100000"/>
            </w:pPr>
            <w:r w:rsidRPr="003344D2">
              <w:t>0.7917</w:t>
            </w:r>
          </w:p>
        </w:tc>
      </w:tr>
      <w:tr w:rsidR="00EB1B60" w:rsidRPr="00B704CB" w:rsidTr="00820372">
        <w:tc>
          <w:tcPr>
            <w:cnfStyle w:val="001000000000"/>
            <w:tcW w:w="1326" w:type="dxa"/>
          </w:tcPr>
          <w:p w:rsidR="00EB1B60" w:rsidRDefault="00EB1B60" w:rsidP="007E666F">
            <w:r>
              <w:t>1024</w:t>
            </w:r>
          </w:p>
        </w:tc>
        <w:tc>
          <w:tcPr>
            <w:tcW w:w="1025" w:type="dxa"/>
          </w:tcPr>
          <w:p w:rsidR="00EB1B60" w:rsidRDefault="00847C10" w:rsidP="007E666F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</w:tcPr>
          <w:p w:rsidR="00EB1B60" w:rsidRDefault="00847C10" w:rsidP="007E666F">
            <w:pPr>
              <w:cnfStyle w:val="000000000000"/>
            </w:pPr>
            <w:r>
              <w:t>0.015</w:t>
            </w:r>
          </w:p>
        </w:tc>
        <w:tc>
          <w:tcPr>
            <w:tcW w:w="745" w:type="dxa"/>
          </w:tcPr>
          <w:p w:rsidR="00EB1B60" w:rsidRDefault="001E2869" w:rsidP="007E666F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EB1B60" w:rsidRDefault="001E2869" w:rsidP="007E666F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</w:tcPr>
          <w:p w:rsidR="00EB1B60" w:rsidRDefault="001E2869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EB1B60" w:rsidRPr="003344D2" w:rsidRDefault="00891961" w:rsidP="007E666F">
            <w:pPr>
              <w:cnfStyle w:val="000000000000"/>
            </w:pPr>
            <w:r w:rsidRPr="00891961">
              <w:t>0.9162</w:t>
            </w:r>
          </w:p>
        </w:tc>
        <w:tc>
          <w:tcPr>
            <w:tcW w:w="950" w:type="dxa"/>
          </w:tcPr>
          <w:p w:rsidR="00EB1B60" w:rsidRPr="00891961" w:rsidRDefault="00891961" w:rsidP="007E666F">
            <w:pPr>
              <w:cnfStyle w:val="000000000000"/>
            </w:pPr>
            <w:r w:rsidRPr="00891961">
              <w:t>0.7981</w:t>
            </w:r>
          </w:p>
        </w:tc>
        <w:tc>
          <w:tcPr>
            <w:tcW w:w="970" w:type="dxa"/>
          </w:tcPr>
          <w:p w:rsidR="00EB1B60" w:rsidRPr="003344D2" w:rsidRDefault="00891961" w:rsidP="007E666F">
            <w:pPr>
              <w:cnfStyle w:val="000000000000"/>
            </w:pPr>
            <w:r w:rsidRPr="00891961">
              <w:t>0.7656</w:t>
            </w:r>
          </w:p>
        </w:tc>
      </w:tr>
      <w:tr w:rsidR="00891961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891961" w:rsidRDefault="00891961" w:rsidP="007E666F">
            <w:r>
              <w:t>1024</w:t>
            </w:r>
          </w:p>
        </w:tc>
        <w:tc>
          <w:tcPr>
            <w:tcW w:w="1025" w:type="dxa"/>
          </w:tcPr>
          <w:p w:rsidR="00891961" w:rsidRDefault="00891961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</w:tcPr>
          <w:p w:rsidR="00891961" w:rsidRDefault="00891961" w:rsidP="007E666F">
            <w:pPr>
              <w:cnfStyle w:val="000000100000"/>
            </w:pPr>
            <w:r>
              <w:t>0.012</w:t>
            </w:r>
          </w:p>
        </w:tc>
        <w:tc>
          <w:tcPr>
            <w:tcW w:w="745" w:type="dxa"/>
          </w:tcPr>
          <w:p w:rsidR="00891961" w:rsidRDefault="00891961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</w:tcPr>
          <w:p w:rsidR="00891961" w:rsidRDefault="00891961" w:rsidP="007E666F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</w:tcPr>
          <w:p w:rsidR="00891961" w:rsidRDefault="00891961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891961" w:rsidRPr="00891961" w:rsidRDefault="00DE6F6A" w:rsidP="007E666F">
            <w:pPr>
              <w:cnfStyle w:val="000000100000"/>
            </w:pPr>
            <w:r w:rsidRPr="00DE6F6A">
              <w:t>0.9204</w:t>
            </w:r>
          </w:p>
        </w:tc>
        <w:tc>
          <w:tcPr>
            <w:tcW w:w="950" w:type="dxa"/>
          </w:tcPr>
          <w:p w:rsidR="00891961" w:rsidRPr="00891961" w:rsidRDefault="00DE6F6A" w:rsidP="007E666F">
            <w:pPr>
              <w:cnfStyle w:val="000000100000"/>
            </w:pPr>
            <w:r w:rsidRPr="00DE6F6A">
              <w:t>0.7916</w:t>
            </w:r>
          </w:p>
        </w:tc>
        <w:tc>
          <w:tcPr>
            <w:tcW w:w="970" w:type="dxa"/>
          </w:tcPr>
          <w:p w:rsidR="00891961" w:rsidRPr="00891961" w:rsidRDefault="00DE6F6A" w:rsidP="007E666F">
            <w:pPr>
              <w:cnfStyle w:val="000000100000"/>
            </w:pPr>
            <w:r w:rsidRPr="00DE6F6A">
              <w:t>0.7934</w:t>
            </w:r>
          </w:p>
        </w:tc>
      </w:tr>
      <w:tr w:rsidR="00DE6F6A" w:rsidRPr="00B704CB" w:rsidTr="00820372">
        <w:tc>
          <w:tcPr>
            <w:cnfStyle w:val="001000000000"/>
            <w:tcW w:w="1326" w:type="dxa"/>
          </w:tcPr>
          <w:p w:rsidR="00DE6F6A" w:rsidRDefault="00DB6014" w:rsidP="007E666F">
            <w:r>
              <w:t>1024</w:t>
            </w:r>
          </w:p>
        </w:tc>
        <w:tc>
          <w:tcPr>
            <w:tcW w:w="1025" w:type="dxa"/>
          </w:tcPr>
          <w:p w:rsidR="00DE6F6A" w:rsidRDefault="00DB6014" w:rsidP="007E666F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DE6F6A" w:rsidRDefault="00DB6014" w:rsidP="007E666F">
            <w:pPr>
              <w:cnfStyle w:val="000000000000"/>
            </w:pPr>
            <w:r>
              <w:t>0.012</w:t>
            </w:r>
          </w:p>
        </w:tc>
        <w:tc>
          <w:tcPr>
            <w:tcW w:w="745" w:type="dxa"/>
          </w:tcPr>
          <w:p w:rsidR="00DE6F6A" w:rsidRDefault="00DB6014" w:rsidP="007E666F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DE6F6A" w:rsidRDefault="00DB6014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DE6F6A" w:rsidRDefault="00DB6014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DE6F6A" w:rsidRPr="009F140E" w:rsidRDefault="009F140E" w:rsidP="007E666F">
            <w:pPr>
              <w:cnfStyle w:val="000000000000"/>
            </w:pPr>
            <w:r w:rsidRPr="009F140E">
              <w:t>0.9319</w:t>
            </w:r>
          </w:p>
        </w:tc>
        <w:tc>
          <w:tcPr>
            <w:tcW w:w="950" w:type="dxa"/>
          </w:tcPr>
          <w:p w:rsidR="00DE6F6A" w:rsidRPr="00DE6F6A" w:rsidRDefault="009F140E" w:rsidP="007E666F">
            <w:pPr>
              <w:cnfStyle w:val="000000000000"/>
            </w:pPr>
            <w:r w:rsidRPr="009F140E">
              <w:t>0.8100</w:t>
            </w:r>
          </w:p>
        </w:tc>
        <w:tc>
          <w:tcPr>
            <w:tcW w:w="970" w:type="dxa"/>
          </w:tcPr>
          <w:p w:rsidR="00DE6F6A" w:rsidRPr="00DE6F6A" w:rsidRDefault="009F140E" w:rsidP="007E666F">
            <w:pPr>
              <w:cnfStyle w:val="000000000000"/>
            </w:pPr>
            <w:r>
              <w:t>0.8142</w:t>
            </w:r>
          </w:p>
        </w:tc>
      </w:tr>
      <w:tr w:rsidR="006E48CB" w:rsidRPr="00B704CB" w:rsidTr="00820372">
        <w:trPr>
          <w:cnfStyle w:val="000000100000"/>
        </w:trPr>
        <w:tc>
          <w:tcPr>
            <w:cnfStyle w:val="001000000000"/>
            <w:tcW w:w="1326" w:type="dxa"/>
          </w:tcPr>
          <w:p w:rsidR="006E48CB" w:rsidRDefault="00564C9C" w:rsidP="007E666F">
            <w:r>
              <w:t>1024</w:t>
            </w:r>
          </w:p>
        </w:tc>
        <w:tc>
          <w:tcPr>
            <w:tcW w:w="1025" w:type="dxa"/>
          </w:tcPr>
          <w:p w:rsidR="006E48CB" w:rsidRDefault="00564C9C" w:rsidP="007E666F">
            <w:pPr>
              <w:cnfStyle w:val="000000100000"/>
            </w:pPr>
            <w:r>
              <w:t>0.</w:t>
            </w:r>
            <w:r w:rsidR="002B6E5F">
              <w:t>6</w:t>
            </w:r>
          </w:p>
        </w:tc>
        <w:tc>
          <w:tcPr>
            <w:tcW w:w="1487" w:type="dxa"/>
          </w:tcPr>
          <w:p w:rsidR="006E48CB" w:rsidRDefault="00564C9C" w:rsidP="007E666F">
            <w:pPr>
              <w:cnfStyle w:val="000000100000"/>
            </w:pPr>
            <w:r>
              <w:t>0.</w:t>
            </w:r>
            <w:r w:rsidR="002B6E5F">
              <w:t>0</w:t>
            </w:r>
            <w:r>
              <w:t>1</w:t>
            </w:r>
            <w:r w:rsidR="002B6E5F">
              <w:t>4</w:t>
            </w:r>
          </w:p>
        </w:tc>
        <w:tc>
          <w:tcPr>
            <w:tcW w:w="745" w:type="dxa"/>
          </w:tcPr>
          <w:p w:rsidR="006E48CB" w:rsidRDefault="00564C9C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</w:tcPr>
          <w:p w:rsidR="006E48CB" w:rsidRDefault="00564C9C" w:rsidP="007E666F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</w:tcPr>
          <w:p w:rsidR="006E48CB" w:rsidRDefault="00564C9C" w:rsidP="007E666F">
            <w:pPr>
              <w:cnfStyle w:val="000000100000"/>
            </w:pPr>
            <w:r>
              <w:t>20</w:t>
            </w:r>
          </w:p>
        </w:tc>
        <w:tc>
          <w:tcPr>
            <w:tcW w:w="1067" w:type="dxa"/>
          </w:tcPr>
          <w:p w:rsidR="006E48CB" w:rsidRPr="009F140E" w:rsidRDefault="009C0E78" w:rsidP="007E666F">
            <w:pPr>
              <w:cnfStyle w:val="000000100000"/>
            </w:pPr>
            <w:r w:rsidRPr="009C0E78">
              <w:t>0.8795</w:t>
            </w:r>
          </w:p>
        </w:tc>
        <w:tc>
          <w:tcPr>
            <w:tcW w:w="950" w:type="dxa"/>
          </w:tcPr>
          <w:p w:rsidR="006E48CB" w:rsidRPr="009F140E" w:rsidRDefault="009C0E78" w:rsidP="007E666F">
            <w:pPr>
              <w:cnfStyle w:val="000000100000"/>
            </w:pPr>
            <w:r w:rsidRPr="009C0E78">
              <w:t>0.7757</w:t>
            </w:r>
          </w:p>
        </w:tc>
        <w:tc>
          <w:tcPr>
            <w:tcW w:w="970" w:type="dxa"/>
          </w:tcPr>
          <w:p w:rsidR="006E48CB" w:rsidRDefault="009C0E78" w:rsidP="007E666F">
            <w:pPr>
              <w:cnfStyle w:val="000000100000"/>
            </w:pPr>
            <w:r w:rsidRPr="009C0E78">
              <w:t>0.7708</w:t>
            </w:r>
          </w:p>
        </w:tc>
      </w:tr>
      <w:tr w:rsidR="009C0E78" w:rsidRPr="00B704CB" w:rsidTr="00820372">
        <w:tc>
          <w:tcPr>
            <w:cnfStyle w:val="001000000000"/>
            <w:tcW w:w="1326" w:type="dxa"/>
          </w:tcPr>
          <w:p w:rsidR="009C0E78" w:rsidRDefault="009C0E78" w:rsidP="007E666F">
            <w:r>
              <w:t>512</w:t>
            </w:r>
          </w:p>
        </w:tc>
        <w:tc>
          <w:tcPr>
            <w:tcW w:w="1025" w:type="dxa"/>
          </w:tcPr>
          <w:p w:rsidR="009C0E78" w:rsidRDefault="009C0E78" w:rsidP="007E666F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</w:tcPr>
          <w:p w:rsidR="009C0E78" w:rsidRDefault="009C0E78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</w:tcPr>
          <w:p w:rsidR="009C0E78" w:rsidRDefault="009C0E78" w:rsidP="007E666F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</w:tcPr>
          <w:p w:rsidR="009C0E78" w:rsidRDefault="009C0E78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</w:tcPr>
          <w:p w:rsidR="009C0E78" w:rsidRDefault="009C0E78" w:rsidP="007E666F">
            <w:pPr>
              <w:cnfStyle w:val="000000000000"/>
            </w:pPr>
            <w:r>
              <w:t>20</w:t>
            </w:r>
          </w:p>
        </w:tc>
        <w:tc>
          <w:tcPr>
            <w:tcW w:w="1067" w:type="dxa"/>
          </w:tcPr>
          <w:p w:rsidR="009C0E78" w:rsidRPr="009C0E78" w:rsidRDefault="00D26CC4" w:rsidP="007E666F">
            <w:pPr>
              <w:cnfStyle w:val="000000000000"/>
            </w:pPr>
            <w:r w:rsidRPr="00D26CC4">
              <w:t>0.9144</w:t>
            </w:r>
          </w:p>
        </w:tc>
        <w:tc>
          <w:tcPr>
            <w:tcW w:w="950" w:type="dxa"/>
          </w:tcPr>
          <w:p w:rsidR="009C0E78" w:rsidRPr="009C0E78" w:rsidRDefault="00D26CC4" w:rsidP="007E666F">
            <w:pPr>
              <w:cnfStyle w:val="000000000000"/>
            </w:pPr>
            <w:r w:rsidRPr="00D26CC4">
              <w:t>0.8251</w:t>
            </w:r>
          </w:p>
        </w:tc>
        <w:tc>
          <w:tcPr>
            <w:tcW w:w="970" w:type="dxa"/>
          </w:tcPr>
          <w:p w:rsidR="009C0E78" w:rsidRPr="009C0E78" w:rsidRDefault="00D26CC4" w:rsidP="007E666F">
            <w:pPr>
              <w:cnfStyle w:val="000000000000"/>
            </w:pPr>
            <w:r w:rsidRPr="00D26CC4">
              <w:t>0.8281</w:t>
            </w:r>
          </w:p>
        </w:tc>
      </w:tr>
      <w:tr w:rsidR="00D26CC4" w:rsidRPr="00B704CB" w:rsidTr="0049131F">
        <w:trPr>
          <w:cnfStyle w:val="000000100000"/>
        </w:trPr>
        <w:tc>
          <w:tcPr>
            <w:cnfStyle w:val="001000000000"/>
            <w:tcW w:w="1326" w:type="dxa"/>
            <w:shd w:val="clear" w:color="auto" w:fill="FFFF00"/>
          </w:tcPr>
          <w:p w:rsidR="00D26CC4" w:rsidRDefault="00D26CC4" w:rsidP="007E666F">
            <w:r>
              <w:t>512</w:t>
            </w:r>
          </w:p>
        </w:tc>
        <w:tc>
          <w:tcPr>
            <w:tcW w:w="1025" w:type="dxa"/>
            <w:shd w:val="clear" w:color="auto" w:fill="FFFF00"/>
          </w:tcPr>
          <w:p w:rsidR="00D26CC4" w:rsidRDefault="00D26CC4" w:rsidP="007E666F">
            <w:pPr>
              <w:cnfStyle w:val="000000100000"/>
            </w:pPr>
            <w:r>
              <w:t>0.6</w:t>
            </w:r>
          </w:p>
        </w:tc>
        <w:tc>
          <w:tcPr>
            <w:tcW w:w="1487" w:type="dxa"/>
            <w:shd w:val="clear" w:color="auto" w:fill="FFFF00"/>
          </w:tcPr>
          <w:p w:rsidR="00D26CC4" w:rsidRDefault="00D26CC4" w:rsidP="007E666F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  <w:shd w:val="clear" w:color="auto" w:fill="FFFF00"/>
          </w:tcPr>
          <w:p w:rsidR="00D26CC4" w:rsidRDefault="00D26CC4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  <w:shd w:val="clear" w:color="auto" w:fill="FFFF00"/>
          </w:tcPr>
          <w:p w:rsidR="00D26CC4" w:rsidRDefault="00D26CC4" w:rsidP="007E666F">
            <w:pPr>
              <w:cnfStyle w:val="000000100000"/>
            </w:pPr>
            <w:r>
              <w:t>0.3</w:t>
            </w:r>
          </w:p>
        </w:tc>
        <w:tc>
          <w:tcPr>
            <w:tcW w:w="952" w:type="dxa"/>
            <w:shd w:val="clear" w:color="auto" w:fill="FFFF00"/>
          </w:tcPr>
          <w:p w:rsidR="00D26CC4" w:rsidRDefault="00D26CC4" w:rsidP="007E666F">
            <w:pPr>
              <w:cnfStyle w:val="000000100000"/>
            </w:pPr>
            <w:r>
              <w:t>25</w:t>
            </w:r>
          </w:p>
        </w:tc>
        <w:tc>
          <w:tcPr>
            <w:tcW w:w="1067" w:type="dxa"/>
            <w:shd w:val="clear" w:color="auto" w:fill="FFFF00"/>
          </w:tcPr>
          <w:p w:rsidR="00D26CC4" w:rsidRPr="00D26CC4" w:rsidRDefault="00820372" w:rsidP="007E666F">
            <w:pPr>
              <w:cnfStyle w:val="000000100000"/>
            </w:pPr>
            <w:r w:rsidRPr="00820372">
              <w:t>0.9270</w:t>
            </w:r>
          </w:p>
        </w:tc>
        <w:tc>
          <w:tcPr>
            <w:tcW w:w="950" w:type="dxa"/>
            <w:shd w:val="clear" w:color="auto" w:fill="FFFF00"/>
          </w:tcPr>
          <w:p w:rsidR="00D26CC4" w:rsidRPr="00D26CC4" w:rsidRDefault="00820372" w:rsidP="007E666F">
            <w:pPr>
              <w:cnfStyle w:val="000000100000"/>
            </w:pPr>
            <w:r w:rsidRPr="00820372">
              <w:t>0.8424</w:t>
            </w:r>
          </w:p>
        </w:tc>
        <w:tc>
          <w:tcPr>
            <w:tcW w:w="970" w:type="dxa"/>
            <w:shd w:val="clear" w:color="auto" w:fill="FFFF00"/>
          </w:tcPr>
          <w:p w:rsidR="00D26CC4" w:rsidRPr="00D26CC4" w:rsidRDefault="00820372" w:rsidP="007E666F">
            <w:pPr>
              <w:cnfStyle w:val="000000100000"/>
            </w:pPr>
            <w:r w:rsidRPr="00820372">
              <w:t>0.8212</w:t>
            </w:r>
          </w:p>
        </w:tc>
      </w:tr>
      <w:tr w:rsidR="00820372" w:rsidRPr="00B704CB" w:rsidTr="0066002B">
        <w:tc>
          <w:tcPr>
            <w:cnfStyle w:val="001000000000"/>
            <w:tcW w:w="1326" w:type="dxa"/>
            <w:shd w:val="clear" w:color="auto" w:fill="auto"/>
          </w:tcPr>
          <w:p w:rsidR="00820372" w:rsidRDefault="002B0A76" w:rsidP="007E666F">
            <w:r>
              <w:t>256</w:t>
            </w:r>
          </w:p>
        </w:tc>
        <w:tc>
          <w:tcPr>
            <w:tcW w:w="1025" w:type="dxa"/>
            <w:shd w:val="clear" w:color="auto" w:fill="auto"/>
          </w:tcPr>
          <w:p w:rsidR="00820372" w:rsidRDefault="00820372" w:rsidP="007E666F">
            <w:pPr>
              <w:cnfStyle w:val="000000000000"/>
            </w:pPr>
            <w:r>
              <w:t>0.6</w:t>
            </w:r>
          </w:p>
        </w:tc>
        <w:tc>
          <w:tcPr>
            <w:tcW w:w="1487" w:type="dxa"/>
            <w:shd w:val="clear" w:color="auto" w:fill="auto"/>
          </w:tcPr>
          <w:p w:rsidR="00820372" w:rsidRDefault="00820372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  <w:shd w:val="clear" w:color="auto" w:fill="auto"/>
          </w:tcPr>
          <w:p w:rsidR="00820372" w:rsidRDefault="00820372" w:rsidP="007E666F">
            <w:pPr>
              <w:cnfStyle w:val="000000000000"/>
            </w:pPr>
            <w:r>
              <w:t>0.00</w:t>
            </w:r>
            <w:r w:rsidR="002B0A76">
              <w:t>8</w:t>
            </w:r>
          </w:p>
        </w:tc>
        <w:tc>
          <w:tcPr>
            <w:tcW w:w="1054" w:type="dxa"/>
            <w:shd w:val="clear" w:color="auto" w:fill="auto"/>
          </w:tcPr>
          <w:p w:rsidR="00820372" w:rsidRDefault="00820372" w:rsidP="007E666F">
            <w:pPr>
              <w:cnfStyle w:val="000000000000"/>
            </w:pPr>
            <w:r>
              <w:t>0.3</w:t>
            </w:r>
          </w:p>
        </w:tc>
        <w:tc>
          <w:tcPr>
            <w:tcW w:w="952" w:type="dxa"/>
            <w:shd w:val="clear" w:color="auto" w:fill="auto"/>
          </w:tcPr>
          <w:p w:rsidR="00820372" w:rsidRDefault="00820372" w:rsidP="007E666F">
            <w:pPr>
              <w:cnfStyle w:val="000000000000"/>
            </w:pPr>
            <w:r>
              <w:t>25</w:t>
            </w:r>
          </w:p>
        </w:tc>
        <w:tc>
          <w:tcPr>
            <w:tcW w:w="1067" w:type="dxa"/>
            <w:shd w:val="clear" w:color="auto" w:fill="auto"/>
          </w:tcPr>
          <w:p w:rsidR="00820372" w:rsidRPr="00820372" w:rsidRDefault="005E1D02" w:rsidP="007E666F">
            <w:pPr>
              <w:cnfStyle w:val="000000000000"/>
            </w:pPr>
            <w:r w:rsidRPr="005E1D02">
              <w:t>0.9091</w:t>
            </w:r>
          </w:p>
        </w:tc>
        <w:tc>
          <w:tcPr>
            <w:tcW w:w="950" w:type="dxa"/>
            <w:shd w:val="clear" w:color="auto" w:fill="auto"/>
          </w:tcPr>
          <w:p w:rsidR="00820372" w:rsidRPr="00820372" w:rsidRDefault="005E1D02" w:rsidP="007E666F">
            <w:pPr>
              <w:cnfStyle w:val="000000000000"/>
            </w:pPr>
            <w:r w:rsidRPr="005E1D02">
              <w:t>0.8323</w:t>
            </w:r>
          </w:p>
        </w:tc>
        <w:tc>
          <w:tcPr>
            <w:tcW w:w="970" w:type="dxa"/>
            <w:shd w:val="clear" w:color="auto" w:fill="auto"/>
          </w:tcPr>
          <w:p w:rsidR="00820372" w:rsidRPr="00820372" w:rsidRDefault="005E1D02" w:rsidP="007E666F">
            <w:pPr>
              <w:cnfStyle w:val="000000000000"/>
            </w:pPr>
            <w:r w:rsidRPr="005E1D02">
              <w:t>0.8368</w:t>
            </w:r>
          </w:p>
        </w:tc>
      </w:tr>
      <w:tr w:rsidR="005E1D02" w:rsidRPr="00B704CB" w:rsidTr="0066002B">
        <w:trPr>
          <w:cnfStyle w:val="000000100000"/>
        </w:trPr>
        <w:tc>
          <w:tcPr>
            <w:cnfStyle w:val="001000000000"/>
            <w:tcW w:w="1326" w:type="dxa"/>
            <w:shd w:val="clear" w:color="auto" w:fill="auto"/>
          </w:tcPr>
          <w:p w:rsidR="005E1D02" w:rsidRDefault="005E1D02" w:rsidP="007E666F">
            <w:r>
              <w:t>256</w:t>
            </w:r>
          </w:p>
        </w:tc>
        <w:tc>
          <w:tcPr>
            <w:tcW w:w="1025" w:type="dxa"/>
            <w:shd w:val="clear" w:color="auto" w:fill="auto"/>
          </w:tcPr>
          <w:p w:rsidR="005E1D02" w:rsidRDefault="005E1D02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5E1D02" w:rsidRDefault="005E1D02" w:rsidP="007E666F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  <w:shd w:val="clear" w:color="auto" w:fill="auto"/>
          </w:tcPr>
          <w:p w:rsidR="005E1D02" w:rsidRDefault="005E1D02" w:rsidP="007E666F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  <w:shd w:val="clear" w:color="auto" w:fill="auto"/>
          </w:tcPr>
          <w:p w:rsidR="005E1D02" w:rsidRDefault="005E1D02" w:rsidP="007E666F">
            <w:pPr>
              <w:cnfStyle w:val="000000100000"/>
            </w:pPr>
            <w:r>
              <w:t>0.</w:t>
            </w:r>
            <w:r w:rsidR="0086493E">
              <w:t>3</w:t>
            </w:r>
          </w:p>
        </w:tc>
        <w:tc>
          <w:tcPr>
            <w:tcW w:w="952" w:type="dxa"/>
            <w:shd w:val="clear" w:color="auto" w:fill="auto"/>
          </w:tcPr>
          <w:p w:rsidR="005E1D02" w:rsidRDefault="005E1D02" w:rsidP="007E666F">
            <w:pPr>
              <w:cnfStyle w:val="000000100000"/>
            </w:pPr>
            <w:r>
              <w:t>25</w:t>
            </w:r>
          </w:p>
        </w:tc>
        <w:tc>
          <w:tcPr>
            <w:tcW w:w="1067" w:type="dxa"/>
            <w:shd w:val="clear" w:color="auto" w:fill="auto"/>
          </w:tcPr>
          <w:p w:rsidR="005E1D02" w:rsidRPr="005E1D02" w:rsidRDefault="00BB57FB" w:rsidP="007E666F">
            <w:pPr>
              <w:cnfStyle w:val="000000100000"/>
            </w:pPr>
            <w:r w:rsidRPr="00BB57FB">
              <w:t>0.9293</w:t>
            </w:r>
          </w:p>
        </w:tc>
        <w:tc>
          <w:tcPr>
            <w:tcW w:w="950" w:type="dxa"/>
            <w:shd w:val="clear" w:color="auto" w:fill="auto"/>
          </w:tcPr>
          <w:p w:rsidR="005E1D02" w:rsidRPr="005E1D02" w:rsidRDefault="00BB57FB" w:rsidP="007E666F">
            <w:pPr>
              <w:cnfStyle w:val="000000100000"/>
            </w:pPr>
            <w:r w:rsidRPr="00BB57FB">
              <w:t>0.8384</w:t>
            </w:r>
          </w:p>
        </w:tc>
        <w:tc>
          <w:tcPr>
            <w:tcW w:w="970" w:type="dxa"/>
            <w:shd w:val="clear" w:color="auto" w:fill="auto"/>
          </w:tcPr>
          <w:p w:rsidR="005E1D02" w:rsidRPr="005E1D02" w:rsidRDefault="00BB57FB" w:rsidP="007E666F">
            <w:pPr>
              <w:cnfStyle w:val="000000100000"/>
            </w:pPr>
            <w:r w:rsidRPr="00BB57FB">
              <w:t>0.8238</w:t>
            </w:r>
          </w:p>
        </w:tc>
      </w:tr>
      <w:tr w:rsidR="00BB57FB" w:rsidRPr="00B704CB" w:rsidTr="0066002B">
        <w:tc>
          <w:tcPr>
            <w:cnfStyle w:val="001000000000"/>
            <w:tcW w:w="1326" w:type="dxa"/>
            <w:shd w:val="clear" w:color="auto" w:fill="auto"/>
          </w:tcPr>
          <w:p w:rsidR="00BB57FB" w:rsidRDefault="001C4BFB" w:rsidP="007E666F">
            <w:r>
              <w:t>256</w:t>
            </w:r>
          </w:p>
        </w:tc>
        <w:tc>
          <w:tcPr>
            <w:tcW w:w="1025" w:type="dxa"/>
            <w:shd w:val="clear" w:color="auto" w:fill="auto"/>
          </w:tcPr>
          <w:p w:rsidR="00BB57FB" w:rsidRDefault="001C4BFB" w:rsidP="007E666F">
            <w:pPr>
              <w:cnfStyle w:val="000000000000"/>
            </w:pPr>
            <w:r>
              <w:t>0.</w:t>
            </w:r>
            <w:r w:rsidR="001926EF">
              <w:t>5</w:t>
            </w:r>
          </w:p>
        </w:tc>
        <w:tc>
          <w:tcPr>
            <w:tcW w:w="1487" w:type="dxa"/>
            <w:shd w:val="clear" w:color="auto" w:fill="auto"/>
          </w:tcPr>
          <w:p w:rsidR="00BB57FB" w:rsidRDefault="0086591A" w:rsidP="007E666F">
            <w:pPr>
              <w:cnfStyle w:val="000000000000"/>
            </w:pPr>
            <w:r>
              <w:t>0.01</w:t>
            </w:r>
          </w:p>
        </w:tc>
        <w:tc>
          <w:tcPr>
            <w:tcW w:w="745" w:type="dxa"/>
            <w:shd w:val="clear" w:color="auto" w:fill="auto"/>
          </w:tcPr>
          <w:p w:rsidR="00BB57FB" w:rsidRDefault="0086591A" w:rsidP="007E666F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  <w:shd w:val="clear" w:color="auto" w:fill="auto"/>
          </w:tcPr>
          <w:p w:rsidR="00BB57FB" w:rsidRDefault="0086591A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  <w:shd w:val="clear" w:color="auto" w:fill="auto"/>
          </w:tcPr>
          <w:p w:rsidR="00BB57FB" w:rsidRDefault="0086591A" w:rsidP="007E666F">
            <w:pPr>
              <w:cnfStyle w:val="000000000000"/>
            </w:pPr>
            <w:r>
              <w:t>25</w:t>
            </w:r>
          </w:p>
        </w:tc>
        <w:tc>
          <w:tcPr>
            <w:tcW w:w="1067" w:type="dxa"/>
            <w:shd w:val="clear" w:color="auto" w:fill="auto"/>
          </w:tcPr>
          <w:p w:rsidR="00BB57FB" w:rsidRPr="00BB57FB" w:rsidRDefault="000861FC" w:rsidP="007E666F">
            <w:pPr>
              <w:cnfStyle w:val="000000000000"/>
            </w:pPr>
            <w:r w:rsidRPr="000861FC">
              <w:t>0.9226</w:t>
            </w:r>
          </w:p>
        </w:tc>
        <w:tc>
          <w:tcPr>
            <w:tcW w:w="950" w:type="dxa"/>
            <w:shd w:val="clear" w:color="auto" w:fill="auto"/>
          </w:tcPr>
          <w:p w:rsidR="00BB57FB" w:rsidRPr="00BB57FB" w:rsidRDefault="000861FC" w:rsidP="007E666F">
            <w:pPr>
              <w:cnfStyle w:val="000000000000"/>
            </w:pPr>
            <w:r w:rsidRPr="000861FC">
              <w:t>0.8121</w:t>
            </w:r>
          </w:p>
        </w:tc>
        <w:tc>
          <w:tcPr>
            <w:tcW w:w="970" w:type="dxa"/>
            <w:shd w:val="clear" w:color="auto" w:fill="auto"/>
          </w:tcPr>
          <w:p w:rsidR="00BB57FB" w:rsidRPr="00BB57FB" w:rsidRDefault="000861FC" w:rsidP="007E666F">
            <w:pPr>
              <w:cnfStyle w:val="000000000000"/>
            </w:pPr>
            <w:r w:rsidRPr="000861FC">
              <w:t>0.8177</w:t>
            </w:r>
          </w:p>
        </w:tc>
      </w:tr>
      <w:tr w:rsidR="00776A89" w:rsidRPr="00B704CB" w:rsidTr="0066002B">
        <w:trPr>
          <w:cnfStyle w:val="000000100000"/>
        </w:trPr>
        <w:tc>
          <w:tcPr>
            <w:cnfStyle w:val="001000000000"/>
            <w:tcW w:w="1326" w:type="dxa"/>
            <w:shd w:val="clear" w:color="auto" w:fill="auto"/>
          </w:tcPr>
          <w:p w:rsidR="00776A89" w:rsidRDefault="00776A89" w:rsidP="007E666F">
            <w:r>
              <w:t>256</w:t>
            </w:r>
          </w:p>
        </w:tc>
        <w:tc>
          <w:tcPr>
            <w:tcW w:w="1025" w:type="dxa"/>
            <w:shd w:val="clear" w:color="auto" w:fill="auto"/>
          </w:tcPr>
          <w:p w:rsidR="00776A89" w:rsidRDefault="00776A89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776A89" w:rsidRDefault="00776A89" w:rsidP="007E666F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  <w:shd w:val="clear" w:color="auto" w:fill="auto"/>
          </w:tcPr>
          <w:p w:rsidR="00776A89" w:rsidRDefault="000254DE" w:rsidP="007E666F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  <w:shd w:val="clear" w:color="auto" w:fill="auto"/>
          </w:tcPr>
          <w:p w:rsidR="00776A89" w:rsidRDefault="000254DE" w:rsidP="007E666F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  <w:shd w:val="clear" w:color="auto" w:fill="auto"/>
          </w:tcPr>
          <w:p w:rsidR="00776A89" w:rsidRDefault="000254DE" w:rsidP="007E666F">
            <w:pPr>
              <w:cnfStyle w:val="000000100000"/>
            </w:pPr>
            <w:r>
              <w:t>25</w:t>
            </w:r>
          </w:p>
        </w:tc>
        <w:tc>
          <w:tcPr>
            <w:tcW w:w="1067" w:type="dxa"/>
            <w:shd w:val="clear" w:color="auto" w:fill="auto"/>
          </w:tcPr>
          <w:p w:rsidR="00776A89" w:rsidRPr="000861FC" w:rsidRDefault="00B902FC" w:rsidP="007E666F">
            <w:pPr>
              <w:cnfStyle w:val="000000100000"/>
            </w:pPr>
            <w:r w:rsidRPr="00B902FC">
              <w:t>0.9232</w:t>
            </w:r>
          </w:p>
        </w:tc>
        <w:tc>
          <w:tcPr>
            <w:tcW w:w="950" w:type="dxa"/>
            <w:shd w:val="clear" w:color="auto" w:fill="auto"/>
          </w:tcPr>
          <w:p w:rsidR="00776A89" w:rsidRPr="000861FC" w:rsidRDefault="00B902FC" w:rsidP="007E666F">
            <w:pPr>
              <w:cnfStyle w:val="000000100000"/>
            </w:pPr>
            <w:r w:rsidRPr="00B902FC">
              <w:t>0.8251</w:t>
            </w:r>
          </w:p>
        </w:tc>
        <w:tc>
          <w:tcPr>
            <w:tcW w:w="970" w:type="dxa"/>
            <w:shd w:val="clear" w:color="auto" w:fill="auto"/>
          </w:tcPr>
          <w:p w:rsidR="00776A89" w:rsidRPr="000861FC" w:rsidRDefault="00B902FC" w:rsidP="007E666F">
            <w:pPr>
              <w:cnfStyle w:val="000000100000"/>
            </w:pPr>
            <w:r w:rsidRPr="00B902FC">
              <w:t>0.8108</w:t>
            </w:r>
          </w:p>
        </w:tc>
      </w:tr>
      <w:tr w:rsidR="00C1348C" w:rsidRPr="00B704CB" w:rsidTr="0066002B">
        <w:tc>
          <w:tcPr>
            <w:cnfStyle w:val="001000000000"/>
            <w:tcW w:w="1326" w:type="dxa"/>
            <w:shd w:val="clear" w:color="auto" w:fill="auto"/>
          </w:tcPr>
          <w:p w:rsidR="00C1348C" w:rsidRDefault="00C1348C" w:rsidP="007E666F">
            <w:r>
              <w:t>256</w:t>
            </w:r>
          </w:p>
        </w:tc>
        <w:tc>
          <w:tcPr>
            <w:tcW w:w="1025" w:type="dxa"/>
            <w:shd w:val="clear" w:color="auto" w:fill="auto"/>
          </w:tcPr>
          <w:p w:rsidR="00C1348C" w:rsidRDefault="00C1348C" w:rsidP="007E666F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C1348C" w:rsidRDefault="00C1348C" w:rsidP="007E666F">
            <w:pPr>
              <w:cnfStyle w:val="000000000000"/>
            </w:pPr>
            <w:r>
              <w:t>0.02</w:t>
            </w:r>
          </w:p>
        </w:tc>
        <w:tc>
          <w:tcPr>
            <w:tcW w:w="745" w:type="dxa"/>
            <w:shd w:val="clear" w:color="auto" w:fill="auto"/>
          </w:tcPr>
          <w:p w:rsidR="00C1348C" w:rsidRDefault="00C1348C" w:rsidP="007E666F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  <w:shd w:val="clear" w:color="auto" w:fill="auto"/>
          </w:tcPr>
          <w:p w:rsidR="00C1348C" w:rsidRDefault="00C1348C" w:rsidP="007E666F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  <w:shd w:val="clear" w:color="auto" w:fill="auto"/>
          </w:tcPr>
          <w:p w:rsidR="00C1348C" w:rsidRDefault="00C1348C" w:rsidP="007E666F">
            <w:pPr>
              <w:cnfStyle w:val="000000000000"/>
            </w:pPr>
            <w:r>
              <w:t>25</w:t>
            </w:r>
          </w:p>
        </w:tc>
        <w:tc>
          <w:tcPr>
            <w:tcW w:w="1067" w:type="dxa"/>
            <w:shd w:val="clear" w:color="auto" w:fill="auto"/>
          </w:tcPr>
          <w:p w:rsidR="00C1348C" w:rsidRPr="000861FC" w:rsidRDefault="001F5B8B" w:rsidP="007E666F">
            <w:pPr>
              <w:cnfStyle w:val="000000000000"/>
            </w:pPr>
            <w:r w:rsidRPr="001F5B8B">
              <w:t>0.8433</w:t>
            </w:r>
          </w:p>
        </w:tc>
        <w:tc>
          <w:tcPr>
            <w:tcW w:w="950" w:type="dxa"/>
            <w:shd w:val="clear" w:color="auto" w:fill="auto"/>
          </w:tcPr>
          <w:p w:rsidR="00C1348C" w:rsidRPr="000861FC" w:rsidRDefault="001F5B8B" w:rsidP="007E666F">
            <w:pPr>
              <w:cnfStyle w:val="000000000000"/>
            </w:pPr>
            <w:r w:rsidRPr="001F5B8B">
              <w:t>0.7822</w:t>
            </w:r>
          </w:p>
        </w:tc>
        <w:tc>
          <w:tcPr>
            <w:tcW w:w="970" w:type="dxa"/>
            <w:shd w:val="clear" w:color="auto" w:fill="auto"/>
          </w:tcPr>
          <w:p w:rsidR="00C1348C" w:rsidRPr="000861FC" w:rsidRDefault="001F5B8B" w:rsidP="007E666F">
            <w:pPr>
              <w:cnfStyle w:val="000000000000"/>
            </w:pPr>
            <w:r w:rsidRPr="001F5B8B">
              <w:t>0.7587</w:t>
            </w:r>
          </w:p>
        </w:tc>
      </w:tr>
      <w:tr w:rsidR="002354FD" w:rsidRPr="00B704CB" w:rsidTr="0066002B">
        <w:trPr>
          <w:cnfStyle w:val="000000100000"/>
        </w:trPr>
        <w:tc>
          <w:tcPr>
            <w:cnfStyle w:val="001000000000"/>
            <w:tcW w:w="1326" w:type="dxa"/>
            <w:shd w:val="clear" w:color="auto" w:fill="auto"/>
          </w:tcPr>
          <w:p w:rsidR="002354FD" w:rsidRDefault="002354FD" w:rsidP="007E666F">
            <w:r>
              <w:t>256</w:t>
            </w:r>
          </w:p>
        </w:tc>
        <w:tc>
          <w:tcPr>
            <w:tcW w:w="1025" w:type="dxa"/>
            <w:shd w:val="clear" w:color="auto" w:fill="auto"/>
          </w:tcPr>
          <w:p w:rsidR="002354FD" w:rsidRDefault="002354FD" w:rsidP="007E666F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2354FD" w:rsidRDefault="002354FD" w:rsidP="007E666F">
            <w:pPr>
              <w:cnfStyle w:val="000000100000"/>
            </w:pPr>
            <w:r>
              <w:t>0.015</w:t>
            </w:r>
          </w:p>
        </w:tc>
        <w:tc>
          <w:tcPr>
            <w:tcW w:w="745" w:type="dxa"/>
            <w:shd w:val="clear" w:color="auto" w:fill="auto"/>
          </w:tcPr>
          <w:p w:rsidR="002354FD" w:rsidRDefault="002354FD" w:rsidP="007E666F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  <w:shd w:val="clear" w:color="auto" w:fill="auto"/>
          </w:tcPr>
          <w:p w:rsidR="002354FD" w:rsidRDefault="002354FD" w:rsidP="007E666F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  <w:shd w:val="clear" w:color="auto" w:fill="auto"/>
          </w:tcPr>
          <w:p w:rsidR="002354FD" w:rsidRDefault="002354FD" w:rsidP="007E666F">
            <w:pPr>
              <w:cnfStyle w:val="000000100000"/>
            </w:pPr>
            <w:r>
              <w:t>25</w:t>
            </w:r>
          </w:p>
        </w:tc>
        <w:tc>
          <w:tcPr>
            <w:tcW w:w="1067" w:type="dxa"/>
            <w:shd w:val="clear" w:color="auto" w:fill="auto"/>
          </w:tcPr>
          <w:p w:rsidR="002354FD" w:rsidRPr="000861FC" w:rsidRDefault="002F2429" w:rsidP="007E666F">
            <w:pPr>
              <w:cnfStyle w:val="000000100000"/>
            </w:pPr>
            <w:r w:rsidRPr="002F2429">
              <w:t>0.8861</w:t>
            </w:r>
          </w:p>
        </w:tc>
        <w:tc>
          <w:tcPr>
            <w:tcW w:w="950" w:type="dxa"/>
            <w:shd w:val="clear" w:color="auto" w:fill="auto"/>
          </w:tcPr>
          <w:p w:rsidR="002354FD" w:rsidRPr="000861FC" w:rsidRDefault="002F2429" w:rsidP="007E666F">
            <w:pPr>
              <w:cnfStyle w:val="000000100000"/>
            </w:pPr>
            <w:r w:rsidRPr="002F2429">
              <w:t>0.8100</w:t>
            </w:r>
          </w:p>
        </w:tc>
        <w:tc>
          <w:tcPr>
            <w:tcW w:w="970" w:type="dxa"/>
            <w:shd w:val="clear" w:color="auto" w:fill="auto"/>
          </w:tcPr>
          <w:p w:rsidR="002354FD" w:rsidRPr="000861FC" w:rsidRDefault="002F2429" w:rsidP="007E666F">
            <w:pPr>
              <w:cnfStyle w:val="000000100000"/>
            </w:pPr>
            <w:r w:rsidRPr="002F2429">
              <w:t>0.7899</w:t>
            </w:r>
          </w:p>
        </w:tc>
      </w:tr>
      <w:tr w:rsidR="00C722C7" w:rsidRPr="00B704CB" w:rsidTr="0066002B">
        <w:tc>
          <w:tcPr>
            <w:cnfStyle w:val="001000000000"/>
            <w:tcW w:w="1326" w:type="dxa"/>
            <w:shd w:val="clear" w:color="auto" w:fill="auto"/>
          </w:tcPr>
          <w:p w:rsidR="00C722C7" w:rsidRDefault="00C722C7" w:rsidP="00292D6A">
            <w:r>
              <w:t>256</w:t>
            </w:r>
          </w:p>
        </w:tc>
        <w:tc>
          <w:tcPr>
            <w:tcW w:w="1025" w:type="dxa"/>
            <w:shd w:val="clear" w:color="auto" w:fill="auto"/>
          </w:tcPr>
          <w:p w:rsidR="00C722C7" w:rsidRDefault="00C722C7" w:rsidP="00292D6A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C722C7" w:rsidRDefault="00C722C7" w:rsidP="00292D6A">
            <w:pPr>
              <w:cnfStyle w:val="000000000000"/>
            </w:pPr>
            <w:r>
              <w:t>0.015</w:t>
            </w:r>
          </w:p>
        </w:tc>
        <w:tc>
          <w:tcPr>
            <w:tcW w:w="745" w:type="dxa"/>
            <w:shd w:val="clear" w:color="auto" w:fill="auto"/>
          </w:tcPr>
          <w:p w:rsidR="00C722C7" w:rsidRDefault="00C722C7" w:rsidP="00292D6A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  <w:shd w:val="clear" w:color="auto" w:fill="auto"/>
          </w:tcPr>
          <w:p w:rsidR="00C722C7" w:rsidRDefault="00C722C7" w:rsidP="00292D6A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  <w:shd w:val="clear" w:color="auto" w:fill="auto"/>
          </w:tcPr>
          <w:p w:rsidR="00C722C7" w:rsidRPr="009A6FF8" w:rsidRDefault="00C722C7" w:rsidP="00292D6A">
            <w:pPr>
              <w:cnfStyle w:val="000000000000"/>
              <w:rPr>
                <w:strike/>
              </w:rPr>
            </w:pPr>
            <w:r w:rsidRPr="009A6FF8">
              <w:rPr>
                <w:strike/>
              </w:rPr>
              <w:t>35</w:t>
            </w:r>
            <w:r w:rsidR="009A6FF8" w:rsidRPr="009A6FF8">
              <w:t xml:space="preserve"> 2</w:t>
            </w:r>
            <w:r w:rsidR="009A6FF8">
              <w:t>1</w:t>
            </w:r>
          </w:p>
        </w:tc>
        <w:tc>
          <w:tcPr>
            <w:tcW w:w="1067" w:type="dxa"/>
            <w:shd w:val="clear" w:color="auto" w:fill="auto"/>
          </w:tcPr>
          <w:p w:rsidR="00C722C7" w:rsidRPr="000861FC" w:rsidRDefault="009A6FF8" w:rsidP="00292D6A">
            <w:pPr>
              <w:cnfStyle w:val="000000000000"/>
            </w:pPr>
            <w:r w:rsidRPr="009A6FF8">
              <w:t>0.88</w:t>
            </w:r>
            <w:r>
              <w:t>31</w:t>
            </w:r>
          </w:p>
        </w:tc>
        <w:tc>
          <w:tcPr>
            <w:tcW w:w="950" w:type="dxa"/>
            <w:shd w:val="clear" w:color="auto" w:fill="auto"/>
          </w:tcPr>
          <w:p w:rsidR="00C722C7" w:rsidRPr="000861FC" w:rsidRDefault="009A6FF8" w:rsidP="00292D6A">
            <w:pPr>
              <w:cnfStyle w:val="000000000000"/>
            </w:pPr>
            <w:r w:rsidRPr="009A6FF8">
              <w:t>0.8157</w:t>
            </w:r>
          </w:p>
        </w:tc>
        <w:tc>
          <w:tcPr>
            <w:tcW w:w="970" w:type="dxa"/>
            <w:shd w:val="clear" w:color="auto" w:fill="auto"/>
          </w:tcPr>
          <w:p w:rsidR="00C722C7" w:rsidRPr="000861FC" w:rsidRDefault="009A6FF8" w:rsidP="00292D6A">
            <w:pPr>
              <w:cnfStyle w:val="000000000000"/>
            </w:pPr>
            <w:r>
              <w:t>-</w:t>
            </w:r>
          </w:p>
        </w:tc>
      </w:tr>
      <w:tr w:rsidR="009A6FF8" w:rsidRPr="00B704CB" w:rsidTr="0066002B">
        <w:trPr>
          <w:cnfStyle w:val="000000100000"/>
        </w:trPr>
        <w:tc>
          <w:tcPr>
            <w:cnfStyle w:val="001000000000"/>
            <w:tcW w:w="1326" w:type="dxa"/>
            <w:shd w:val="clear" w:color="auto" w:fill="auto"/>
          </w:tcPr>
          <w:p w:rsidR="009A6FF8" w:rsidRDefault="00777451" w:rsidP="00292D6A">
            <w:r>
              <w:t>128</w:t>
            </w:r>
          </w:p>
        </w:tc>
        <w:tc>
          <w:tcPr>
            <w:tcW w:w="1025" w:type="dxa"/>
            <w:shd w:val="clear" w:color="auto" w:fill="auto"/>
          </w:tcPr>
          <w:p w:rsidR="009A6FF8" w:rsidRDefault="00777451" w:rsidP="00292D6A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9A6FF8" w:rsidRDefault="00777451" w:rsidP="00292D6A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  <w:shd w:val="clear" w:color="auto" w:fill="auto"/>
          </w:tcPr>
          <w:p w:rsidR="009A6FF8" w:rsidRDefault="00777451" w:rsidP="00292D6A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  <w:shd w:val="clear" w:color="auto" w:fill="auto"/>
          </w:tcPr>
          <w:p w:rsidR="009A6FF8" w:rsidRDefault="00777451" w:rsidP="00292D6A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  <w:shd w:val="clear" w:color="auto" w:fill="auto"/>
          </w:tcPr>
          <w:p w:rsidR="009A6FF8" w:rsidRDefault="00777451" w:rsidP="00292D6A">
            <w:pPr>
              <w:cnfStyle w:val="000000100000"/>
            </w:pPr>
            <w:r>
              <w:t>30</w:t>
            </w:r>
          </w:p>
        </w:tc>
        <w:tc>
          <w:tcPr>
            <w:tcW w:w="1067" w:type="dxa"/>
            <w:shd w:val="clear" w:color="auto" w:fill="auto"/>
          </w:tcPr>
          <w:p w:rsidR="009A6FF8" w:rsidRPr="009A6FF8" w:rsidRDefault="00B30BD5" w:rsidP="00292D6A">
            <w:pPr>
              <w:cnfStyle w:val="000000100000"/>
            </w:pPr>
            <w:r w:rsidRPr="00B30BD5">
              <w:t>0.9466</w:t>
            </w:r>
          </w:p>
        </w:tc>
        <w:tc>
          <w:tcPr>
            <w:tcW w:w="950" w:type="dxa"/>
            <w:shd w:val="clear" w:color="auto" w:fill="auto"/>
          </w:tcPr>
          <w:p w:rsidR="009A6FF8" w:rsidRPr="009A6FF8" w:rsidRDefault="00B30BD5" w:rsidP="00292D6A">
            <w:pPr>
              <w:cnfStyle w:val="000000100000"/>
            </w:pPr>
            <w:r w:rsidRPr="00B30BD5">
              <w:t>0.8348</w:t>
            </w:r>
          </w:p>
        </w:tc>
        <w:tc>
          <w:tcPr>
            <w:tcW w:w="970" w:type="dxa"/>
            <w:shd w:val="clear" w:color="auto" w:fill="auto"/>
          </w:tcPr>
          <w:p w:rsidR="009A6FF8" w:rsidRDefault="00B30BD5" w:rsidP="00292D6A">
            <w:pPr>
              <w:cnfStyle w:val="000000100000"/>
            </w:pPr>
            <w:r w:rsidRPr="00B30BD5">
              <w:t>0.8351</w:t>
            </w:r>
          </w:p>
        </w:tc>
      </w:tr>
      <w:tr w:rsidR="00B30BD5" w:rsidRPr="00B704CB" w:rsidTr="0049131F">
        <w:tc>
          <w:tcPr>
            <w:cnfStyle w:val="001000000000"/>
            <w:tcW w:w="1326" w:type="dxa"/>
            <w:shd w:val="clear" w:color="auto" w:fill="FFFF00"/>
          </w:tcPr>
          <w:p w:rsidR="00B30BD5" w:rsidRDefault="00B30BD5" w:rsidP="00292D6A">
            <w:r>
              <w:t>128</w:t>
            </w:r>
          </w:p>
        </w:tc>
        <w:tc>
          <w:tcPr>
            <w:tcW w:w="1025" w:type="dxa"/>
            <w:shd w:val="clear" w:color="auto" w:fill="FFFF00"/>
          </w:tcPr>
          <w:p w:rsidR="00B30BD5" w:rsidRDefault="00B30BD5" w:rsidP="00292D6A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  <w:shd w:val="clear" w:color="auto" w:fill="FFFF00"/>
          </w:tcPr>
          <w:p w:rsidR="00B30BD5" w:rsidRDefault="00B30BD5" w:rsidP="00292D6A">
            <w:pPr>
              <w:cnfStyle w:val="000000000000"/>
            </w:pPr>
            <w:r>
              <w:t>0.015</w:t>
            </w:r>
          </w:p>
        </w:tc>
        <w:tc>
          <w:tcPr>
            <w:tcW w:w="745" w:type="dxa"/>
            <w:shd w:val="clear" w:color="auto" w:fill="FFFF00"/>
          </w:tcPr>
          <w:p w:rsidR="00B30BD5" w:rsidRDefault="00B30BD5" w:rsidP="00292D6A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  <w:shd w:val="clear" w:color="auto" w:fill="FFFF00"/>
          </w:tcPr>
          <w:p w:rsidR="00B30BD5" w:rsidRDefault="00B30BD5" w:rsidP="00292D6A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  <w:shd w:val="clear" w:color="auto" w:fill="FFFF00"/>
          </w:tcPr>
          <w:p w:rsidR="00B30BD5" w:rsidRDefault="00B30BD5" w:rsidP="00292D6A">
            <w:pPr>
              <w:cnfStyle w:val="000000000000"/>
            </w:pPr>
            <w:r>
              <w:t>30</w:t>
            </w:r>
          </w:p>
        </w:tc>
        <w:tc>
          <w:tcPr>
            <w:tcW w:w="1067" w:type="dxa"/>
            <w:shd w:val="clear" w:color="auto" w:fill="FFFF00"/>
          </w:tcPr>
          <w:p w:rsidR="00B30BD5" w:rsidRPr="00B30BD5" w:rsidRDefault="004C76A3" w:rsidP="00292D6A">
            <w:pPr>
              <w:cnfStyle w:val="000000000000"/>
            </w:pPr>
            <w:r w:rsidRPr="004C76A3">
              <w:t>0.8834</w:t>
            </w:r>
          </w:p>
        </w:tc>
        <w:tc>
          <w:tcPr>
            <w:tcW w:w="950" w:type="dxa"/>
            <w:shd w:val="clear" w:color="auto" w:fill="FFFF00"/>
          </w:tcPr>
          <w:p w:rsidR="00B30BD5" w:rsidRPr="00B30BD5" w:rsidRDefault="004C76A3" w:rsidP="00292D6A">
            <w:pPr>
              <w:cnfStyle w:val="000000000000"/>
            </w:pPr>
            <w:r w:rsidRPr="004C76A3">
              <w:t>0.8211</w:t>
            </w:r>
          </w:p>
        </w:tc>
        <w:tc>
          <w:tcPr>
            <w:tcW w:w="970" w:type="dxa"/>
            <w:shd w:val="clear" w:color="auto" w:fill="FFFF00"/>
          </w:tcPr>
          <w:p w:rsidR="00B30BD5" w:rsidRPr="00B30BD5" w:rsidRDefault="004C76A3" w:rsidP="00292D6A">
            <w:pPr>
              <w:cnfStyle w:val="000000000000"/>
            </w:pPr>
            <w:r w:rsidRPr="004C76A3">
              <w:t>0.8281</w:t>
            </w:r>
          </w:p>
        </w:tc>
      </w:tr>
      <w:tr w:rsidR="004C76A3" w:rsidRPr="00B704CB" w:rsidTr="0066002B">
        <w:trPr>
          <w:cnfStyle w:val="000000100000"/>
        </w:trPr>
        <w:tc>
          <w:tcPr>
            <w:cnfStyle w:val="001000000000"/>
            <w:tcW w:w="1326" w:type="dxa"/>
            <w:shd w:val="clear" w:color="auto" w:fill="auto"/>
          </w:tcPr>
          <w:p w:rsidR="004C76A3" w:rsidRDefault="004C76A3" w:rsidP="00292D6A">
            <w:r>
              <w:t>128</w:t>
            </w:r>
          </w:p>
        </w:tc>
        <w:tc>
          <w:tcPr>
            <w:tcW w:w="1025" w:type="dxa"/>
            <w:shd w:val="clear" w:color="auto" w:fill="auto"/>
          </w:tcPr>
          <w:p w:rsidR="004C76A3" w:rsidRDefault="004C76A3" w:rsidP="00292D6A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4C76A3" w:rsidRDefault="004C76A3" w:rsidP="00292D6A">
            <w:pPr>
              <w:cnfStyle w:val="000000100000"/>
            </w:pPr>
            <w:r>
              <w:t>0.015</w:t>
            </w:r>
          </w:p>
        </w:tc>
        <w:tc>
          <w:tcPr>
            <w:tcW w:w="745" w:type="dxa"/>
            <w:shd w:val="clear" w:color="auto" w:fill="auto"/>
          </w:tcPr>
          <w:p w:rsidR="004C76A3" w:rsidRDefault="004C76A3" w:rsidP="00292D6A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  <w:shd w:val="clear" w:color="auto" w:fill="auto"/>
          </w:tcPr>
          <w:p w:rsidR="004C76A3" w:rsidRDefault="004C76A3" w:rsidP="00292D6A">
            <w:pPr>
              <w:cnfStyle w:val="000000100000"/>
            </w:pPr>
            <w:r>
              <w:t>0.7</w:t>
            </w:r>
          </w:p>
        </w:tc>
        <w:tc>
          <w:tcPr>
            <w:tcW w:w="952" w:type="dxa"/>
            <w:shd w:val="clear" w:color="auto" w:fill="auto"/>
          </w:tcPr>
          <w:p w:rsidR="004C76A3" w:rsidRDefault="004C76A3" w:rsidP="00292D6A">
            <w:pPr>
              <w:cnfStyle w:val="000000100000"/>
            </w:pPr>
            <w:r>
              <w:t>35</w:t>
            </w:r>
          </w:p>
        </w:tc>
        <w:tc>
          <w:tcPr>
            <w:tcW w:w="1067" w:type="dxa"/>
            <w:shd w:val="clear" w:color="auto" w:fill="auto"/>
          </w:tcPr>
          <w:p w:rsidR="004C76A3" w:rsidRPr="004C76A3" w:rsidRDefault="002872F1" w:rsidP="00292D6A">
            <w:pPr>
              <w:cnfStyle w:val="000000100000"/>
            </w:pPr>
            <w:r>
              <w:t>-</w:t>
            </w:r>
          </w:p>
        </w:tc>
        <w:tc>
          <w:tcPr>
            <w:tcW w:w="950" w:type="dxa"/>
            <w:shd w:val="clear" w:color="auto" w:fill="auto"/>
          </w:tcPr>
          <w:p w:rsidR="004C76A3" w:rsidRPr="004C76A3" w:rsidRDefault="002872F1" w:rsidP="00292D6A">
            <w:pPr>
              <w:cnfStyle w:val="000000100000"/>
            </w:pPr>
            <w:r>
              <w:t>-</w:t>
            </w:r>
          </w:p>
        </w:tc>
        <w:tc>
          <w:tcPr>
            <w:tcW w:w="970" w:type="dxa"/>
            <w:shd w:val="clear" w:color="auto" w:fill="auto"/>
          </w:tcPr>
          <w:p w:rsidR="004C76A3" w:rsidRPr="004C76A3" w:rsidRDefault="002872F1" w:rsidP="00292D6A">
            <w:pPr>
              <w:cnfStyle w:val="000000100000"/>
            </w:pPr>
            <w:r>
              <w:t>-</w:t>
            </w:r>
          </w:p>
        </w:tc>
      </w:tr>
      <w:tr w:rsidR="002872F1" w:rsidRPr="00B704CB" w:rsidTr="0066002B">
        <w:tc>
          <w:tcPr>
            <w:cnfStyle w:val="001000000000"/>
            <w:tcW w:w="1326" w:type="dxa"/>
            <w:shd w:val="clear" w:color="auto" w:fill="auto"/>
          </w:tcPr>
          <w:p w:rsidR="002872F1" w:rsidRDefault="002872F1" w:rsidP="00292D6A">
            <w:r>
              <w:t>128</w:t>
            </w:r>
          </w:p>
        </w:tc>
        <w:tc>
          <w:tcPr>
            <w:tcW w:w="1025" w:type="dxa"/>
            <w:shd w:val="clear" w:color="auto" w:fill="auto"/>
          </w:tcPr>
          <w:p w:rsidR="002872F1" w:rsidRDefault="002872F1" w:rsidP="00292D6A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2872F1" w:rsidRDefault="002872F1" w:rsidP="00292D6A">
            <w:pPr>
              <w:cnfStyle w:val="000000000000"/>
            </w:pPr>
            <w:r>
              <w:t>0.015</w:t>
            </w:r>
          </w:p>
        </w:tc>
        <w:tc>
          <w:tcPr>
            <w:tcW w:w="745" w:type="dxa"/>
            <w:shd w:val="clear" w:color="auto" w:fill="auto"/>
          </w:tcPr>
          <w:p w:rsidR="002872F1" w:rsidRDefault="002872F1" w:rsidP="00292D6A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  <w:shd w:val="clear" w:color="auto" w:fill="auto"/>
          </w:tcPr>
          <w:p w:rsidR="002872F1" w:rsidRDefault="002872F1" w:rsidP="00292D6A">
            <w:pPr>
              <w:cnfStyle w:val="000000000000"/>
            </w:pPr>
            <w:r>
              <w:t>0.7</w:t>
            </w:r>
          </w:p>
        </w:tc>
        <w:tc>
          <w:tcPr>
            <w:tcW w:w="952" w:type="dxa"/>
            <w:shd w:val="clear" w:color="auto" w:fill="auto"/>
          </w:tcPr>
          <w:p w:rsidR="002872F1" w:rsidRDefault="002872F1" w:rsidP="00292D6A">
            <w:pPr>
              <w:cnfStyle w:val="000000000000"/>
            </w:pPr>
            <w:r>
              <w:t>35</w:t>
            </w:r>
          </w:p>
        </w:tc>
        <w:tc>
          <w:tcPr>
            <w:tcW w:w="1067" w:type="dxa"/>
            <w:shd w:val="clear" w:color="auto" w:fill="auto"/>
          </w:tcPr>
          <w:p w:rsidR="002872F1" w:rsidRDefault="004C47F3" w:rsidP="00292D6A">
            <w:pPr>
              <w:cnfStyle w:val="000000000000"/>
            </w:pPr>
            <w:r w:rsidRPr="004C47F3">
              <w:t>0.9069</w:t>
            </w:r>
          </w:p>
        </w:tc>
        <w:tc>
          <w:tcPr>
            <w:tcW w:w="950" w:type="dxa"/>
            <w:shd w:val="clear" w:color="auto" w:fill="auto"/>
          </w:tcPr>
          <w:p w:rsidR="002872F1" w:rsidRDefault="004C47F3" w:rsidP="00292D6A">
            <w:pPr>
              <w:cnfStyle w:val="000000000000"/>
            </w:pPr>
            <w:r w:rsidRPr="004C47F3">
              <w:t>0.8193</w:t>
            </w:r>
          </w:p>
        </w:tc>
        <w:tc>
          <w:tcPr>
            <w:tcW w:w="970" w:type="dxa"/>
            <w:shd w:val="clear" w:color="auto" w:fill="auto"/>
          </w:tcPr>
          <w:p w:rsidR="002872F1" w:rsidRDefault="004C47F3" w:rsidP="00292D6A">
            <w:pPr>
              <w:cnfStyle w:val="000000000000"/>
            </w:pPr>
            <w:r w:rsidRPr="004C47F3">
              <w:t>0.8351</w:t>
            </w:r>
          </w:p>
        </w:tc>
      </w:tr>
      <w:tr w:rsidR="004C47F3" w:rsidRPr="00B704CB" w:rsidTr="0066002B">
        <w:trPr>
          <w:cnfStyle w:val="000000100000"/>
        </w:trPr>
        <w:tc>
          <w:tcPr>
            <w:cnfStyle w:val="001000000000"/>
            <w:tcW w:w="1326" w:type="dxa"/>
            <w:shd w:val="clear" w:color="auto" w:fill="auto"/>
          </w:tcPr>
          <w:p w:rsidR="004C47F3" w:rsidRDefault="004C47F3" w:rsidP="00292D6A">
            <w:r>
              <w:t>128</w:t>
            </w:r>
          </w:p>
        </w:tc>
        <w:tc>
          <w:tcPr>
            <w:tcW w:w="1025" w:type="dxa"/>
            <w:shd w:val="clear" w:color="auto" w:fill="auto"/>
          </w:tcPr>
          <w:p w:rsidR="004C47F3" w:rsidRDefault="004C47F3" w:rsidP="00292D6A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4C47F3" w:rsidRDefault="004C47F3" w:rsidP="00292D6A">
            <w:pPr>
              <w:cnfStyle w:val="000000100000"/>
            </w:pPr>
            <w:r>
              <w:t>0.02</w:t>
            </w:r>
          </w:p>
        </w:tc>
        <w:tc>
          <w:tcPr>
            <w:tcW w:w="745" w:type="dxa"/>
            <w:shd w:val="clear" w:color="auto" w:fill="auto"/>
          </w:tcPr>
          <w:p w:rsidR="004C47F3" w:rsidRDefault="004C47F3" w:rsidP="00292D6A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  <w:shd w:val="clear" w:color="auto" w:fill="auto"/>
          </w:tcPr>
          <w:p w:rsidR="004C47F3" w:rsidRDefault="004C47F3" w:rsidP="00292D6A">
            <w:pPr>
              <w:cnfStyle w:val="000000100000"/>
            </w:pPr>
            <w:r>
              <w:t>0.7</w:t>
            </w:r>
          </w:p>
        </w:tc>
        <w:tc>
          <w:tcPr>
            <w:tcW w:w="952" w:type="dxa"/>
            <w:shd w:val="clear" w:color="auto" w:fill="auto"/>
          </w:tcPr>
          <w:p w:rsidR="004C47F3" w:rsidRDefault="004C47F3" w:rsidP="00292D6A">
            <w:pPr>
              <w:cnfStyle w:val="000000100000"/>
            </w:pPr>
            <w:r>
              <w:t>35</w:t>
            </w:r>
          </w:p>
        </w:tc>
        <w:tc>
          <w:tcPr>
            <w:tcW w:w="1067" w:type="dxa"/>
            <w:shd w:val="clear" w:color="auto" w:fill="auto"/>
          </w:tcPr>
          <w:p w:rsidR="004C47F3" w:rsidRPr="004C47F3" w:rsidRDefault="006A7046" w:rsidP="00292D6A">
            <w:pPr>
              <w:cnfStyle w:val="000000100000"/>
            </w:pPr>
            <w:r w:rsidRPr="006A7046">
              <w:t>0.8272</w:t>
            </w:r>
          </w:p>
        </w:tc>
        <w:tc>
          <w:tcPr>
            <w:tcW w:w="950" w:type="dxa"/>
            <w:shd w:val="clear" w:color="auto" w:fill="auto"/>
          </w:tcPr>
          <w:p w:rsidR="004C47F3" w:rsidRPr="004C47F3" w:rsidRDefault="006A7046" w:rsidP="00292D6A">
            <w:pPr>
              <w:cnfStyle w:val="000000100000"/>
            </w:pPr>
            <w:r w:rsidRPr="006A7046">
              <w:t>0.7717</w:t>
            </w:r>
          </w:p>
        </w:tc>
        <w:tc>
          <w:tcPr>
            <w:tcW w:w="970" w:type="dxa"/>
            <w:shd w:val="clear" w:color="auto" w:fill="auto"/>
          </w:tcPr>
          <w:p w:rsidR="004C47F3" w:rsidRPr="004C47F3" w:rsidRDefault="006A7046" w:rsidP="00292D6A">
            <w:pPr>
              <w:cnfStyle w:val="000000100000"/>
            </w:pPr>
            <w:r w:rsidRPr="006A7046">
              <w:t>0.7778</w:t>
            </w:r>
          </w:p>
        </w:tc>
      </w:tr>
      <w:tr w:rsidR="0022085B" w:rsidRPr="00B704CB" w:rsidTr="0066002B">
        <w:tc>
          <w:tcPr>
            <w:cnfStyle w:val="001000000000"/>
            <w:tcW w:w="1326" w:type="dxa"/>
            <w:shd w:val="clear" w:color="auto" w:fill="auto"/>
          </w:tcPr>
          <w:p w:rsidR="0022085B" w:rsidRDefault="0022085B" w:rsidP="00292D6A">
            <w:r>
              <w:t>128</w:t>
            </w:r>
          </w:p>
        </w:tc>
        <w:tc>
          <w:tcPr>
            <w:tcW w:w="1025" w:type="dxa"/>
            <w:shd w:val="clear" w:color="auto" w:fill="auto"/>
          </w:tcPr>
          <w:p w:rsidR="0022085B" w:rsidRDefault="0022085B" w:rsidP="00292D6A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22085B" w:rsidRDefault="0022085B" w:rsidP="00292D6A">
            <w:pPr>
              <w:cnfStyle w:val="000000000000"/>
            </w:pPr>
            <w:r>
              <w:t>0.02</w:t>
            </w:r>
          </w:p>
        </w:tc>
        <w:tc>
          <w:tcPr>
            <w:tcW w:w="745" w:type="dxa"/>
            <w:shd w:val="clear" w:color="auto" w:fill="auto"/>
          </w:tcPr>
          <w:p w:rsidR="0022085B" w:rsidRDefault="0022085B" w:rsidP="00292D6A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  <w:shd w:val="clear" w:color="auto" w:fill="auto"/>
          </w:tcPr>
          <w:p w:rsidR="0022085B" w:rsidRDefault="0022085B" w:rsidP="00292D6A">
            <w:pPr>
              <w:cnfStyle w:val="000000000000"/>
            </w:pPr>
            <w:r>
              <w:t>0.7</w:t>
            </w:r>
          </w:p>
        </w:tc>
        <w:tc>
          <w:tcPr>
            <w:tcW w:w="952" w:type="dxa"/>
            <w:shd w:val="clear" w:color="auto" w:fill="auto"/>
          </w:tcPr>
          <w:p w:rsidR="0022085B" w:rsidRDefault="003861A7" w:rsidP="00292D6A">
            <w:pPr>
              <w:cnfStyle w:val="000000000000"/>
            </w:pPr>
            <w:r>
              <w:t>3</w:t>
            </w:r>
            <w:r w:rsidR="0022085B">
              <w:t>5</w:t>
            </w:r>
          </w:p>
        </w:tc>
        <w:tc>
          <w:tcPr>
            <w:tcW w:w="1067" w:type="dxa"/>
            <w:shd w:val="clear" w:color="auto" w:fill="auto"/>
          </w:tcPr>
          <w:p w:rsidR="0022085B" w:rsidRPr="004C47F3" w:rsidRDefault="00BC63CA" w:rsidP="00292D6A">
            <w:pPr>
              <w:cnfStyle w:val="000000000000"/>
            </w:pPr>
            <w:r w:rsidRPr="00BC63CA">
              <w:t>0.8487</w:t>
            </w:r>
          </w:p>
        </w:tc>
        <w:tc>
          <w:tcPr>
            <w:tcW w:w="950" w:type="dxa"/>
            <w:shd w:val="clear" w:color="auto" w:fill="auto"/>
          </w:tcPr>
          <w:p w:rsidR="0022085B" w:rsidRPr="004C47F3" w:rsidRDefault="00BC63CA" w:rsidP="00292D6A">
            <w:pPr>
              <w:cnfStyle w:val="000000000000"/>
            </w:pPr>
            <w:r w:rsidRPr="00BC63CA">
              <w:t>0.8100</w:t>
            </w:r>
          </w:p>
        </w:tc>
        <w:tc>
          <w:tcPr>
            <w:tcW w:w="970" w:type="dxa"/>
            <w:shd w:val="clear" w:color="auto" w:fill="auto"/>
          </w:tcPr>
          <w:p w:rsidR="0022085B" w:rsidRPr="004C47F3" w:rsidRDefault="00BC63CA" w:rsidP="00292D6A">
            <w:pPr>
              <w:cnfStyle w:val="000000000000"/>
            </w:pPr>
            <w:r w:rsidRPr="00BC63CA">
              <w:t>0.7891</w:t>
            </w:r>
          </w:p>
        </w:tc>
      </w:tr>
      <w:tr w:rsidR="003861A7" w:rsidRPr="00B704CB" w:rsidTr="0066002B">
        <w:trPr>
          <w:cnfStyle w:val="000000100000"/>
        </w:trPr>
        <w:tc>
          <w:tcPr>
            <w:cnfStyle w:val="001000000000"/>
            <w:tcW w:w="1326" w:type="dxa"/>
            <w:shd w:val="clear" w:color="auto" w:fill="auto"/>
          </w:tcPr>
          <w:p w:rsidR="003861A7" w:rsidRDefault="003861A7" w:rsidP="00292D6A">
            <w:r>
              <w:t>128</w:t>
            </w:r>
          </w:p>
        </w:tc>
        <w:tc>
          <w:tcPr>
            <w:tcW w:w="1025" w:type="dxa"/>
            <w:shd w:val="clear" w:color="auto" w:fill="auto"/>
          </w:tcPr>
          <w:p w:rsidR="003861A7" w:rsidRDefault="003861A7" w:rsidP="00292D6A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3861A7" w:rsidRDefault="003861A7" w:rsidP="00292D6A">
            <w:pPr>
              <w:cnfStyle w:val="000000100000"/>
            </w:pPr>
            <w:r>
              <w:t>0.017</w:t>
            </w:r>
          </w:p>
        </w:tc>
        <w:tc>
          <w:tcPr>
            <w:tcW w:w="745" w:type="dxa"/>
            <w:shd w:val="clear" w:color="auto" w:fill="auto"/>
          </w:tcPr>
          <w:p w:rsidR="003861A7" w:rsidRDefault="003861A7" w:rsidP="00292D6A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  <w:shd w:val="clear" w:color="auto" w:fill="auto"/>
          </w:tcPr>
          <w:p w:rsidR="003861A7" w:rsidRDefault="003861A7" w:rsidP="00292D6A">
            <w:pPr>
              <w:cnfStyle w:val="000000100000"/>
            </w:pPr>
            <w:r>
              <w:t>0.</w:t>
            </w:r>
            <w:r w:rsidR="003E6D44">
              <w:t>5</w:t>
            </w:r>
          </w:p>
        </w:tc>
        <w:tc>
          <w:tcPr>
            <w:tcW w:w="952" w:type="dxa"/>
            <w:shd w:val="clear" w:color="auto" w:fill="auto"/>
          </w:tcPr>
          <w:p w:rsidR="003861A7" w:rsidRDefault="003861A7" w:rsidP="00292D6A">
            <w:pPr>
              <w:cnfStyle w:val="000000100000"/>
            </w:pPr>
            <w:r>
              <w:t>35</w:t>
            </w:r>
          </w:p>
        </w:tc>
        <w:tc>
          <w:tcPr>
            <w:tcW w:w="1067" w:type="dxa"/>
            <w:shd w:val="clear" w:color="auto" w:fill="auto"/>
          </w:tcPr>
          <w:p w:rsidR="003861A7" w:rsidRPr="004C47F3" w:rsidRDefault="003E4BCD" w:rsidP="00292D6A">
            <w:pPr>
              <w:cnfStyle w:val="000000100000"/>
            </w:pPr>
            <w:r w:rsidRPr="003E4BCD">
              <w:t>0.8871</w:t>
            </w:r>
          </w:p>
        </w:tc>
        <w:tc>
          <w:tcPr>
            <w:tcW w:w="950" w:type="dxa"/>
            <w:shd w:val="clear" w:color="auto" w:fill="auto"/>
          </w:tcPr>
          <w:p w:rsidR="003861A7" w:rsidRPr="004C47F3" w:rsidRDefault="003E4BCD" w:rsidP="00292D6A">
            <w:pPr>
              <w:cnfStyle w:val="000000100000"/>
            </w:pPr>
            <w:r w:rsidRPr="003E4BCD">
              <w:t>0.8150</w:t>
            </w:r>
          </w:p>
        </w:tc>
        <w:tc>
          <w:tcPr>
            <w:tcW w:w="970" w:type="dxa"/>
            <w:shd w:val="clear" w:color="auto" w:fill="auto"/>
          </w:tcPr>
          <w:p w:rsidR="003861A7" w:rsidRPr="004C47F3" w:rsidRDefault="003E4BCD" w:rsidP="00292D6A">
            <w:pPr>
              <w:cnfStyle w:val="000000100000"/>
            </w:pPr>
            <w:r w:rsidRPr="003E4BCD">
              <w:t>0.8056</w:t>
            </w:r>
          </w:p>
        </w:tc>
      </w:tr>
      <w:tr w:rsidR="009F2DE2" w:rsidRPr="00B704CB" w:rsidTr="0066002B">
        <w:tc>
          <w:tcPr>
            <w:cnfStyle w:val="001000000000"/>
            <w:tcW w:w="1326" w:type="dxa"/>
            <w:shd w:val="clear" w:color="auto" w:fill="auto"/>
          </w:tcPr>
          <w:p w:rsidR="009F2DE2" w:rsidRDefault="006C23B8" w:rsidP="00292D6A">
            <w:r>
              <w:t>256</w:t>
            </w:r>
          </w:p>
        </w:tc>
        <w:tc>
          <w:tcPr>
            <w:tcW w:w="1025" w:type="dxa"/>
            <w:shd w:val="clear" w:color="auto" w:fill="auto"/>
          </w:tcPr>
          <w:p w:rsidR="009F2DE2" w:rsidRDefault="006C23B8" w:rsidP="00292D6A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9F2DE2" w:rsidRDefault="006C23B8" w:rsidP="00292D6A">
            <w:pPr>
              <w:cnfStyle w:val="000000000000"/>
            </w:pPr>
            <w:r>
              <w:t>0.017</w:t>
            </w:r>
          </w:p>
        </w:tc>
        <w:tc>
          <w:tcPr>
            <w:tcW w:w="745" w:type="dxa"/>
            <w:shd w:val="clear" w:color="auto" w:fill="auto"/>
          </w:tcPr>
          <w:p w:rsidR="009F2DE2" w:rsidRDefault="006C23B8" w:rsidP="00292D6A">
            <w:pPr>
              <w:cnfStyle w:val="000000000000"/>
            </w:pPr>
            <w:r>
              <w:t>0.005</w:t>
            </w:r>
          </w:p>
        </w:tc>
        <w:tc>
          <w:tcPr>
            <w:tcW w:w="1054" w:type="dxa"/>
            <w:shd w:val="clear" w:color="auto" w:fill="auto"/>
          </w:tcPr>
          <w:p w:rsidR="009F2DE2" w:rsidRDefault="006C23B8" w:rsidP="00292D6A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  <w:shd w:val="clear" w:color="auto" w:fill="auto"/>
          </w:tcPr>
          <w:p w:rsidR="009F2DE2" w:rsidRDefault="006C23B8" w:rsidP="00292D6A">
            <w:pPr>
              <w:cnfStyle w:val="000000000000"/>
            </w:pPr>
            <w:r>
              <w:t>35</w:t>
            </w:r>
          </w:p>
        </w:tc>
        <w:tc>
          <w:tcPr>
            <w:tcW w:w="1067" w:type="dxa"/>
            <w:shd w:val="clear" w:color="auto" w:fill="auto"/>
          </w:tcPr>
          <w:p w:rsidR="009F2DE2" w:rsidRPr="003E4BCD" w:rsidRDefault="002175A2" w:rsidP="00292D6A">
            <w:pPr>
              <w:cnfStyle w:val="000000000000"/>
            </w:pPr>
            <w:r w:rsidRPr="002175A2">
              <w:t>0.9019</w:t>
            </w:r>
          </w:p>
        </w:tc>
        <w:tc>
          <w:tcPr>
            <w:tcW w:w="950" w:type="dxa"/>
            <w:shd w:val="clear" w:color="auto" w:fill="auto"/>
          </w:tcPr>
          <w:p w:rsidR="009F2DE2" w:rsidRPr="003E4BCD" w:rsidRDefault="002175A2" w:rsidP="00292D6A">
            <w:pPr>
              <w:cnfStyle w:val="000000000000"/>
            </w:pPr>
            <w:r w:rsidRPr="002175A2">
              <w:t>0.8251</w:t>
            </w:r>
          </w:p>
        </w:tc>
        <w:tc>
          <w:tcPr>
            <w:tcW w:w="970" w:type="dxa"/>
            <w:shd w:val="clear" w:color="auto" w:fill="auto"/>
          </w:tcPr>
          <w:p w:rsidR="009F2DE2" w:rsidRPr="003E4BCD" w:rsidRDefault="002175A2" w:rsidP="00292D6A">
            <w:pPr>
              <w:cnfStyle w:val="000000000000"/>
            </w:pPr>
            <w:r w:rsidRPr="002175A2">
              <w:t>0.8472</w:t>
            </w:r>
          </w:p>
        </w:tc>
      </w:tr>
      <w:tr w:rsidR="002175A2" w:rsidRPr="00B704CB" w:rsidTr="0066002B">
        <w:trPr>
          <w:cnfStyle w:val="000000100000"/>
        </w:trPr>
        <w:tc>
          <w:tcPr>
            <w:cnfStyle w:val="001000000000"/>
            <w:tcW w:w="1326" w:type="dxa"/>
            <w:shd w:val="clear" w:color="auto" w:fill="auto"/>
          </w:tcPr>
          <w:p w:rsidR="002175A2" w:rsidRDefault="002175A2" w:rsidP="00292D6A">
            <w:r>
              <w:t>64</w:t>
            </w:r>
          </w:p>
        </w:tc>
        <w:tc>
          <w:tcPr>
            <w:tcW w:w="1025" w:type="dxa"/>
            <w:shd w:val="clear" w:color="auto" w:fill="auto"/>
          </w:tcPr>
          <w:p w:rsidR="002175A2" w:rsidRDefault="002175A2" w:rsidP="00292D6A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2175A2" w:rsidRDefault="002175A2" w:rsidP="00292D6A">
            <w:pPr>
              <w:cnfStyle w:val="000000100000"/>
            </w:pPr>
            <w:r>
              <w:t>0.01</w:t>
            </w:r>
          </w:p>
        </w:tc>
        <w:tc>
          <w:tcPr>
            <w:tcW w:w="745" w:type="dxa"/>
            <w:shd w:val="clear" w:color="auto" w:fill="auto"/>
          </w:tcPr>
          <w:p w:rsidR="002175A2" w:rsidRDefault="002175A2" w:rsidP="00292D6A">
            <w:pPr>
              <w:cnfStyle w:val="000000100000"/>
            </w:pPr>
            <w:r>
              <w:t>0.008</w:t>
            </w:r>
          </w:p>
        </w:tc>
        <w:tc>
          <w:tcPr>
            <w:tcW w:w="1054" w:type="dxa"/>
            <w:shd w:val="clear" w:color="auto" w:fill="auto"/>
          </w:tcPr>
          <w:p w:rsidR="002175A2" w:rsidRDefault="002175A2" w:rsidP="00292D6A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  <w:shd w:val="clear" w:color="auto" w:fill="auto"/>
          </w:tcPr>
          <w:p w:rsidR="002175A2" w:rsidRDefault="002175A2" w:rsidP="00292D6A">
            <w:pPr>
              <w:cnfStyle w:val="000000100000"/>
            </w:pPr>
            <w:r>
              <w:t>35</w:t>
            </w:r>
          </w:p>
        </w:tc>
        <w:tc>
          <w:tcPr>
            <w:tcW w:w="1067" w:type="dxa"/>
            <w:shd w:val="clear" w:color="auto" w:fill="auto"/>
          </w:tcPr>
          <w:p w:rsidR="002175A2" w:rsidRPr="002175A2" w:rsidRDefault="00E63AA8" w:rsidP="00292D6A">
            <w:pPr>
              <w:cnfStyle w:val="000000100000"/>
            </w:pPr>
            <w:r w:rsidRPr="00E63AA8">
              <w:t>0.9356</w:t>
            </w:r>
          </w:p>
        </w:tc>
        <w:tc>
          <w:tcPr>
            <w:tcW w:w="950" w:type="dxa"/>
            <w:shd w:val="clear" w:color="auto" w:fill="auto"/>
          </w:tcPr>
          <w:p w:rsidR="002175A2" w:rsidRPr="002175A2" w:rsidRDefault="00E63AA8" w:rsidP="00292D6A">
            <w:pPr>
              <w:cnfStyle w:val="000000100000"/>
            </w:pPr>
            <w:r w:rsidRPr="00E63AA8">
              <w:t>0.8334</w:t>
            </w:r>
          </w:p>
        </w:tc>
        <w:tc>
          <w:tcPr>
            <w:tcW w:w="970" w:type="dxa"/>
            <w:shd w:val="clear" w:color="auto" w:fill="auto"/>
          </w:tcPr>
          <w:p w:rsidR="002175A2" w:rsidRPr="002175A2" w:rsidRDefault="00E63AA8" w:rsidP="00292D6A">
            <w:pPr>
              <w:cnfStyle w:val="000000100000"/>
            </w:pPr>
            <w:r w:rsidRPr="00E63AA8">
              <w:t>0.8299</w:t>
            </w:r>
          </w:p>
        </w:tc>
      </w:tr>
      <w:tr w:rsidR="00E63AA8" w:rsidRPr="00B704CB" w:rsidTr="0066002B">
        <w:tc>
          <w:tcPr>
            <w:cnfStyle w:val="001000000000"/>
            <w:tcW w:w="1326" w:type="dxa"/>
            <w:shd w:val="clear" w:color="auto" w:fill="auto"/>
          </w:tcPr>
          <w:p w:rsidR="00E63AA8" w:rsidRDefault="00E63AA8" w:rsidP="00292D6A">
            <w:r>
              <w:t>64</w:t>
            </w:r>
          </w:p>
        </w:tc>
        <w:tc>
          <w:tcPr>
            <w:tcW w:w="1025" w:type="dxa"/>
            <w:shd w:val="clear" w:color="auto" w:fill="auto"/>
          </w:tcPr>
          <w:p w:rsidR="00E63AA8" w:rsidRDefault="00E63AA8" w:rsidP="00292D6A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E63AA8" w:rsidRDefault="00E63AA8" w:rsidP="00292D6A">
            <w:pPr>
              <w:cnfStyle w:val="000000000000"/>
            </w:pPr>
            <w:r>
              <w:t>0.015</w:t>
            </w:r>
          </w:p>
        </w:tc>
        <w:tc>
          <w:tcPr>
            <w:tcW w:w="745" w:type="dxa"/>
            <w:shd w:val="clear" w:color="auto" w:fill="auto"/>
          </w:tcPr>
          <w:p w:rsidR="00E63AA8" w:rsidRDefault="00E63AA8" w:rsidP="00292D6A">
            <w:pPr>
              <w:cnfStyle w:val="000000000000"/>
            </w:pPr>
            <w:r>
              <w:t>0.008</w:t>
            </w:r>
          </w:p>
        </w:tc>
        <w:tc>
          <w:tcPr>
            <w:tcW w:w="1054" w:type="dxa"/>
            <w:shd w:val="clear" w:color="auto" w:fill="auto"/>
          </w:tcPr>
          <w:p w:rsidR="00E63AA8" w:rsidRDefault="00E63AA8" w:rsidP="00292D6A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  <w:shd w:val="clear" w:color="auto" w:fill="auto"/>
          </w:tcPr>
          <w:p w:rsidR="00E63AA8" w:rsidRDefault="00E63AA8" w:rsidP="00292D6A">
            <w:pPr>
              <w:cnfStyle w:val="000000000000"/>
            </w:pPr>
            <w:r>
              <w:t>35</w:t>
            </w:r>
          </w:p>
        </w:tc>
        <w:tc>
          <w:tcPr>
            <w:tcW w:w="1067" w:type="dxa"/>
            <w:shd w:val="clear" w:color="auto" w:fill="auto"/>
          </w:tcPr>
          <w:p w:rsidR="00E63AA8" w:rsidRPr="00E63AA8" w:rsidRDefault="00224051" w:rsidP="00292D6A">
            <w:pPr>
              <w:cnfStyle w:val="000000000000"/>
            </w:pPr>
            <w:r w:rsidRPr="00224051">
              <w:t>0.8589</w:t>
            </w:r>
          </w:p>
        </w:tc>
        <w:tc>
          <w:tcPr>
            <w:tcW w:w="950" w:type="dxa"/>
            <w:shd w:val="clear" w:color="auto" w:fill="auto"/>
          </w:tcPr>
          <w:p w:rsidR="00E63AA8" w:rsidRPr="00E63AA8" w:rsidRDefault="00224051" w:rsidP="00292D6A">
            <w:pPr>
              <w:cnfStyle w:val="000000000000"/>
            </w:pPr>
            <w:r w:rsidRPr="00224051">
              <w:t>0.8053</w:t>
            </w:r>
          </w:p>
        </w:tc>
        <w:tc>
          <w:tcPr>
            <w:tcW w:w="970" w:type="dxa"/>
            <w:shd w:val="clear" w:color="auto" w:fill="auto"/>
          </w:tcPr>
          <w:p w:rsidR="00E63AA8" w:rsidRPr="00E63AA8" w:rsidRDefault="00224051" w:rsidP="00292D6A">
            <w:pPr>
              <w:cnfStyle w:val="000000000000"/>
            </w:pPr>
            <w:r w:rsidRPr="00224051">
              <w:t>0.8299</w:t>
            </w:r>
          </w:p>
        </w:tc>
      </w:tr>
      <w:tr w:rsidR="003631F8" w:rsidRPr="00B704CB" w:rsidTr="00910E32">
        <w:trPr>
          <w:cnfStyle w:val="000000100000"/>
        </w:trPr>
        <w:tc>
          <w:tcPr>
            <w:cnfStyle w:val="001000000000"/>
            <w:tcW w:w="1326" w:type="dxa"/>
            <w:shd w:val="clear" w:color="auto" w:fill="92D050"/>
          </w:tcPr>
          <w:p w:rsidR="003631F8" w:rsidRDefault="003631F8" w:rsidP="00292D6A">
            <w:r>
              <w:t>64</w:t>
            </w:r>
          </w:p>
        </w:tc>
        <w:tc>
          <w:tcPr>
            <w:tcW w:w="1025" w:type="dxa"/>
            <w:shd w:val="clear" w:color="auto" w:fill="92D050"/>
          </w:tcPr>
          <w:p w:rsidR="003631F8" w:rsidRDefault="003631F8" w:rsidP="00292D6A">
            <w:pPr>
              <w:cnfStyle w:val="000000100000"/>
            </w:pPr>
            <w:r>
              <w:t>0.5</w:t>
            </w:r>
          </w:p>
        </w:tc>
        <w:tc>
          <w:tcPr>
            <w:tcW w:w="1487" w:type="dxa"/>
            <w:shd w:val="clear" w:color="auto" w:fill="92D050"/>
          </w:tcPr>
          <w:p w:rsidR="003631F8" w:rsidRDefault="003631F8" w:rsidP="00292D6A">
            <w:pPr>
              <w:cnfStyle w:val="000000100000"/>
            </w:pPr>
            <w:r>
              <w:t>0.015</w:t>
            </w:r>
          </w:p>
        </w:tc>
        <w:tc>
          <w:tcPr>
            <w:tcW w:w="745" w:type="dxa"/>
            <w:shd w:val="clear" w:color="auto" w:fill="92D050"/>
          </w:tcPr>
          <w:p w:rsidR="003631F8" w:rsidRDefault="003631F8" w:rsidP="00292D6A">
            <w:pPr>
              <w:cnfStyle w:val="000000100000"/>
            </w:pPr>
            <w:r>
              <w:t>0.005</w:t>
            </w:r>
          </w:p>
        </w:tc>
        <w:tc>
          <w:tcPr>
            <w:tcW w:w="1054" w:type="dxa"/>
            <w:shd w:val="clear" w:color="auto" w:fill="92D050"/>
          </w:tcPr>
          <w:p w:rsidR="003631F8" w:rsidRDefault="003631F8" w:rsidP="00292D6A">
            <w:pPr>
              <w:cnfStyle w:val="000000100000"/>
            </w:pPr>
            <w:r>
              <w:t>0.5</w:t>
            </w:r>
          </w:p>
        </w:tc>
        <w:tc>
          <w:tcPr>
            <w:tcW w:w="952" w:type="dxa"/>
            <w:shd w:val="clear" w:color="auto" w:fill="92D050"/>
          </w:tcPr>
          <w:p w:rsidR="003631F8" w:rsidRDefault="003631F8" w:rsidP="00292D6A">
            <w:pPr>
              <w:cnfStyle w:val="000000100000"/>
            </w:pPr>
            <w:r>
              <w:t>35</w:t>
            </w:r>
          </w:p>
        </w:tc>
        <w:tc>
          <w:tcPr>
            <w:tcW w:w="1067" w:type="dxa"/>
            <w:shd w:val="clear" w:color="auto" w:fill="92D050"/>
          </w:tcPr>
          <w:p w:rsidR="003631F8" w:rsidRDefault="00DC1A93" w:rsidP="00292D6A">
            <w:pPr>
              <w:cnfStyle w:val="000000100000"/>
            </w:pPr>
            <w:r w:rsidRPr="00DC1A93">
              <w:t>0.8570</w:t>
            </w:r>
          </w:p>
        </w:tc>
        <w:tc>
          <w:tcPr>
            <w:tcW w:w="950" w:type="dxa"/>
            <w:shd w:val="clear" w:color="auto" w:fill="92D050"/>
          </w:tcPr>
          <w:p w:rsidR="003631F8" w:rsidRDefault="00DC1A93" w:rsidP="00292D6A">
            <w:pPr>
              <w:cnfStyle w:val="000000100000"/>
            </w:pPr>
            <w:r w:rsidRPr="00DC1A93">
              <w:t>0.8128</w:t>
            </w:r>
          </w:p>
        </w:tc>
        <w:tc>
          <w:tcPr>
            <w:tcW w:w="970" w:type="dxa"/>
            <w:shd w:val="clear" w:color="auto" w:fill="92D050"/>
          </w:tcPr>
          <w:p w:rsidR="003631F8" w:rsidRDefault="00DC1A93" w:rsidP="00292D6A">
            <w:pPr>
              <w:cnfStyle w:val="000000100000"/>
            </w:pPr>
            <w:r w:rsidRPr="00DC1A93">
              <w:t>0.8281</w:t>
            </w:r>
          </w:p>
        </w:tc>
      </w:tr>
      <w:tr w:rsidR="00DC1A93" w:rsidRPr="00B704CB" w:rsidTr="0066002B">
        <w:tc>
          <w:tcPr>
            <w:cnfStyle w:val="001000000000"/>
            <w:tcW w:w="1326" w:type="dxa"/>
            <w:shd w:val="clear" w:color="auto" w:fill="auto"/>
          </w:tcPr>
          <w:p w:rsidR="00DC1A93" w:rsidRDefault="00CA6B82" w:rsidP="00292D6A">
            <w:r>
              <w:t>64</w:t>
            </w:r>
          </w:p>
        </w:tc>
        <w:tc>
          <w:tcPr>
            <w:tcW w:w="1025" w:type="dxa"/>
            <w:shd w:val="clear" w:color="auto" w:fill="auto"/>
          </w:tcPr>
          <w:p w:rsidR="00DC1A93" w:rsidRDefault="00CA6B82" w:rsidP="00292D6A">
            <w:pPr>
              <w:cnfStyle w:val="000000000000"/>
            </w:pPr>
            <w:r>
              <w:t>0.5</w:t>
            </w:r>
          </w:p>
        </w:tc>
        <w:tc>
          <w:tcPr>
            <w:tcW w:w="1487" w:type="dxa"/>
            <w:shd w:val="clear" w:color="auto" w:fill="auto"/>
          </w:tcPr>
          <w:p w:rsidR="00DC1A93" w:rsidRDefault="00D668BE" w:rsidP="00292D6A">
            <w:pPr>
              <w:cnfStyle w:val="000000000000"/>
            </w:pPr>
            <w:r>
              <w:t>0.015</w:t>
            </w:r>
          </w:p>
        </w:tc>
        <w:tc>
          <w:tcPr>
            <w:tcW w:w="745" w:type="dxa"/>
            <w:shd w:val="clear" w:color="auto" w:fill="auto"/>
          </w:tcPr>
          <w:p w:rsidR="00DC1A93" w:rsidRDefault="00D668BE" w:rsidP="00292D6A">
            <w:pPr>
              <w:cnfStyle w:val="000000000000"/>
            </w:pPr>
            <w:r>
              <w:t>0.001</w:t>
            </w:r>
          </w:p>
        </w:tc>
        <w:tc>
          <w:tcPr>
            <w:tcW w:w="1054" w:type="dxa"/>
            <w:shd w:val="clear" w:color="auto" w:fill="auto"/>
          </w:tcPr>
          <w:p w:rsidR="00DC1A93" w:rsidRDefault="00D668BE" w:rsidP="00292D6A">
            <w:pPr>
              <w:cnfStyle w:val="000000000000"/>
            </w:pPr>
            <w:r>
              <w:t>0.5</w:t>
            </w:r>
          </w:p>
        </w:tc>
        <w:tc>
          <w:tcPr>
            <w:tcW w:w="952" w:type="dxa"/>
            <w:shd w:val="clear" w:color="auto" w:fill="auto"/>
          </w:tcPr>
          <w:p w:rsidR="00DC1A93" w:rsidRDefault="00D668BE" w:rsidP="00292D6A">
            <w:pPr>
              <w:cnfStyle w:val="000000000000"/>
            </w:pPr>
            <w:r>
              <w:t>35</w:t>
            </w:r>
          </w:p>
        </w:tc>
        <w:tc>
          <w:tcPr>
            <w:tcW w:w="1067" w:type="dxa"/>
            <w:shd w:val="clear" w:color="auto" w:fill="auto"/>
          </w:tcPr>
          <w:p w:rsidR="00DC1A93" w:rsidRPr="00DC1A93" w:rsidRDefault="00C43E41" w:rsidP="00292D6A">
            <w:pPr>
              <w:cnfStyle w:val="000000000000"/>
            </w:pPr>
            <w:r w:rsidRPr="00C43E41">
              <w:t>0.7842</w:t>
            </w:r>
          </w:p>
        </w:tc>
        <w:tc>
          <w:tcPr>
            <w:tcW w:w="950" w:type="dxa"/>
            <w:shd w:val="clear" w:color="auto" w:fill="auto"/>
          </w:tcPr>
          <w:p w:rsidR="00DC1A93" w:rsidRPr="00DC1A93" w:rsidRDefault="00C43E41" w:rsidP="00292D6A">
            <w:pPr>
              <w:cnfStyle w:val="000000000000"/>
            </w:pPr>
            <w:r w:rsidRPr="00C43E41">
              <w:t>0.7804</w:t>
            </w:r>
          </w:p>
        </w:tc>
        <w:tc>
          <w:tcPr>
            <w:tcW w:w="970" w:type="dxa"/>
            <w:shd w:val="clear" w:color="auto" w:fill="auto"/>
          </w:tcPr>
          <w:p w:rsidR="00DC1A93" w:rsidRPr="00DC1A93" w:rsidRDefault="00C43E41" w:rsidP="00292D6A">
            <w:pPr>
              <w:cnfStyle w:val="000000000000"/>
            </w:pPr>
            <w:r w:rsidRPr="00C43E41">
              <w:t>0.7613</w:t>
            </w:r>
          </w:p>
        </w:tc>
      </w:tr>
    </w:tbl>
    <w:p w:rsidR="006F6F6D" w:rsidRDefault="003900BA" w:rsidP="00A27909">
      <w:r>
        <w:tab/>
      </w:r>
    </w:p>
    <w:sectPr w:rsidR="006F6F6D" w:rsidSect="00AF5A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characterSpacingControl w:val="doNotCompress"/>
  <w:compat>
    <w:useFELayout/>
  </w:compat>
  <w:rsids>
    <w:rsidRoot w:val="00C30EB4"/>
    <w:rsid w:val="00006863"/>
    <w:rsid w:val="00010877"/>
    <w:rsid w:val="000234E1"/>
    <w:rsid w:val="000254DE"/>
    <w:rsid w:val="0004112B"/>
    <w:rsid w:val="000551E8"/>
    <w:rsid w:val="000777B3"/>
    <w:rsid w:val="000861FC"/>
    <w:rsid w:val="000A777A"/>
    <w:rsid w:val="000B0F0B"/>
    <w:rsid w:val="000B1B88"/>
    <w:rsid w:val="000F77D5"/>
    <w:rsid w:val="0010571B"/>
    <w:rsid w:val="001250D1"/>
    <w:rsid w:val="0014080D"/>
    <w:rsid w:val="00146223"/>
    <w:rsid w:val="00177923"/>
    <w:rsid w:val="001926EF"/>
    <w:rsid w:val="001974FC"/>
    <w:rsid w:val="001C4BFB"/>
    <w:rsid w:val="001E2869"/>
    <w:rsid w:val="001E3449"/>
    <w:rsid w:val="001F51C5"/>
    <w:rsid w:val="001F5B8B"/>
    <w:rsid w:val="00211EE9"/>
    <w:rsid w:val="0021562F"/>
    <w:rsid w:val="002175A2"/>
    <w:rsid w:val="0022085B"/>
    <w:rsid w:val="00224051"/>
    <w:rsid w:val="002354FD"/>
    <w:rsid w:val="00243E7A"/>
    <w:rsid w:val="00250868"/>
    <w:rsid w:val="0025201F"/>
    <w:rsid w:val="00255D04"/>
    <w:rsid w:val="00276753"/>
    <w:rsid w:val="002872F1"/>
    <w:rsid w:val="002B0A76"/>
    <w:rsid w:val="002B2344"/>
    <w:rsid w:val="002B6E5F"/>
    <w:rsid w:val="002C3648"/>
    <w:rsid w:val="002F2429"/>
    <w:rsid w:val="003344D2"/>
    <w:rsid w:val="00342E4E"/>
    <w:rsid w:val="00345A46"/>
    <w:rsid w:val="00352D79"/>
    <w:rsid w:val="00355AC6"/>
    <w:rsid w:val="003631F8"/>
    <w:rsid w:val="003861A7"/>
    <w:rsid w:val="003900BA"/>
    <w:rsid w:val="00392B85"/>
    <w:rsid w:val="00394E9A"/>
    <w:rsid w:val="003A33E7"/>
    <w:rsid w:val="003E4BCD"/>
    <w:rsid w:val="003E6D44"/>
    <w:rsid w:val="004005BE"/>
    <w:rsid w:val="004110A7"/>
    <w:rsid w:val="004119D1"/>
    <w:rsid w:val="00411CC8"/>
    <w:rsid w:val="0043209F"/>
    <w:rsid w:val="0045037D"/>
    <w:rsid w:val="00457A1D"/>
    <w:rsid w:val="00472D5F"/>
    <w:rsid w:val="0047583E"/>
    <w:rsid w:val="0047584F"/>
    <w:rsid w:val="0049131F"/>
    <w:rsid w:val="004C47F3"/>
    <w:rsid w:val="004C5B99"/>
    <w:rsid w:val="004C76A3"/>
    <w:rsid w:val="004D6D6C"/>
    <w:rsid w:val="004F0E82"/>
    <w:rsid w:val="004F18A7"/>
    <w:rsid w:val="004F73BF"/>
    <w:rsid w:val="004F7F3C"/>
    <w:rsid w:val="005367B2"/>
    <w:rsid w:val="00562F42"/>
    <w:rsid w:val="00562FCC"/>
    <w:rsid w:val="00564C9C"/>
    <w:rsid w:val="005720E0"/>
    <w:rsid w:val="0058440C"/>
    <w:rsid w:val="005977C9"/>
    <w:rsid w:val="005B6AAC"/>
    <w:rsid w:val="005E1D02"/>
    <w:rsid w:val="005F1881"/>
    <w:rsid w:val="005F24D2"/>
    <w:rsid w:val="00604399"/>
    <w:rsid w:val="00607B31"/>
    <w:rsid w:val="00625281"/>
    <w:rsid w:val="0062541E"/>
    <w:rsid w:val="00640B54"/>
    <w:rsid w:val="006422DC"/>
    <w:rsid w:val="0066002B"/>
    <w:rsid w:val="0068165D"/>
    <w:rsid w:val="006A7046"/>
    <w:rsid w:val="006C23B8"/>
    <w:rsid w:val="006C681D"/>
    <w:rsid w:val="006E1C8B"/>
    <w:rsid w:val="006E3193"/>
    <w:rsid w:val="006E48CB"/>
    <w:rsid w:val="006F1DC2"/>
    <w:rsid w:val="006F6F6D"/>
    <w:rsid w:val="007017BC"/>
    <w:rsid w:val="007132F8"/>
    <w:rsid w:val="00734F6E"/>
    <w:rsid w:val="00776A89"/>
    <w:rsid w:val="00777451"/>
    <w:rsid w:val="00791426"/>
    <w:rsid w:val="007A26DE"/>
    <w:rsid w:val="007A7618"/>
    <w:rsid w:val="007A7E92"/>
    <w:rsid w:val="007E6736"/>
    <w:rsid w:val="007F7286"/>
    <w:rsid w:val="00804D0B"/>
    <w:rsid w:val="00807A2B"/>
    <w:rsid w:val="00812E09"/>
    <w:rsid w:val="008164FA"/>
    <w:rsid w:val="00820372"/>
    <w:rsid w:val="00821540"/>
    <w:rsid w:val="008305C6"/>
    <w:rsid w:val="008404C3"/>
    <w:rsid w:val="00847C10"/>
    <w:rsid w:val="0086493E"/>
    <w:rsid w:val="0086591A"/>
    <w:rsid w:val="00870BB6"/>
    <w:rsid w:val="0087103B"/>
    <w:rsid w:val="00884403"/>
    <w:rsid w:val="00891961"/>
    <w:rsid w:val="008C4F62"/>
    <w:rsid w:val="00900734"/>
    <w:rsid w:val="00910E32"/>
    <w:rsid w:val="00917CCB"/>
    <w:rsid w:val="009341C7"/>
    <w:rsid w:val="009612F4"/>
    <w:rsid w:val="00993AE1"/>
    <w:rsid w:val="009A2E74"/>
    <w:rsid w:val="009A6FF8"/>
    <w:rsid w:val="009C0E78"/>
    <w:rsid w:val="009E0191"/>
    <w:rsid w:val="009F140E"/>
    <w:rsid w:val="009F2DE2"/>
    <w:rsid w:val="00A15BA0"/>
    <w:rsid w:val="00A23A96"/>
    <w:rsid w:val="00A25E2F"/>
    <w:rsid w:val="00A26B7F"/>
    <w:rsid w:val="00A27909"/>
    <w:rsid w:val="00A37A27"/>
    <w:rsid w:val="00A45EEC"/>
    <w:rsid w:val="00A51818"/>
    <w:rsid w:val="00A52F63"/>
    <w:rsid w:val="00A5585C"/>
    <w:rsid w:val="00A609BA"/>
    <w:rsid w:val="00A750F6"/>
    <w:rsid w:val="00A8030A"/>
    <w:rsid w:val="00A87875"/>
    <w:rsid w:val="00AB6A84"/>
    <w:rsid w:val="00AC72B0"/>
    <w:rsid w:val="00AF5AFA"/>
    <w:rsid w:val="00AF7B91"/>
    <w:rsid w:val="00B0183A"/>
    <w:rsid w:val="00B03DBD"/>
    <w:rsid w:val="00B174B5"/>
    <w:rsid w:val="00B30BD5"/>
    <w:rsid w:val="00B34FD5"/>
    <w:rsid w:val="00B6766C"/>
    <w:rsid w:val="00B704CB"/>
    <w:rsid w:val="00B71260"/>
    <w:rsid w:val="00B902FC"/>
    <w:rsid w:val="00BA3EC9"/>
    <w:rsid w:val="00BB1833"/>
    <w:rsid w:val="00BB57FB"/>
    <w:rsid w:val="00BC63CA"/>
    <w:rsid w:val="00BD01E0"/>
    <w:rsid w:val="00BD233D"/>
    <w:rsid w:val="00BE6AAB"/>
    <w:rsid w:val="00BF66D1"/>
    <w:rsid w:val="00BF7A3E"/>
    <w:rsid w:val="00C04D13"/>
    <w:rsid w:val="00C1348C"/>
    <w:rsid w:val="00C13A8D"/>
    <w:rsid w:val="00C20D64"/>
    <w:rsid w:val="00C30EB4"/>
    <w:rsid w:val="00C35444"/>
    <w:rsid w:val="00C43E41"/>
    <w:rsid w:val="00C558C7"/>
    <w:rsid w:val="00C61AA4"/>
    <w:rsid w:val="00C650CF"/>
    <w:rsid w:val="00C722C7"/>
    <w:rsid w:val="00CA6B82"/>
    <w:rsid w:val="00CB4463"/>
    <w:rsid w:val="00D16F46"/>
    <w:rsid w:val="00D26CC4"/>
    <w:rsid w:val="00D27F1B"/>
    <w:rsid w:val="00D331ED"/>
    <w:rsid w:val="00D5488C"/>
    <w:rsid w:val="00D668BE"/>
    <w:rsid w:val="00D77826"/>
    <w:rsid w:val="00DB6014"/>
    <w:rsid w:val="00DB6472"/>
    <w:rsid w:val="00DB73B2"/>
    <w:rsid w:val="00DC1A93"/>
    <w:rsid w:val="00DD1AF9"/>
    <w:rsid w:val="00DE03ED"/>
    <w:rsid w:val="00DE6F6A"/>
    <w:rsid w:val="00DF09AB"/>
    <w:rsid w:val="00E3776F"/>
    <w:rsid w:val="00E451F0"/>
    <w:rsid w:val="00E63AA8"/>
    <w:rsid w:val="00E93BD6"/>
    <w:rsid w:val="00EA4C88"/>
    <w:rsid w:val="00EB1B60"/>
    <w:rsid w:val="00EB3C2A"/>
    <w:rsid w:val="00EC6276"/>
    <w:rsid w:val="00EE332D"/>
    <w:rsid w:val="00EF6AA2"/>
    <w:rsid w:val="00EF6B23"/>
    <w:rsid w:val="00F40AC6"/>
    <w:rsid w:val="00F43DCD"/>
    <w:rsid w:val="00F5305D"/>
    <w:rsid w:val="00F763E5"/>
    <w:rsid w:val="00F81DD4"/>
    <w:rsid w:val="00F94D7C"/>
    <w:rsid w:val="00FA104C"/>
    <w:rsid w:val="00FE5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A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77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4">
    <w:name w:val="Light List Accent 4"/>
    <w:basedOn w:val="TableNormal"/>
    <w:uiPriority w:val="61"/>
    <w:rsid w:val="00734F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Rewale</dc:creator>
  <cp:keywords/>
  <dc:description/>
  <cp:lastModifiedBy>Rahul Rewale</cp:lastModifiedBy>
  <cp:revision>332</cp:revision>
  <dcterms:created xsi:type="dcterms:W3CDTF">2021-07-30T11:04:00Z</dcterms:created>
  <dcterms:modified xsi:type="dcterms:W3CDTF">2021-09-04T15:45:00Z</dcterms:modified>
</cp:coreProperties>
</file>