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5F"/>
          <w:sz w:val="36"/>
          <w:szCs w:val="36"/>
        </w:rPr>
        <w:t xml:space="preserve">QSAR Pipeline — Launcher / Run Guide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An automated single-target regression QSAR workflow. It downloads bioactivity data from ChEMBL, computes RDKit molecular descriptors, trains and compares several machine-learning regressors, and reports cross-validated performance for a target of interest (default: BRAF, IC50 -&gt; pChEMBL).</w:t>
      </w:r>
    </w:p>
    <w:p>
      <w:pPr>
        <w:pStyle w:val="Heading2"/>
        <w:spacing w:after="110" w:before="220"/>
      </w:pPr>
      <w:r>
        <w:t xml:space="preserve">1. Environment (one-time)</w:t>
      </w:r>
    </w:p>
    <w:p>
      <w:pPr>
        <w:spacing w:after="120"/>
      </w:pPr>
      <w:r>
        <w:rPr>
          <w:sz w:val="22"/>
          <w:szCs w:val="22"/>
        </w:rPr>
        <w:t xml:space="preserve">Runs in your base conda env. requirements.txt was previously empty; it now declares rdkit, scikit-learn, chembl_webresource_client, pandas, matplotlib, and the optional gradient-boosting models.</w:t>
      </w:r>
    </w:p>
    <w:p>
      <w:pPr>
        <w:shd w:fill="F1F3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"C:\DRUG DESIGN PROJECTS\QSAR_Pipeline"</w:t>
      </w:r>
    </w:p>
    <w:p>
      <w:pPr>
        <w:shd w:fill="F1F3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pStyle w:val="Heading2"/>
        <w:spacing w:after="110" w:before="220"/>
      </w:pPr>
      <w:r>
        <w:t xml:space="preserve">2. Choose your target (config.py)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2200"/>
      </w:tblGrid>
      <w:tr>
        <w:tc>
          <w:tcPr>
            <w:tcW w:type="dxa" w:w="25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3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2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Protein name searched in ChEMBL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BRAF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ACTIVITY_TYPE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Assay endpoint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IC50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TARGET_CHEMBL_ID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Exact ChEMBL id (skips search); None auto-picks the single-protein match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2"/>
        <w:spacing w:after="110" w:before="220"/>
      </w:pPr>
      <w:r>
        <w:t xml:space="preserve">3. Run it</w:t>
      </w:r>
    </w:p>
    <w:p>
      <w:pPr>
        <w:shd w:fill="F1F3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 main.py</w:t>
      </w:r>
    </w:p>
    <w:p>
      <w:pPr>
        <w:spacing w:after="160"/>
      </w:pPr>
      <w:r>
        <w:rPr>
          <w:sz w:val="22"/>
          <w:szCs w:val="22"/>
        </w:rPr>
        <w:t xml:space="preserve">Full chain: ChEMBL download (all activities with a pChEMBL value) -&gt; preprocess (median-aggregate replicate measurements per molecule) -&gt; RDKit descriptors -&gt; feature filtering -&gt; train + compare models -&gt; evaluate. The download uses the ChEMBL web API, so it needs internet and can take a few minutes.</w:t>
      </w:r>
    </w:p>
    <w:p>
      <w:pPr>
        <w:pStyle w:val="Heading2"/>
        <w:spacing w:after="110" w:before="220"/>
      </w:pPr>
      <w:r>
        <w:t xml:space="preserve">4. What you should see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 model: Test R2 and CV R2 (mean +/- std).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"Best Model (selected by CV R2)" - chosen by cross-validation, not the test set (this removes test-set leakage).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An explicit WARNING if the best CV R2 &lt;= 0: the model has no predictive power, usually because there are too few compounds. This is reported honestly rather than hidden.</w:t>
      </w:r>
    </w:p>
    <w:p>
      <w:pPr>
        <w:pStyle w:val="Heading2"/>
        <w:spacing w:after="110" w:before="220"/>
      </w:pPr>
      <w:r>
        <w:t xml:space="preserve">5. Outputs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data\raw\, data\processed\ - downloaded and cleaned datasets.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outputs\descriptors.csv, outputs\selected_features.csv - computed features.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outputs\model_comparison.csv - per-model metrics (Test R2, CV R2, MAE, RMSE).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models\best_model.pkl - the trained best pipeline.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outputs\predicted_vs_actual.png, outputs\residual_plot.png - diagnostic plots.</w:t>
      </w:r>
    </w:p>
    <w:p>
      <w:pPr>
        <w:pStyle w:val="Heading2"/>
        <w:spacing w:after="110" w:before="220"/>
      </w:pPr>
      <w:r>
        <w:t xml:space="preserve">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Predictive power depends on data volume. The fixed downloader now pulls the full ChEMBL set (hundreds-to-thousands of molecules) instead of the previous capped ~77, which is what gives the model a real chance.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Cross-validated R2 is the honest headline metric. Treat predictions as unreliable whenever CV R2 &lt;= 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Reproducible: fixed random seed and cross-validation folds.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QSAR Pipeline Launcher</dc:title>
  <dc:creator>QSAR toolkit</dc:creator>
  <cp:lastModifiedBy>Un-named</cp:lastModifiedBy>
  <cp:revision>1</cp:revision>
  <dcterms:created xsi:type="dcterms:W3CDTF">2026-07-17T11:38:28.485Z</dcterms:created>
  <dcterms:modified xsi:type="dcterms:W3CDTF">2026-07-17T11:38:28.489Z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