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>
          <w:rFonts w:ascii="Calibri" w:hAnsi="Calibri" w:eastAsia="Calibri" w:cs="Calibri"/>
          <w:sz w:val="22"/>
          <w:szCs w:val="22"/>
        </w:r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  <w:u w:val="single"/>
        </w:rPr>
        <w:t xml:space="preserve">CUSTOMER INFORMATION:</w:t>
      </w:r>
    </w:p>
    <w:tbl>
      <w:tblGrid>
        <w:gridCol w:w="2500" w:type="dxa"/>
        <w:gridCol w:w="4000" w:type="dxa"/>
        <w:gridCol w:w="1250" w:type="dxa"/>
        <w:gridCol w:w="4000" w:type="dxa"/>
      </w:tblGrid>
      <w:tr>
        <w:trPr/>
        <w:tc>
          <w:tcPr>
            <w:tcW w:w="25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Airline: </w:t>
            </w:r>
          </w:p>
        </w:tc>
        <w:tc>
          <w:tcPr>
            <w:tcW w:w="4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</w:rPr>
              <w:t xml:space="preserve">Oman Air</w:t>
            </w:r>
          </w:p>
        </w:tc>
        <w:tc>
          <w:tcPr>
            <w:tcW w:w="125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IFE System: </w:t>
            </w:r>
          </w:p>
        </w:tc>
        <w:tc>
          <w:tcPr>
            <w:tcW w:w="4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</w:rPr>
              <w:t xml:space="preserve">AVANT</w:t>
            </w:r>
          </w:p>
        </w:tc>
      </w:tr>
      <w:tr>
        <w:trPr/>
        <w:tc>
          <w:tcPr>
            <w:tcW w:w="25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Tail Number / MSN: </w:t>
            </w:r>
          </w:p>
        </w:tc>
        <w:tc>
          <w:tcPr>
            <w:tcW w:w="4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</w:rPr>
              <w:t xml:space="preserve">A4O-MA / 43294</w:t>
            </w:r>
          </w:p>
        </w:tc>
        <w:tc>
          <w:tcPr>
            <w:tcW w:w="125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Software: </w:t>
            </w:r>
          </w:p>
        </w:tc>
        <w:tc>
          <w:tcPr>
            <w:tcW w:w="4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</w:rPr>
              <w:t xml:space="preserve">v1600</w:t>
            </w:r>
          </w:p>
        </w:tc>
      </w:tr>
      <w:tr>
        <w:trPr/>
        <w:tc>
          <w:tcPr>
            <w:tcW w:w="25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Aircraft type: </w:t>
            </w:r>
          </w:p>
        </w:tc>
        <w:tc>
          <w:tcPr>
            <w:tcW w:w="4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</w:rPr>
              <w:t xml:space="preserve">B737</w:t>
            </w:r>
          </w:p>
        </w:tc>
      </w:tr>
    </w:tbl>
    <w:p>
      <w:pPr>
        <w:rPr>
          <w:rFonts w:ascii="Calibri" w:hAnsi="Calibri" w:eastAsia="Calibri" w:cs="Calibri"/>
          <w:sz w:val="22"/>
          <w:szCs w:val="22"/>
        </w:r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  <w:u w:val="single"/>
        </w:rPr>
        <w:t xml:space="preserve">Daily report for 2018-06-20 and 2018-06-22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>
        <w:sectPr>
          <w:headerReference w:type="first" r:id="rId7"/>
          <w:headerReference w:type="default" r:id="rId8"/>
          <w:footerReference w:type="first" r:id="rId9"/>
          <w:footerReference w:type="default" r:id="rId10"/>
          <w:titlePg/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No Flight Leg Or Legs in Cruise Phase: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>
        <w:sectPr>
          <w:pgSz w:orient="landscape" w:w="16787" w:h="11870"/>
          <w:pgMar w:top="1440" w:right="1440" w:bottom="1440" w:left="1440" w:header="720" w:footer="720" w:gutter="0"/>
          <w:cols w:num="1" w:space="720"/>
        </w:sect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  <w:u w:val="single"/>
        </w:rPr>
        <w:t xml:space="preserve">CUSTOMER REPORTED PROBLEM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</w:rPr>
        <w:t xml:space="preserve">BITE data review for the period from 2018-06-16 00:00:00 to 2018-06-22 00:00:00.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  <w:u w:val="single"/>
        </w:rPr>
        <w:t xml:space="preserve">Observations and recommendations: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performance of below SVDUs due to high number of reported communication failures: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performance of below SVDUs due to high number of reported POST failures: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performance of below SVDUs due to SDXC Card not present on SVDU-G4 error report: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Verify performance, config check and/or dispfac of below SVDUs to confirm if it properly reports due to high number of reported S/W P/N failures: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performance of below TMPUs due to high number of reported communication failures: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Verify performance, config check and/or dispfac of below TPMUs to confirm if it properly reports due to high number of reported S/W P/N failures: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performance/stability and associated RPO functioning of below SPB due to high number of reported status error: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status and stability of below RPO due to high number of reported loss of communication failures by the associated Power Module: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Camera due to high number of reported communication failures: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Printer due to high number of reported communication failures: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performance of below SVDU due to SVDU-G4 failed to mount the SDXC errors report: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status of below SVDU due to high number of link status error reported: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r>
        <w:br w:type="page"/>
      </w:r>
    </w:p>
    <w:p>
      <w:pPr/>
      <w:r>
        <w:rPr>
          <w:rFonts w:ascii="Calibri" w:hAnsi="Calibri" w:eastAsia="Calibri" w:cs="Calibri"/>
          <w:sz w:val="22"/>
          <w:szCs w:val="22"/>
          <w:b/>
          <w:u w:val="single"/>
        </w:rPr>
        <w:t xml:space="preserve">Seat Reset Comparison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Above reported SVDUs reset count for that period: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High count of seat resets: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r>
        <w:br w:type="page"/>
      </w:r>
    </w:p>
    <w:p>
      <w:pPr/>
      <w:r>
        <w:rPr>
          <w:rFonts w:ascii="Calibri" w:hAnsi="Calibri" w:eastAsia="Calibri" w:cs="Calibri"/>
          <w:sz w:val="22"/>
          <w:szCs w:val="22"/>
          <w:b/>
          <w:u w:val="single"/>
        </w:rPr>
        <w:t xml:space="preserve">Additional observations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List of offline DSU occurrences: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List of offline DSU with process crash: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Verify below ADBGs stability due to high number of reported loss of communication failures: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List of LAIC offline occurrences: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List of CIDS Failure occurrences: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List of ICMT Process restart: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List of ICMT Offline occurrences: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t xml:space="preserve">Page </w:t>
    </w:r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of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.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t xml:space="preserve">Page </w:t>
    </w:r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of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.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6000" w:type="dxa"/>
      <w:gridCol w:w="4500" w:type="dxa"/>
    </w:tblGrid>
    <w:tr>
      <w:trPr/>
      <w:tc>
        <w:tcPr>
          <w:tcW w:w="6000" w:type="dxa"/>
        </w:tcPr>
        <w:p>
          <w:pPr>
            <w:jc w:val="left"/>
          </w:pPr>
          <w:r>
            <w:pict>
              <v:shape type="#_x0000_t75" style="width:173px; height:29px; margin-left:0px; margin-top:0px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  <w:tc>
        <w:tcPr>
          <w:tcW w:w="4500" w:type="dxa"/>
          <w:vAlign w:val="center"/>
        </w:tcPr>
        <w:p>
          <w:pPr/>
          <w:r>
            <w:rPr>
              <w:rFonts w:ascii="Arial" w:hAnsi="Arial" w:eastAsia="Arial" w:cs="Arial"/>
              <w:color w:val="001897"/>
              <w:sz w:val="28"/>
              <w:szCs w:val="28"/>
              <w:b/>
            </w:rPr>
            <w:t xml:space="preserve">BITE OFFLOAD ANALYSIS</w:t>
          </w: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6000" w:type="dxa"/>
      <w:gridCol w:w="4500" w:type="dxa"/>
    </w:tblGrid>
    <w:tr>
      <w:trPr/>
      <w:tc>
        <w:tcPr>
          <w:tcW w:w="6000" w:type="dxa"/>
        </w:tcPr>
        <w:p>
          <w:pPr>
            <w:jc w:val="left"/>
          </w:pPr>
          <w:r>
            <w:pict>
              <v:shape type="#_x0000_t75" style="width:173px; height:29px; margin-left:0px; margin-top:0px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  <w:tc>
        <w:tcPr>
          <w:tcW w:w="4500" w:type="dxa"/>
          <w:vAlign w:val="center"/>
        </w:tcPr>
        <w:p>
          <w:pPr/>
          <w:r>
            <w:rPr>
              <w:rFonts w:ascii="Arial" w:hAnsi="Arial" w:eastAsia="Arial" w:cs="Arial"/>
              <w:color w:val="001897"/>
              <w:sz w:val="28"/>
              <w:szCs w:val="28"/>
              <w:b/>
            </w:rPr>
            <w:t xml:space="preserve">BITE OFFLOAD ANALYSIS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Details Table">
    <w:name w:val="Details Table"/>
    <w:uiPriority w:val="99"/>
    <w:tblPr>
      <w:tblW w:w="0" w:type="auto"/>
      <w:tblCellMar>
        <w:top w:w="50" w:type="dxa"/>
        <w:left w:w="50" w:type="dxa"/>
        <w:right w:w="50" w:type="dxa"/>
        <w:bottom w:w="50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  <w:tblStylePr w:type="firstRow">
      <w:tcPr>
        <w:tcPr>
          <w:shd w:val="clear" w:color="" w:fill="FFFF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header2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2018-06-22T16:30:30-07:00</dcterms:created>
  <dcterms:modified xsi:type="dcterms:W3CDTF">2018-06-22T16:30:30-07:00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