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z3t5w51j4uor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4"/>
          <w:szCs w:val="34"/>
          <w:rtl w:val="0"/>
        </w:rPr>
        <w:t xml:space="preserve">Portfolio Dynamics -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</w:rPr>
      </w:pPr>
      <w:bookmarkStart w:colFirst="0" w:colLast="0" w:name="_9mw1y55nn4q9" w:id="1"/>
      <w:bookmarkEnd w:id="1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  <w:rtl w:val="0"/>
        </w:rPr>
        <w:t xml:space="preserve">Basic Lender Information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Lender Name: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Stakeholder Name(s):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Designation(s):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Key Decision Maker: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Existing Relationship: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Other SPOCS -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</w:rPr>
      </w:pPr>
      <w:bookmarkStart w:colFirst="0" w:colLast="0" w:name="_oyefortnpgn9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  <w:rtl w:val="0"/>
        </w:rPr>
        <w:t xml:space="preserve">Portfolio Overview</w:t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195"/>
        <w:tblGridChange w:id="0">
          <w:tblGrid>
            <w:gridCol w:w="2910"/>
            <w:gridCol w:w="61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Total Book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₹__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.925292968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Secured vs Unsecured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50:50 secured/unsecured split.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.402343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Primary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STPL (₹3L and below)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HTPL (₹3–10L)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Business Loan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Loan to Professionals (LTP)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Monthly Inflow (DPD180+)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₹70–75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Current Size 180+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Current 180+ DPD stock: ₹500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Current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1.2%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Target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Collections Strategy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Field/FO Infra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In-house Call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Yes 200+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Contactablity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60-65%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Current Channels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Telecalling +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Allocation Start 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3rd of the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Allocation End 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EOM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Paid File Frequency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Daily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Waiver Grid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Will be shared soon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Data Required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IBM Plex Sans" w:cs="IBM Plex Sans" w:eastAsia="IBM Plex Sans" w:hAnsi="IBM Plex Sans"/>
                  <w:color w:val="0000ee"/>
                  <w:sz w:val="20"/>
                  <w:szCs w:val="20"/>
                  <w:u w:val="single"/>
                  <w:rtl w:val="0"/>
                </w:rPr>
                <w:t xml:space="preserve">DATA REQUIRED FOR EFFECTIVE COLLECTIONS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Current ACR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450-550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32"/>
          <w:szCs w:val="32"/>
        </w:rPr>
      </w:pPr>
      <w:bookmarkStart w:colFirst="0" w:colLast="0" w:name="_vz5qslyv7eec" w:id="3"/>
      <w:bookmarkEnd w:id="3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32"/>
          <w:szCs w:val="32"/>
          <w:rtl w:val="0"/>
        </w:rPr>
        <w:t xml:space="preserve">Target and Expectations</w:t>
      </w:r>
    </w:p>
    <w:tbl>
      <w:tblPr>
        <w:tblStyle w:val="Table2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5"/>
        <w:gridCol w:w="4530"/>
        <w:tblGridChange w:id="0">
          <w:tblGrid>
            <w:gridCol w:w="4065"/>
            <w:gridCol w:w="45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Target 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Commercials Model Preferred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Outcome-based / performance-based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Digital Channels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WhatsApp / SMS / IVR / Tara / RCS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Settlement Flow Enabled?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Expected Onboarding Time (Channel)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X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Current Strategy Overview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Call will be setup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Current Pain Point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Contactability &amp; Skip Tracing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Focus Area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Focus is on consistent month-on-month resolution, not reactive bursts.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Expected Allocation AUM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70Cr (6K-8K avg ticket size)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Expected Average DPD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Low risk V1, V2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Expected Region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50% south, 30% north, 10% - East 10% West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Other Expectations from the Resource Standpoint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35 advisors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Reporting Frequency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Daily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Reporting Format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Will be shared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Dashboard High-level Visibility Requirements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Will be shared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Metrics to be covered in reporting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Will be shared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Escalation point from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Commercial Grid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0" w:firstLine="0"/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</w:rPr>
      </w:pPr>
      <w:bookmarkStart w:colFirst="0" w:colLast="0" w:name="_7kt5w0l0cxy5" w:id="4"/>
      <w:bookmarkEnd w:id="4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  <w:rtl w:val="0"/>
        </w:rPr>
        <w:t xml:space="preserve">Expectations from Cleerio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IBM Plex Sans" w:cs="IBM Plex Sans" w:eastAsia="IBM Plex Sans" w:hAnsi="IBM Plex Sans"/>
          <w:color w:val="000000"/>
          <w:sz w:val="18"/>
          <w:szCs w:val="18"/>
        </w:rPr>
      </w:pPr>
      <w:bookmarkStart w:colFirst="0" w:colLast="0" w:name="_ven5w73rzggp" w:id="5"/>
      <w:bookmarkEnd w:id="5"/>
      <w:r w:rsidDel="00000000" w:rsidR="00000000" w:rsidRPr="00000000">
        <w:rPr>
          <w:rFonts w:ascii="IBM Plex Sans" w:cs="IBM Plex Sans" w:eastAsia="IBM Plex Sans" w:hAnsi="IBM Plex Sans"/>
          <w:color w:val="000000"/>
          <w:sz w:val="18"/>
          <w:szCs w:val="18"/>
          <w:rtl w:val="0"/>
        </w:rPr>
        <w:t xml:space="preserve">Cleerio to set up recovery-specific playbook and team readiness.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color w:val="000000"/>
          <w:sz w:val="18"/>
          <w:szCs w:val="18"/>
        </w:rPr>
      </w:pPr>
      <w:bookmarkStart w:colFirst="0" w:colLast="0" w:name="_hr8n0cxzrbia" w:id="6"/>
      <w:bookmarkEnd w:id="6"/>
      <w:r w:rsidDel="00000000" w:rsidR="00000000" w:rsidRPr="00000000">
        <w:rPr>
          <w:rFonts w:ascii="IBM Plex Sans" w:cs="IBM Plex Sans" w:eastAsia="IBM Plex Sans" w:hAnsi="IBM Plex Sans"/>
          <w:color w:val="000000"/>
          <w:sz w:val="18"/>
          <w:szCs w:val="18"/>
          <w:rtl w:val="0"/>
        </w:rPr>
        <w:t xml:space="preserve">First month of execution to target ___% ROR and aim to hit __% by the end of the financial year.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color w:val="000000"/>
          <w:sz w:val="18"/>
          <w:szCs w:val="18"/>
        </w:rPr>
      </w:pPr>
      <w:bookmarkStart w:colFirst="0" w:colLast="0" w:name="_fpvpxjczwwkx" w:id="7"/>
      <w:bookmarkEnd w:id="7"/>
      <w:r w:rsidDel="00000000" w:rsidR="00000000" w:rsidRPr="00000000">
        <w:rPr>
          <w:rFonts w:ascii="IBM Plex Sans" w:cs="IBM Plex Sans" w:eastAsia="IBM Plex Sans" w:hAnsi="IBM Plex Sans"/>
          <w:color w:val="000000"/>
          <w:sz w:val="18"/>
          <w:szCs w:val="18"/>
          <w:rtl w:val="0"/>
        </w:rPr>
        <w:t xml:space="preserve">SPOC from Cleerio with Weekly reviews.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18"/>
          <w:szCs w:val="18"/>
        </w:rPr>
      </w:pPr>
      <w:bookmarkStart w:colFirst="0" w:colLast="0" w:name="_lj5wa3aae9tb" w:id="8"/>
      <w:bookmarkEnd w:id="8"/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Reporting cadence to be delivered.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MBR to be conducted.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</w:rPr>
      </w:pPr>
      <w:bookmarkStart w:colFirst="0" w:colLast="0" w:name="_ixisj4y93dnx" w:id="9"/>
      <w:bookmarkEnd w:id="9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  <w:rtl w:val="0"/>
        </w:rPr>
        <w:t xml:space="preserve">🎯 Stakeholder Goals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What is the stakeholder’s primary KPI (e.g., ROR, volume, resolution)? -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What are they willing to offer in return if performance is strong?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Are they looking at a partner-led model or a vendor model? -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color w:val="0000ff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B-jh9GVvCrkf7_NhCrBioD4c41aS_JEFa5UVU-XIIM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