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You are given 3 types of activities to be performed. There are 3 folders named Type 1, Type 2 and Type 3. </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Maximum 15 minutes will be given for each activity.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All the activities are captured through screen recorder.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Type 1 contains 4 python snippets named 1.py, 2.py, 3.py and 4.py . You need to open in sequence.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As soon as you open the first file, the data collection needs to begin in the other laptop and the timer needs to be set for 15 minutes.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There are 2 to 4 errors (syntactic, logical ) in each of these files.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You can comment next to the error about the type of error or at the end of the file mentioning the line number and the correct answer.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Once you finish the 4th file, you need to let me know and the data collection must be stopped and the timer will also be stopped.</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If you take more than 15 minutes, the alarm will ring and you will be asked to stop the activity.</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There will be 1 minute break and you can extend to 2 minutes if you need.</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Please restrict any head movement as the cap settings may get disturbed.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After the Type 1 activity, Type 2 folder contains 1.py, 2.c, 3.py and 4.c and they must be opened in sequence.</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As soon as you open the first file, the data collection needs to begin in the other laptop and the timer needs to be set for 15 minutes. </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There are 2 to 4 errors (syntactic, logical ) in each of these files. </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You can comment next to the error about the type of error or at the end of the file mentioning the line number and the correct answer.  </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Once you finish the 4th file, you need to let me know and the data collection must be stopped and the timer will also be stopped.</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If you take more than 15 minutes, the alarm will ring and you will be asked to stop the activity.</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There will be 1 minute break and you can extend to 2 minutes if you need.</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After Type 2 activity, Type 3 folder contains 1.py, 2, 3.py and 4 and they must be opened in sequence.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The python files contain simple questions to be coded from scratch.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The text files contain creative writing of 5 lines( 5 line numbers ) .</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As soon as you open the first file, the data collection needs to begin in the other laptop and the timer needs to be set for 15 minutes. </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Once you finish the 4th file, you need to let me know and the data collection must be stopped and the timer will also be stopped.</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If you take more than 15 minutes, the alarm will ring and you will be asked to stop the activity.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During the activity restrict head movements and stay firm in a comfortable position as much as possible.</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If you feel uncomfortable, please raise hands and we will stop the data collection and resume only if you are comfortable.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If there is any loss of input from the cap, the activity will be paused and resumed only when we get the data from all the channels in the cap.</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All your interactions with the code  is recorded on a screen recorder to sync with the brain wave data being collected.</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You will be given a consent form to be signed by you before the experiment.The hard copy will be protected in a secured cabinet in WSL lab.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You will be given a data collection form to be filled before the experiment. We collect data about age, gender and history of diseases to correlate with the data. The document will be encrypted and stored in the server. Since we dont take any personally identifiable information, any malicious person will not be able to trace the data back to you.</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After the experiment you will be asked to fill the exit survey.</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You will be provided with Rs 250 as compensation for your participation.</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You will be asked to sign the acknowledgement form as the receipt of the money for official purpose.</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These points explain the whole experiment. If you agree, we can proceed with the experiment.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