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44"/>
          <w:szCs w:val="44"/>
        </w:rPr>
        <w:t xml:space="preserve">PRODUCT REQUIREMENTS DOCUMENT</w:t>
      </w:r>
    </w:p>
    <w:p>
      <w:pPr>
        <w:spacing w:after="400"/>
        <w:jc w:val="center"/>
      </w:pPr>
      <w:r>
        <w:rPr>
          <w:rFonts w:ascii="Arial" w:cs="Arial" w:eastAsia="Arial" w:hAnsi="Arial"/>
          <w:b/>
          <w:bCs/>
          <w:color w:val="2C3E50"/>
          <w:sz w:val="60"/>
          <w:szCs w:val="60"/>
        </w:rPr>
        <w:t xml:space="preserve">VibeSafe</w:t>
      </w:r>
    </w:p>
    <w:p>
      <w:pPr>
        <w:spacing w:after="120"/>
        <w:jc w:val="center"/>
      </w:pPr>
      <w:r>
        <w:rPr>
          <w:rFonts w:ascii="Arial" w:cs="Arial" w:eastAsia="Arial" w:hAnsi="Arial"/>
          <w:i/>
          <w:iCs/>
          <w:color w:val="2980B9"/>
          <w:sz w:val="26"/>
          <w:szCs w:val="26"/>
        </w:rPr>
        <w:t xml:space="preserve">Automated Security Scanner for Vibe-Coded Websites</w:t>
      </w:r>
    </w:p>
    <w:p>
      <w:pPr>
        <w:spacing w:after="80"/>
      </w:pPr>
    </w:p>
    <w:p>
      <w:pPr>
        <w:spacing w:after="80"/>
      </w:pPr>
    </w:p>
    <w:p>
      <w:pPr>
        <w:spacing w:after="60"/>
        <w:jc w:val="center"/>
      </w:pPr>
      <w:r>
        <w:rPr>
          <w:rFonts w:ascii="Arial" w:cs="Arial" w:eastAsia="Arial" w:hAnsi="Arial"/>
          <w:color w:val="2C3E50"/>
          <w:sz w:val="22"/>
          <w:szCs w:val="22"/>
        </w:rPr>
        <w:t xml:space="preserve">Version 1.0  |  May 2026</w:t>
      </w:r>
    </w:p>
    <w:p>
      <w:pPr>
        <w:spacing w:after="60"/>
        <w:jc w:val="center"/>
      </w:pPr>
      <w:r>
        <w:rPr>
          <w:rFonts w:ascii="Arial" w:cs="Arial" w:eastAsia="Arial" w:hAnsi="Arial"/>
          <w:color w:val="2980B9"/>
          <w:sz w:val="20"/>
          <w:szCs w:val="20"/>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rPr>
          <w:rFonts w:ascii="Arial" w:cs="Arial" w:eastAsia="Arial" w:hAnsi="Arial"/>
          <w:color w:val="2C3E50"/>
          <w:sz w:val="22"/>
          <w:szCs w:val="22"/>
        </w:rPr>
        <w:t xml:space="preserve">VibeSafe is a one-click, URL-based security scanner designed for non-technical website builders using AI-assisted development tools such as Lovable, Bolt, v0, Cursor, and Replit. As “vibe coding” accelerates, an increasing number of production websites are being shipped by creators who lack security expertise, resulting in exposed API keys, misconfigured headers, insecure storage practices, and exploitable authentication flows.</w:t>
      </w:r>
    </w:p>
    <w:p>
      <w:pPr>
        <w:spacing w:after="120"/>
      </w:pPr>
      <w:r>
        <w:rPr>
          <w:rFonts w:ascii="Arial" w:cs="Arial" w:eastAsia="Arial" w:hAnsi="Arial"/>
          <w:color w:val="2C3E50"/>
          <w:sz w:val="22"/>
          <w:szCs w:val="22"/>
        </w:rPr>
        <w:t xml:space="preserve">VibeSafe addresses this gap by providing an automated, passive security audit that requires no CLI installation, no codebase access, and no security knowledge. It outputs findings in plain English with severity-prioritized remediation guidance, including paste-ready prompts tailored to the user’s AI development tool. The product’s differentiation lies not in novel detection technology, but in packaging established security checks for a fundamentally new audience with a fundamentally new remediation interface.</w:t>
      </w:r>
    </w:p>
    <w:p>
      <w:pPr>
        <w:pStyle w:val="Heading1"/>
      </w:pPr>
      <w:r>
        <w:t xml:space="preserve">Problem Statement</w:t>
      </w:r>
    </w:p>
    <w:p>
      <w:pPr>
        <w:pStyle w:val="Heading2"/>
      </w:pPr>
      <w:r>
        <w:t xml:space="preserve">Market Context</w:t>
      </w:r>
    </w:p>
    <w:p>
      <w:pPr>
        <w:spacing w:after="120"/>
      </w:pPr>
      <w:r>
        <w:rPr>
          <w:rFonts w:ascii="Arial" w:cs="Arial" w:eastAsia="Arial" w:hAnsi="Arial"/>
          <w:color w:val="2C3E50"/>
          <w:sz w:val="22"/>
          <w:szCs w:val="22"/>
        </w:rPr>
        <w:t xml:space="preserve">AI-assisted website builders (Lovable, Bolt, v0, Cursor, Replit Agent) have enabled a new class of creators—product managers, designers, solo founders, marketers—to ship production web applications without traditional software engineering training. These tools optimize for speed-to-deploy, not security posture.</w:t>
      </w:r>
    </w:p>
    <w:p>
      <w:pPr>
        <w:pStyle w:val="Heading2"/>
      </w:pPr>
      <w:r>
        <w:t xml:space="preserve">Core Problems</w:t>
      </w:r>
    </w:p>
    <w:p>
      <w:pPr>
        <w:pStyle w:val="ListParagraph"/>
        <w:numPr>
          <w:ilvl w:val="0"/>
          <w:numId w:val="2"/>
        </w:numPr>
        <w:spacing w:after="60"/>
      </w:pPr>
      <w:r>
        <w:rPr>
          <w:rFonts w:ascii="Arial" w:cs="Arial" w:eastAsia="Arial" w:hAnsi="Arial"/>
          <w:color w:val="2C3E50"/>
          <w:sz w:val="22"/>
          <w:szCs w:val="22"/>
        </w:rPr>
        <w:t xml:space="preserve">LLMs routinely hardcode secret keys (Stripe live keys, Supabase service role keys, OpenAI tokens) into client-side bundles when asked to “connect to X.”</w:t>
      </w:r>
    </w:p>
    <w:p>
      <w:pPr>
        <w:pStyle w:val="ListParagraph"/>
        <w:numPr>
          <w:ilvl w:val="0"/>
          <w:numId w:val="2"/>
        </w:numPr>
        <w:spacing w:after="60"/>
      </w:pPr>
      <w:r>
        <w:rPr>
          <w:rFonts w:ascii="Arial" w:cs="Arial" w:eastAsia="Arial" w:hAnsi="Arial"/>
          <w:color w:val="2C3E50"/>
          <w:sz w:val="22"/>
          <w:szCs w:val="22"/>
        </w:rPr>
        <w:t xml:space="preserve">Default build configurations ship sourcemaps, debug endpoints, and verbose error pages to production.</w:t>
      </w:r>
    </w:p>
    <w:p>
      <w:pPr>
        <w:pStyle w:val="ListParagraph"/>
        <w:numPr>
          <w:ilvl w:val="0"/>
          <w:numId w:val="2"/>
        </w:numPr>
        <w:spacing w:after="60"/>
      </w:pPr>
      <w:r>
        <w:rPr>
          <w:rFonts w:ascii="Arial" w:cs="Arial" w:eastAsia="Arial" w:hAnsi="Arial"/>
          <w:color w:val="2C3E50"/>
          <w:sz w:val="22"/>
          <w:szCs w:val="22"/>
        </w:rPr>
        <w:t xml:space="preserve">Security headers (CSP, HSTS, X-Frame-Options) are absent because no one asked the LLM to add them.</w:t>
      </w:r>
    </w:p>
    <w:p>
      <w:pPr>
        <w:pStyle w:val="ListParagraph"/>
        <w:numPr>
          <w:ilvl w:val="0"/>
          <w:numId w:val="2"/>
        </w:numPr>
        <w:spacing w:after="60"/>
      </w:pPr>
      <w:r>
        <w:rPr>
          <w:rFonts w:ascii="Arial" w:cs="Arial" w:eastAsia="Arial" w:hAnsi="Arial"/>
          <w:color w:val="2C3E50"/>
          <w:sz w:val="22"/>
          <w:szCs w:val="22"/>
        </w:rPr>
        <w:t xml:space="preserve">Authentication tokens stored in localStorage are vulnerable to any XSS vector, and JWTs with client-trusted role claims enable privilege escalation.</w:t>
      </w:r>
    </w:p>
    <w:p>
      <w:pPr>
        <w:pStyle w:val="ListParagraph"/>
        <w:numPr>
          <w:ilvl w:val="0"/>
          <w:numId w:val="2"/>
        </w:numPr>
        <w:spacing w:after="60"/>
      </w:pPr>
      <w:r>
        <w:rPr>
          <w:rFonts w:ascii="Arial" w:cs="Arial" w:eastAsia="Arial" w:hAnsi="Arial"/>
          <w:color w:val="2C3E50"/>
          <w:sz w:val="22"/>
          <w:szCs w:val="22"/>
        </w:rPr>
        <w:t xml:space="preserve">Existing security tools (Burp Suite, OWASP ZAP, Snyk, Detectify) assume a security-literate operator, CLI fluency, and CI/CD pipeline integration—none of which this audience possesses.</w:t>
      </w:r>
    </w:p>
    <w:p>
      <w:pPr>
        <w:pStyle w:val="Heading2"/>
      </w:pPr>
      <w:r>
        <w:t xml:space="preserve">Opportunity</w:t>
      </w:r>
    </w:p>
    <w:p>
      <w:pPr>
        <w:spacing w:after="120"/>
      </w:pPr>
      <w:r>
        <w:rPr>
          <w:rFonts w:ascii="Arial" w:cs="Arial" w:eastAsia="Arial" w:hAnsi="Arial"/>
          <w:color w:val="2C3E50"/>
          <w:sz w:val="22"/>
          <w:szCs w:val="22"/>
        </w:rPr>
        <w:t xml:space="preserve">There is an unserved gap between free single-purpose checkers (Mozilla Observatory, SSL Labs) and commercial SMB security platforms ($200–$500/month). The vibe-coding audience needs a product that operates at the abstraction level they work at: paste a URL, get a report, paste the fix into Cursor.</w:t>
      </w:r>
    </w:p>
    <w:p>
      <w:pPr>
        <w:pStyle w:val="Heading1"/>
      </w:pPr>
      <w:r>
        <w:t xml:space="preserve">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Job-to-be-Done</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Willingness to Pay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Solo Indie Hacker</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Non-technical builder who shipped via Lovable/Bolt/v0</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Pre-launch confidence check; shareable proof of security</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$19–$49 one-shot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Early-Stage SaaS Founder</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Has paying customers; revenue at risk from breaches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Ongoing monitoring; catch regressions weekly</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$49–$99/month</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Agency / Freelancer</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Builds sites for clients; wants QA deliverable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White-label reports as part of delivery pipeline</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$199–$499/month</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Non-Technical Business Owner</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Inherited a site; does not trust the developer</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Independent third-party audit at 1/20th consultant cost</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$49–$99 one-shot</w:t>
            </w:r>
          </w:p>
        </w:tc>
      </w:tr>
    </w:tbl>
    <w:p>
      <w:pPr>
        <w:pStyle w:val="Heading1"/>
      </w:pPr>
      <w:r>
        <w:t xml:space="preserve">Product Vision and Principles</w:t>
      </w:r>
    </w:p>
    <w:p>
      <w:pPr>
        <w:pStyle w:val="Heading2"/>
      </w:pPr>
      <w:r>
        <w:t xml:space="preserve">Vision Statement</w:t>
      </w:r>
    </w:p>
    <w:p>
      <w:pPr>
        <w:spacing w:after="120"/>
      </w:pPr>
      <w:r>
        <w:rPr>
          <w:rFonts w:ascii="Arial" w:cs="Arial" w:eastAsia="Arial" w:hAnsi="Arial"/>
          <w:color w:val="2C3E50"/>
          <w:sz w:val="22"/>
          <w:szCs w:val="22"/>
        </w:rPr>
        <w:t xml:space="preserve">Every website shipped with AI tools should have a security co-pilot that speaks the builder’s language, not the auditor’s.</w:t>
      </w:r>
    </w:p>
    <w:p>
      <w:pPr>
        <w:pStyle w:val="Heading2"/>
      </w:pPr>
      <w:r>
        <w:t xml:space="preserve">Design Principles</w:t>
      </w:r>
    </w:p>
    <w:p>
      <w:pPr>
        <w:pStyle w:val="ListParagraph"/>
        <w:numPr>
          <w:ilvl w:val="0"/>
          <w:numId w:val="2"/>
        </w:numPr>
        <w:spacing w:after="60"/>
      </w:pPr>
      <w:r>
        <w:rPr>
          <w:rFonts w:ascii="Arial" w:cs="Arial" w:eastAsia="Arial" w:hAnsi="Arial"/>
          <w:color w:val="2C3E50"/>
          <w:sz w:val="22"/>
          <w:szCs w:val="22"/>
        </w:rPr>
        <w:t xml:space="preserve">Zero-configuration entry: URL in, report out. No CLI, no GitHub, no config files.</w:t>
      </w:r>
    </w:p>
    <w:p>
      <w:pPr>
        <w:pStyle w:val="ListParagraph"/>
        <w:numPr>
          <w:ilvl w:val="0"/>
          <w:numId w:val="2"/>
        </w:numPr>
        <w:spacing w:after="60"/>
      </w:pPr>
      <w:r>
        <w:rPr>
          <w:rFonts w:ascii="Arial" w:cs="Arial" w:eastAsia="Arial" w:hAnsi="Arial"/>
          <w:color w:val="2C3E50"/>
          <w:sz w:val="22"/>
          <w:szCs w:val="22"/>
        </w:rPr>
        <w:t xml:space="preserve">Plain English over CVSS scores: findings must be comprehensible to someone who has never heard of OWASP.</w:t>
      </w:r>
    </w:p>
    <w:p>
      <w:pPr>
        <w:pStyle w:val="ListParagraph"/>
        <w:numPr>
          <w:ilvl w:val="0"/>
          <w:numId w:val="2"/>
        </w:numPr>
        <w:spacing w:after="60"/>
      </w:pPr>
      <w:r>
        <w:rPr>
          <w:rFonts w:ascii="Arial" w:cs="Arial" w:eastAsia="Arial" w:hAnsi="Arial"/>
          <w:color w:val="2C3E50"/>
          <w:sz w:val="22"/>
          <w:szCs w:val="22"/>
        </w:rPr>
        <w:t xml:space="preserve">Remediation over detection: every finding includes a paste-ready fix prompt for the user’s AI coding tool.</w:t>
      </w:r>
    </w:p>
    <w:p>
      <w:pPr>
        <w:pStyle w:val="ListParagraph"/>
        <w:numPr>
          <w:ilvl w:val="0"/>
          <w:numId w:val="2"/>
        </w:numPr>
        <w:spacing w:after="60"/>
      </w:pPr>
      <w:r>
        <w:rPr>
          <w:rFonts w:ascii="Arial" w:cs="Arial" w:eastAsia="Arial" w:hAnsi="Arial"/>
          <w:color w:val="2C3E50"/>
          <w:sz w:val="22"/>
          <w:szCs w:val="22"/>
        </w:rPr>
        <w:t xml:space="preserve">Passive-first: Phase 1 requires no authorization gate because all checks observe only what a normal browser would see.</w:t>
      </w:r>
    </w:p>
    <w:p>
      <w:pPr>
        <w:pStyle w:val="ListParagraph"/>
        <w:numPr>
          <w:ilvl w:val="0"/>
          <w:numId w:val="2"/>
        </w:numPr>
        <w:spacing w:after="60"/>
      </w:pPr>
      <w:r>
        <w:rPr>
          <w:rFonts w:ascii="Arial" w:cs="Arial" w:eastAsia="Arial" w:hAnsi="Arial"/>
          <w:color w:val="2C3E50"/>
          <w:sz w:val="22"/>
          <w:szCs w:val="22"/>
        </w:rPr>
        <w:t xml:space="preserve">Conservative over comprehensive: a false positive (claimed bug that isn’t real) is worse than a false negative (missed bug), because it destroys trust.</w:t>
      </w:r>
    </w:p>
    <w:p>
      <w:pPr>
        <w:pStyle w:val="Heading1"/>
      </w:pPr>
      <w:r>
        <w:t xml:space="preserve">Scope and Phasing</w:t>
      </w:r>
    </w:p>
    <w:p>
      <w:pPr>
        <w:pStyle w:val="Heading2"/>
      </w:pPr>
      <w:r>
        <w:t xml:space="preserve">Phase 1: Passive External Scan (MVP — Weeks 1–8)</w:t>
      </w:r>
    </w:p>
    <w:p>
      <w:pPr>
        <w:spacing w:after="120"/>
      </w:pPr>
      <w:r>
        <w:rPr>
          <w:rFonts w:ascii="Arial" w:cs="Arial" w:eastAsia="Arial" w:hAnsi="Arial"/>
          <w:color w:val="2C3E50"/>
          <w:sz w:val="22"/>
          <w:szCs w:val="22"/>
        </w:rPr>
        <w:t xml:space="preserve">All checks in Phase 1 are passive, require no domain ownership verification, and observe only publicly accessible information. This eliminates legal risk and removes the authorization gate from the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1080"/>
        <w:gridCol w:w="148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 Category</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Detects</w:t>
            </w:r>
          </w:p>
        </w:tc>
        <w:tc>
          <w:tcPr>
            <w:tcW w:type="dxa" w:w="1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4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 Method</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P1-01</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Client-Side Secret Exposure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Hardcoded API keys (Stripe, Supabase, AWS, OpenAI, Firebase, SendGrid, Twilio) in JS bundles and inline scripts</w:t>
            </w:r>
          </w:p>
        </w:tc>
        <w:tc>
          <w:tcPr>
            <w:tcW w:type="dxa" w:w="1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Regex (gitleaks ruleset) + entropy analysis</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P1-02</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Sourcemap Exposure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Production .map files serving full original source tree</w:t>
            </w:r>
          </w:p>
        </w:tc>
        <w:tc>
          <w:tcPr>
            <w:tcW w:type="dxa" w:w="1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HTTP probe: .js URL + .map suffix</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P1-03</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Security Headers Audit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Missing/misconfigured CSP, HSTS, X-Frame-Options, X-Content-Type-Options, Referrer-Policy, Permissions-Policy; leaky Server/X-Powered-By</w:t>
            </w:r>
          </w:p>
        </w:tc>
        <w:tc>
          <w:tcPr>
            <w:tcW w:type="dxa" w:w="1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MEDIUM–HIGH</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HTTP HEAD request + header parse</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P1-04</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TLS Configuration</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Expired certs, weak ciphers, TLS 1.0/1.1, missing OCSP stapling, chain issues</w:t>
            </w:r>
          </w:p>
        </w:tc>
        <w:tc>
          <w:tcPr>
            <w:tcW w:type="dxa" w:w="1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MEDIUM</w:t>
            </w:r>
          </w:p>
        </w:tc>
        <w:tc>
          <w:tcPr>
            <w:tcW w:type="dxa" w:w="1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sslyze / SSL Labs API</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P1-05</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Cookie &amp; Storage Hygiene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Missing Secure/HttpOnly/SameSite on cookies; JWTs in localStorage; secrets in storage; client-trusted role claims in JWT payloads</w:t>
            </w:r>
          </w:p>
        </w:tc>
        <w:tc>
          <w:tcPr>
            <w:tcW w:type="dxa" w:w="1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Playwright: enumerate cookies + storage, decode JWTs</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P1-06</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Sensitive Path Exposure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Publicly accessible /.env, /.git/config, /.DS_Store, /backup.sql, /config.json, /wp-config.php.bak</w:t>
            </w:r>
          </w:p>
        </w:tc>
        <w:tc>
          <w:tcPr>
            <w:tcW w:type="dxa" w:w="1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HTTP GET to known sensitive paths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P1-07</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CORS Misconfiguration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Reflected origin with credentials allowed; wildcard origin with credentials</w:t>
            </w:r>
          </w:p>
        </w:tc>
        <w:tc>
          <w:tcPr>
            <w:tcW w:type="dxa" w:w="1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Replay observed API calls with evil origin header</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P1-08</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Mixed Content &amp; Insecure Forms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HTTP resources on HTTPS pages; form actions pointing to HTTP</w:t>
            </w:r>
          </w:p>
        </w:tc>
        <w:tc>
          <w:tcPr>
            <w:tcW w:type="dxa" w:w="1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MEDIUM</w:t>
            </w:r>
          </w:p>
        </w:tc>
        <w:tc>
          <w:tcPr>
            <w:tcW w:type="dxa" w:w="1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DOM parse of rendered page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P1-09</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Third-Party Script Inventory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External scripts without SRI; scripts from unknown/suspicious origins; outdated framework versions</w:t>
            </w:r>
          </w:p>
        </w:tc>
        <w:tc>
          <w:tcPr>
            <w:tcW w:type="dxa" w:w="1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LOW–MEDIUM</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DOM parse + version fingerprint</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P1-10</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DNS &amp; Email Security</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Missing or misconfigured SPF, DKIM, DMARC records</w:t>
            </w:r>
          </w:p>
        </w:tc>
        <w:tc>
          <w:tcPr>
            <w:tcW w:type="dxa" w:w="1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MEDIUM</w:t>
            </w:r>
          </w:p>
        </w:tc>
        <w:tc>
          <w:tcPr>
            <w:tcW w:type="dxa" w:w="1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DNS TXT record lookups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P1-11</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Subdomain Enumeration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CNAME records pointing to deprovisioned cloud resources (subdomain takeover candidates)</w:t>
            </w:r>
          </w:p>
        </w:tc>
        <w:tc>
          <w:tcPr>
            <w:tcW w:type="dxa" w:w="1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Certificate Transparency logs (crt.sh) + DNS resolution</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P1-12</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Information Disclosure in Errors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Stack traces, framework versions, internal paths in 404/500 responses</w:t>
            </w:r>
          </w:p>
        </w:tc>
        <w:tc>
          <w:tcPr>
            <w:tcW w:type="dxa" w:w="1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MEDIUM</w:t>
            </w:r>
          </w:p>
        </w:tc>
        <w:tc>
          <w:tcPr>
            <w:tcW w:type="dxa" w:w="1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Trigger 404/500 via long URL or malformed Accept header</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P1-13</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Exposed Dev/Admin Interfaces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Publicly accessible /admin, /swagger, /graphql (introspection enabled), /api/docs, /_next/data, debug endpoints</w:t>
            </w:r>
          </w:p>
        </w:tc>
        <w:tc>
          <w:tcPr>
            <w:tcW w:type="dxa" w:w="1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HTTP GET to common dev/admin paths</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P1-14</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robots.txt &amp; Sitemap Leakage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Sensitive internal paths advertised in robots.txt Disallow rules</w:t>
            </w:r>
          </w:p>
        </w:tc>
        <w:tc>
          <w:tcPr>
            <w:tcW w:type="dxa" w:w="10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LOW</w:t>
            </w:r>
          </w:p>
        </w:tc>
        <w:tc>
          <w:tcPr>
            <w:tcW w:type="dxa" w:w="1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Parse robots.txt and sitemap.xml</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P1-15</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Cache Misconfiguration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Authenticated/personalized responses missing Cache-Control: private, no-store</w:t>
            </w:r>
          </w:p>
        </w:tc>
        <w:tc>
          <w:tcPr>
            <w:tcW w:type="dxa" w:w="1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MEDIUM</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Inspect cache headers on cookie-setting responses</w:t>
            </w:r>
          </w:p>
        </w:tc>
      </w:tr>
    </w:tbl>
    <w:p>
      <w:pPr>
        <w:spacing w:after="80"/>
      </w:pPr>
    </w:p>
    <w:p>
      <w:pPr>
        <w:pStyle w:val="Heading2"/>
      </w:pPr>
      <w:r>
        <w:t xml:space="preserve">Phase 2: Active Testing with Authorization (Weeks 9–16)</w:t>
      </w:r>
    </w:p>
    <w:p>
      <w:pPr>
        <w:spacing w:after="120"/>
      </w:pPr>
      <w:r>
        <w:rPr>
          <w:rFonts w:ascii="Arial" w:cs="Arial" w:eastAsia="Arial" w:hAnsi="Arial"/>
          <w:color w:val="2C3E50"/>
          <w:sz w:val="22"/>
          <w:szCs w:val="22"/>
        </w:rPr>
        <w:t xml:space="preserve">Phase 2 unlocks active checks gated behind domain ownership verification (DNS TXT record or well-known file placement). These checks send crafted requests to test server-side validation.</w:t>
      </w:r>
    </w:p>
    <w:p>
      <w:pPr>
        <w:pStyle w:val="ListParagraph"/>
        <w:numPr>
          <w:ilvl w:val="0"/>
          <w:numId w:val="2"/>
        </w:numPr>
        <w:spacing w:after="60"/>
      </w:pPr>
      <w:r>
        <w:rPr>
          <w:rFonts w:ascii="Arial" w:cs="Arial" w:eastAsia="Arial" w:hAnsi="Arial"/>
          <w:color w:val="2C3E50"/>
          <w:sz w:val="22"/>
          <w:szCs w:val="22"/>
        </w:rPr>
        <w:t xml:space="preserve">Broken access control (BOLA/IDOR): replay API requests with modified resource IDs.</w:t>
      </w:r>
    </w:p>
    <w:p>
      <w:pPr>
        <w:pStyle w:val="ListParagraph"/>
        <w:numPr>
          <w:ilvl w:val="0"/>
          <w:numId w:val="2"/>
        </w:numPr>
        <w:spacing w:after="60"/>
      </w:pPr>
      <w:r>
        <w:rPr>
          <w:rFonts w:ascii="Arial" w:cs="Arial" w:eastAsia="Arial" w:hAnsi="Arial"/>
          <w:color w:val="2C3E50"/>
          <w:sz w:val="22"/>
          <w:szCs w:val="22"/>
        </w:rPr>
        <w:t xml:space="preserve">Subscription/paywall bypass: intercept and flip boolean flags or role strings in API responses; verify server acceptance.</w:t>
      </w:r>
    </w:p>
    <w:p>
      <w:pPr>
        <w:pStyle w:val="ListParagraph"/>
        <w:numPr>
          <w:ilvl w:val="0"/>
          <w:numId w:val="2"/>
        </w:numPr>
        <w:spacing w:after="60"/>
      </w:pPr>
      <w:r>
        <w:rPr>
          <w:rFonts w:ascii="Arial" w:cs="Arial" w:eastAsia="Arial" w:hAnsi="Arial"/>
          <w:color w:val="2C3E50"/>
          <w:sz w:val="22"/>
          <w:szCs w:val="22"/>
        </w:rPr>
        <w:t xml:space="preserve">Rate limiting absence on auth endpoints: send rapid requests to login/signup/password-reset.</w:t>
      </w:r>
    </w:p>
    <w:p>
      <w:pPr>
        <w:pStyle w:val="ListParagraph"/>
        <w:numPr>
          <w:ilvl w:val="0"/>
          <w:numId w:val="2"/>
        </w:numPr>
        <w:spacing w:after="60"/>
      </w:pPr>
      <w:r>
        <w:rPr>
          <w:rFonts w:ascii="Arial" w:cs="Arial" w:eastAsia="Arial" w:hAnsi="Arial"/>
          <w:color w:val="2C3E50"/>
          <w:sz w:val="22"/>
          <w:szCs w:val="22"/>
        </w:rPr>
        <w:t xml:space="preserve">Server-side validation bypass: submit malformed payloads to forms and API endpoints.</w:t>
      </w:r>
    </w:p>
    <w:p>
      <w:pPr>
        <w:pStyle w:val="ListParagraph"/>
        <w:numPr>
          <w:ilvl w:val="0"/>
          <w:numId w:val="2"/>
        </w:numPr>
        <w:spacing w:after="60"/>
      </w:pPr>
      <w:r>
        <w:rPr>
          <w:rFonts w:ascii="Arial" w:cs="Arial" w:eastAsia="Arial" w:hAnsi="Arial"/>
          <w:color w:val="2C3E50"/>
          <w:sz w:val="22"/>
          <w:szCs w:val="22"/>
        </w:rPr>
        <w:t xml:space="preserve">WebSocket authentication: attempt unauthenticated WS connections to detected endpoints.</w:t>
      </w:r>
    </w:p>
    <w:p>
      <w:pPr>
        <w:pStyle w:val="Heading2"/>
      </w:pPr>
      <w:r>
        <w:t xml:space="preserve">Phase 3: Static Analysis with Code Access (Weeks 17–24)</w:t>
      </w:r>
    </w:p>
    <w:p>
      <w:pPr>
        <w:spacing w:after="120"/>
      </w:pPr>
      <w:r>
        <w:rPr>
          <w:rFonts w:ascii="Arial" w:cs="Arial" w:eastAsia="Arial" w:hAnsi="Arial"/>
          <w:color w:val="2C3E50"/>
          <w:sz w:val="22"/>
          <w:szCs w:val="22"/>
        </w:rPr>
        <w:t xml:space="preserve">Phase 3 adds optional codebase ingestion for deeper analysis. Users connect their GitHub repository or upload a zip.</w:t>
      </w:r>
    </w:p>
    <w:p>
      <w:pPr>
        <w:pStyle w:val="ListParagraph"/>
        <w:numPr>
          <w:ilvl w:val="0"/>
          <w:numId w:val="2"/>
        </w:numPr>
        <w:spacing w:after="60"/>
      </w:pPr>
      <w:r>
        <w:rPr>
          <w:rFonts w:ascii="Arial" w:cs="Arial" w:eastAsia="Arial" w:hAnsi="Arial"/>
          <w:color w:val="2C3E50"/>
          <w:sz w:val="22"/>
          <w:szCs w:val="22"/>
        </w:rPr>
        <w:t xml:space="preserve">Dependency CVE scanning: cross-reference package.json / requirements.txt against NVD and OSV databases.</w:t>
      </w:r>
    </w:p>
    <w:p>
      <w:pPr>
        <w:pStyle w:val="ListParagraph"/>
        <w:numPr>
          <w:ilvl w:val="0"/>
          <w:numId w:val="2"/>
        </w:numPr>
        <w:spacing w:after="60"/>
      </w:pPr>
      <w:r>
        <w:rPr>
          <w:rFonts w:ascii="Arial" w:cs="Arial" w:eastAsia="Arial" w:hAnsi="Arial"/>
          <w:color w:val="2C3E50"/>
          <w:sz w:val="22"/>
          <w:szCs w:val="22"/>
        </w:rPr>
        <w:t xml:space="preserve">Hardcoded secrets in git history: scan full commit history for keys that were committed and subsequently deleted.</w:t>
      </w:r>
    </w:p>
    <w:p>
      <w:pPr>
        <w:pStyle w:val="ListParagraph"/>
        <w:numPr>
          <w:ilvl w:val="0"/>
          <w:numId w:val="2"/>
        </w:numPr>
        <w:spacing w:after="60"/>
      </w:pPr>
      <w:r>
        <w:rPr>
          <w:rFonts w:ascii="Arial" w:cs="Arial" w:eastAsia="Arial" w:hAnsi="Arial"/>
          <w:color w:val="2C3E50"/>
          <w:sz w:val="22"/>
          <w:szCs w:val="22"/>
        </w:rPr>
        <w:t xml:space="preserve">Insecure code patterns: dangerouslySetInnerHTML with unsanitized input, eval(), prototype pollution sinks.</w:t>
      </w:r>
    </w:p>
    <w:p>
      <w:pPr>
        <w:pStyle w:val="ListParagraph"/>
        <w:numPr>
          <w:ilvl w:val="0"/>
          <w:numId w:val="2"/>
        </w:numPr>
        <w:spacing w:after="60"/>
      </w:pPr>
      <w:r>
        <w:rPr>
          <w:rFonts w:ascii="Arial" w:cs="Arial" w:eastAsia="Arial" w:hAnsi="Arial"/>
          <w:color w:val="2C3E50"/>
          <w:sz w:val="22"/>
          <w:szCs w:val="22"/>
        </w:rPr>
        <w:t xml:space="preserve">Authentication logic review: LLM-assisted analysis of auth flows for common bypass patterns.</w:t>
      </w:r>
    </w:p>
    <w:p>
      <w:pPr>
        <w:pStyle w:val="Heading1"/>
      </w:pPr>
      <w:r>
        <w:t xml:space="preserve">Report Design and User Experience</w:t>
      </w:r>
    </w:p>
    <w:p>
      <w:pPr>
        <w:pStyle w:val="Heading2"/>
      </w:pPr>
      <w:r>
        <w:t xml:space="preserve">User Flow</w:t>
      </w:r>
    </w:p>
    <w:p>
      <w:pPr>
        <w:pStyle w:val="ListParagraph"/>
        <w:numPr>
          <w:ilvl w:val="0"/>
          <w:numId w:val="3"/>
        </w:numPr>
        <w:spacing w:after="60"/>
      </w:pPr>
      <w:r>
        <w:rPr>
          <w:rFonts w:ascii="Arial" w:cs="Arial" w:eastAsia="Arial" w:hAnsi="Arial"/>
          <w:color w:val="2C3E50"/>
          <w:sz w:val="22"/>
          <w:szCs w:val="22"/>
        </w:rPr>
        <w:t xml:space="preserve">User pastes a URL into the web form.</w:t>
      </w:r>
    </w:p>
    <w:p>
      <w:pPr>
        <w:pStyle w:val="ListParagraph"/>
        <w:numPr>
          <w:ilvl w:val="0"/>
          <w:numId w:val="3"/>
        </w:numPr>
        <w:spacing w:after="60"/>
      </w:pPr>
      <w:r>
        <w:rPr>
          <w:rFonts w:ascii="Arial" w:cs="Arial" w:eastAsia="Arial" w:hAnsi="Arial"/>
          <w:color w:val="2C3E50"/>
          <w:sz w:val="22"/>
          <w:szCs w:val="22"/>
        </w:rPr>
        <w:t xml:space="preserve">System creates a scan job and returns a real-time status page with progress indicators per check category.</w:t>
      </w:r>
    </w:p>
    <w:p>
      <w:pPr>
        <w:pStyle w:val="ListParagraph"/>
        <w:numPr>
          <w:ilvl w:val="0"/>
          <w:numId w:val="3"/>
        </w:numPr>
        <w:spacing w:after="60"/>
      </w:pPr>
      <w:r>
        <w:rPr>
          <w:rFonts w:ascii="Arial" w:cs="Arial" w:eastAsia="Arial" w:hAnsi="Arial"/>
          <w:color w:val="2C3E50"/>
          <w:sz w:val="22"/>
          <w:szCs w:val="22"/>
        </w:rPr>
        <w:t xml:space="preserve">Scan completes (typical: 60–90 seconds for passive tier). User receives the report.</w:t>
      </w:r>
    </w:p>
    <w:p>
      <w:pPr>
        <w:pStyle w:val="ListParagraph"/>
        <w:numPr>
          <w:ilvl w:val="0"/>
          <w:numId w:val="3"/>
        </w:numPr>
        <w:spacing w:after="60"/>
      </w:pPr>
      <w:r>
        <w:rPr>
          <w:rFonts w:ascii="Arial" w:cs="Arial" w:eastAsia="Arial" w:hAnsi="Arial"/>
          <w:color w:val="2C3E50"/>
          <w:sz w:val="22"/>
          <w:szCs w:val="22"/>
        </w:rPr>
        <w:t xml:space="preserve">Report opens to a dashboard view: overall security grade (A–F), severity distribution chart, and a prioritized findings list.</w:t>
      </w:r>
    </w:p>
    <w:p>
      <w:pPr>
        <w:pStyle w:val="ListParagraph"/>
        <w:numPr>
          <w:ilvl w:val="0"/>
          <w:numId w:val="3"/>
        </w:numPr>
        <w:spacing w:after="60"/>
      </w:pPr>
      <w:r>
        <w:rPr>
          <w:rFonts w:ascii="Arial" w:cs="Arial" w:eastAsia="Arial" w:hAnsi="Arial"/>
          <w:color w:val="2C3E50"/>
          <w:sz w:val="22"/>
          <w:szCs w:val="22"/>
        </w:rPr>
        <w:t xml:space="preserve">Each finding expands to show: plain-English explanation, evidence (redacted screenshots or code snippets), impact statement, and the fix section.</w:t>
      </w:r>
    </w:p>
    <w:p>
      <w:pPr>
        <w:pStyle w:val="ListParagraph"/>
        <w:numPr>
          <w:ilvl w:val="0"/>
          <w:numId w:val="3"/>
        </w:numPr>
        <w:spacing w:after="60"/>
      </w:pPr>
      <w:r>
        <w:rPr>
          <w:rFonts w:ascii="Arial" w:cs="Arial" w:eastAsia="Arial" w:hAnsi="Arial"/>
          <w:color w:val="2C3E50"/>
          <w:sz w:val="22"/>
          <w:szCs w:val="22"/>
        </w:rPr>
        <w:t xml:space="preserve">Fix section contains: step-by-step instructions for manual fix AND a one-click-copy AI prompt tailored to the detected stack (e.g., “Paste this into Cursor”).</w:t>
      </w:r>
    </w:p>
    <w:p>
      <w:pPr>
        <w:pStyle w:val="Heading2"/>
      </w:pPr>
      <w:r>
        <w:t xml:space="preserve">Finding Schema</w:t>
      </w:r>
    </w:p>
    <w:p>
      <w:pPr>
        <w:spacing w:after="120"/>
      </w:pPr>
      <w:r>
        <w:rPr>
          <w:rFonts w:ascii="Arial" w:cs="Arial" w:eastAsia="Arial" w:hAnsi="Arial"/>
          <w:color w:val="2C3E50"/>
          <w:sz w:val="22"/>
          <w:szCs w:val="22"/>
        </w:rPr>
        <w:t xml:space="preserve">Every finding normalizes into a consistent data structure:</w:t>
      </w:r>
    </w:p>
    <w:p>
      <w:pPr>
        <w:pStyle w:val="ListParagraph"/>
        <w:numPr>
          <w:ilvl w:val="0"/>
          <w:numId w:val="2"/>
        </w:numPr>
        <w:spacing w:after="60"/>
      </w:pPr>
      <w:r>
        <w:rPr>
          <w:rFonts w:ascii="Arial" w:cs="Arial" w:eastAsia="Arial" w:hAnsi="Arial"/>
          <w:color w:val="2C3E50"/>
          <w:sz w:val="22"/>
          <w:szCs w:val="22"/>
        </w:rPr>
        <w:t xml:space="preserve">severity: CRITICAL | HIGH | MEDIUM | LOW | INFO</w:t>
      </w:r>
    </w:p>
    <w:p>
      <w:pPr>
        <w:pStyle w:val="ListParagraph"/>
        <w:numPr>
          <w:ilvl w:val="0"/>
          <w:numId w:val="2"/>
        </w:numPr>
        <w:spacing w:after="60"/>
      </w:pPr>
      <w:r>
        <w:rPr>
          <w:rFonts w:ascii="Arial" w:cs="Arial" w:eastAsia="Arial" w:hAnsi="Arial"/>
          <w:color w:val="2C3E50"/>
          <w:sz w:val="22"/>
          <w:szCs w:val="22"/>
        </w:rPr>
        <w:t xml:space="preserve">category: one of the P1-01 through P1-15 check categories</w:t>
      </w:r>
    </w:p>
    <w:p>
      <w:pPr>
        <w:pStyle w:val="ListParagraph"/>
        <w:numPr>
          <w:ilvl w:val="0"/>
          <w:numId w:val="2"/>
        </w:numPr>
        <w:spacing w:after="60"/>
      </w:pPr>
      <w:r>
        <w:rPr>
          <w:rFonts w:ascii="Arial" w:cs="Arial" w:eastAsia="Arial" w:hAnsi="Arial"/>
          <w:color w:val="2C3E50"/>
          <w:sz w:val="22"/>
          <w:szCs w:val="22"/>
        </w:rPr>
        <w:t xml:space="preserve">location: specific URL, file path, header, or storage key where the issue was found</w:t>
      </w:r>
    </w:p>
    <w:p>
      <w:pPr>
        <w:pStyle w:val="ListParagraph"/>
        <w:numPr>
          <w:ilvl w:val="0"/>
          <w:numId w:val="2"/>
        </w:numPr>
        <w:spacing w:after="60"/>
      </w:pPr>
      <w:r>
        <w:rPr>
          <w:rFonts w:ascii="Arial" w:cs="Arial" w:eastAsia="Arial" w:hAnsi="Arial"/>
          <w:color w:val="2C3E50"/>
          <w:sz w:val="22"/>
          <w:szCs w:val="22"/>
        </w:rPr>
        <w:t xml:space="preserve">evidence: the exact string, header value, or configuration observed (secrets are redacted to first/last 4 characters)</w:t>
      </w:r>
    </w:p>
    <w:p>
      <w:pPr>
        <w:pStyle w:val="ListParagraph"/>
        <w:numPr>
          <w:ilvl w:val="0"/>
          <w:numId w:val="2"/>
        </w:numPr>
        <w:spacing w:after="60"/>
      </w:pPr>
      <w:r>
        <w:rPr>
          <w:rFonts w:ascii="Arial" w:cs="Arial" w:eastAsia="Arial" w:hAnsi="Arial"/>
          <w:color w:val="2C3E50"/>
          <w:sz w:val="22"/>
          <w:szCs w:val="22"/>
        </w:rPr>
        <w:t xml:space="preserve">explanation: 2–3 sentence plain-English description of what this means and why it matters</w:t>
      </w:r>
    </w:p>
    <w:p>
      <w:pPr>
        <w:pStyle w:val="ListParagraph"/>
        <w:numPr>
          <w:ilvl w:val="0"/>
          <w:numId w:val="2"/>
        </w:numPr>
        <w:spacing w:after="60"/>
      </w:pPr>
      <w:r>
        <w:rPr>
          <w:rFonts w:ascii="Arial" w:cs="Arial" w:eastAsia="Arial" w:hAnsi="Arial"/>
          <w:color w:val="2C3E50"/>
          <w:sz w:val="22"/>
          <w:szCs w:val="22"/>
        </w:rPr>
        <w:t xml:space="preserve">impact: what an attacker could do with this finding</w:t>
      </w:r>
    </w:p>
    <w:p>
      <w:pPr>
        <w:pStyle w:val="ListParagraph"/>
        <w:numPr>
          <w:ilvl w:val="0"/>
          <w:numId w:val="2"/>
        </w:numPr>
        <w:spacing w:after="60"/>
      </w:pPr>
      <w:r>
        <w:rPr>
          <w:rFonts w:ascii="Arial" w:cs="Arial" w:eastAsia="Arial" w:hAnsi="Arial"/>
          <w:color w:val="2C3E50"/>
          <w:sz w:val="22"/>
          <w:szCs w:val="22"/>
        </w:rPr>
        <w:t xml:space="preserve">fix_manual: step-by-step remediation instructions</w:t>
      </w:r>
    </w:p>
    <w:p>
      <w:pPr>
        <w:pStyle w:val="ListParagraph"/>
        <w:numPr>
          <w:ilvl w:val="0"/>
          <w:numId w:val="2"/>
        </w:numPr>
        <w:spacing w:after="60"/>
      </w:pPr>
      <w:r>
        <w:rPr>
          <w:rFonts w:ascii="Arial" w:cs="Arial" w:eastAsia="Arial" w:hAnsi="Arial"/>
          <w:color w:val="2C3E50"/>
          <w:sz w:val="22"/>
          <w:szCs w:val="22"/>
        </w:rPr>
        <w:t xml:space="preserve">fix_ai_prompt: paste-ready prompt for Cursor/Lovable/Bolt/v0 to fix the issue</w:t>
      </w:r>
    </w:p>
    <w:p>
      <w:pPr>
        <w:pStyle w:val="ListParagraph"/>
        <w:numPr>
          <w:ilvl w:val="0"/>
          <w:numId w:val="2"/>
        </w:numPr>
        <w:spacing w:after="60"/>
      </w:pPr>
      <w:r>
        <w:rPr>
          <w:rFonts w:ascii="Arial" w:cs="Arial" w:eastAsia="Arial" w:hAnsi="Arial"/>
          <w:color w:val="2C3E50"/>
          <w:sz w:val="22"/>
          <w:szCs w:val="22"/>
        </w:rPr>
        <w:t xml:space="preserve">detected_stack: framework/platform detected (Next.js, Vite, CRA, Vercel, Netlify, etc.) to tailor the fix prompt</w:t>
      </w:r>
    </w:p>
    <w:p>
      <w:pPr>
        <w:pStyle w:val="Heading2"/>
      </w:pPr>
      <w:r>
        <w:t xml:space="preserve">Report Formats</w:t>
      </w:r>
    </w:p>
    <w:p>
      <w:pPr>
        <w:pStyle w:val="ListParagraph"/>
        <w:numPr>
          <w:ilvl w:val="0"/>
          <w:numId w:val="2"/>
        </w:numPr>
        <w:spacing w:after="60"/>
      </w:pPr>
      <w:r>
        <w:rPr>
          <w:rFonts w:ascii="Arial" w:cs="Arial" w:eastAsia="Arial" w:hAnsi="Arial"/>
          <w:color w:val="2C3E50"/>
          <w:sz w:val="22"/>
          <w:szCs w:val="22"/>
        </w:rPr>
        <w:t xml:space="preserve">Web dashboard: interactive, expandable findings, sharable via unique URL.</w:t>
      </w:r>
    </w:p>
    <w:p>
      <w:pPr>
        <w:pStyle w:val="ListParagraph"/>
        <w:numPr>
          <w:ilvl w:val="0"/>
          <w:numId w:val="2"/>
        </w:numPr>
        <w:spacing w:after="60"/>
      </w:pPr>
      <w:r>
        <w:rPr>
          <w:rFonts w:ascii="Arial" w:cs="Arial" w:eastAsia="Arial" w:hAnsi="Arial"/>
          <w:color w:val="2C3E50"/>
          <w:sz w:val="22"/>
          <w:szCs w:val="22"/>
        </w:rPr>
        <w:t xml:space="preserve">PDF export: branded, suitable for sending to a cofounder, investor, or client.</w:t>
      </w:r>
    </w:p>
    <w:p>
      <w:pPr>
        <w:pStyle w:val="ListParagraph"/>
        <w:numPr>
          <w:ilvl w:val="0"/>
          <w:numId w:val="2"/>
        </w:numPr>
        <w:spacing w:after="60"/>
      </w:pPr>
      <w:r>
        <w:rPr>
          <w:rFonts w:ascii="Arial" w:cs="Arial" w:eastAsia="Arial" w:hAnsi="Arial"/>
          <w:color w:val="2C3E50"/>
          <w:sz w:val="22"/>
          <w:szCs w:val="22"/>
        </w:rPr>
        <w:t xml:space="preserve">White-label PDF (Agency tier): agency branding replaces VibeSafe branding.</w:t>
      </w:r>
    </w:p>
    <w:p>
      <w:pPr>
        <w:pStyle w:val="ListParagraph"/>
        <w:numPr>
          <w:ilvl w:val="0"/>
          <w:numId w:val="2"/>
        </w:numPr>
        <w:spacing w:after="60"/>
      </w:pPr>
      <w:r>
        <w:rPr>
          <w:rFonts w:ascii="Arial" w:cs="Arial" w:eastAsia="Arial" w:hAnsi="Arial"/>
          <w:color w:val="2C3E50"/>
          <w:sz w:val="22"/>
          <w:szCs w:val="22"/>
        </w:rPr>
        <w:t xml:space="preserve">JSON API response (Pro+ tiers): machine-readable for CI/CD integration.</w:t>
      </w:r>
    </w:p>
    <w:p>
      <w:pPr>
        <w:pStyle w:val="Heading1"/>
      </w:pPr>
      <w:r>
        <w:t xml:space="preserve">AI/LLM Integration Strategy</w:t>
      </w:r>
    </w:p>
    <w:p>
      <w:pPr>
        <w:pStyle w:val="Heading2"/>
      </w:pPr>
      <w:r>
        <w:t xml:space="preserve">Where LLMs Add Value</w:t>
      </w:r>
    </w:p>
    <w:p>
      <w:pPr>
        <w:pStyle w:val="ListParagraph"/>
        <w:numPr>
          <w:ilvl w:val="0"/>
          <w:numId w:val="2"/>
        </w:numPr>
        <w:spacing w:after="60"/>
      </w:pPr>
      <w:r>
        <w:rPr>
          <w:rFonts w:ascii="Arial" w:cs="Arial" w:eastAsia="Arial" w:hAnsi="Arial"/>
          <w:color w:val="2C3E50"/>
          <w:sz w:val="22"/>
          <w:szCs w:val="22"/>
        </w:rPr>
        <w:t xml:space="preserve">Severity classification with reasoning: LLM contextualizes why a specific finding matters for this particular site (e.g., an exposed Stripe key on an e-commerce site is more critical than on a portfolio page).</w:t>
      </w:r>
    </w:p>
    <w:p>
      <w:pPr>
        <w:pStyle w:val="ListParagraph"/>
        <w:numPr>
          <w:ilvl w:val="0"/>
          <w:numId w:val="2"/>
        </w:numPr>
        <w:spacing w:after="60"/>
      </w:pPr>
      <w:r>
        <w:rPr>
          <w:rFonts w:ascii="Arial" w:cs="Arial" w:eastAsia="Arial" w:hAnsi="Arial"/>
          <w:color w:val="2C3E50"/>
          <w:sz w:val="22"/>
          <w:szCs w:val="22"/>
        </w:rPr>
        <w:t xml:space="preserve">Plain-English explanation generation: translate technical findings into language a non-engineer understands.</w:t>
      </w:r>
    </w:p>
    <w:p>
      <w:pPr>
        <w:pStyle w:val="ListParagraph"/>
        <w:numPr>
          <w:ilvl w:val="0"/>
          <w:numId w:val="2"/>
        </w:numPr>
        <w:spacing w:after="60"/>
      </w:pPr>
      <w:r>
        <w:rPr>
          <w:rFonts w:ascii="Arial" w:cs="Arial" w:eastAsia="Arial" w:hAnsi="Arial"/>
          <w:color w:val="2C3E50"/>
          <w:sz w:val="22"/>
          <w:szCs w:val="22"/>
        </w:rPr>
        <w:t xml:space="preserve">Fix prompt tailoring: detect the user’s stack from passive signals (framework fingerprint, hosting platform headers, build tool signatures) and generate remediation prompts specific to their tooling.</w:t>
      </w:r>
    </w:p>
    <w:p>
      <w:pPr>
        <w:pStyle w:val="ListParagraph"/>
        <w:numPr>
          <w:ilvl w:val="0"/>
          <w:numId w:val="2"/>
        </w:numPr>
        <w:spacing w:after="60"/>
      </w:pPr>
      <w:r>
        <w:rPr>
          <w:rFonts w:ascii="Arial" w:cs="Arial" w:eastAsia="Arial" w:hAnsi="Arial"/>
          <w:color w:val="2C3E50"/>
          <w:sz w:val="22"/>
          <w:szCs w:val="22"/>
        </w:rPr>
        <w:t xml:space="preserve">API response analysis: identify sensitive data leakage in API responses where regex is too brittle (e.g., “this /api/users endpoint returns other users’ email addresses”).</w:t>
      </w:r>
    </w:p>
    <w:p>
      <w:pPr>
        <w:pStyle w:val="ListParagraph"/>
        <w:numPr>
          <w:ilvl w:val="0"/>
          <w:numId w:val="2"/>
        </w:numPr>
        <w:spacing w:after="60"/>
      </w:pPr>
      <w:r>
        <w:rPr>
          <w:rFonts w:ascii="Arial" w:cs="Arial" w:eastAsia="Arial" w:hAnsi="Arial"/>
          <w:color w:val="2C3E50"/>
          <w:sz w:val="22"/>
          <w:szCs w:val="22"/>
        </w:rPr>
        <w:t xml:space="preserve">Report summarization: generate a 3-sentence executive summary for the dashboard header.</w:t>
      </w:r>
    </w:p>
    <w:p>
      <w:pPr>
        <w:pStyle w:val="Heading2"/>
      </w:pPr>
      <w:r>
        <w:t xml:space="preserve">Where LLMs Must Not Be Primary</w:t>
      </w:r>
    </w:p>
    <w:p>
      <w:pPr>
        <w:pStyle w:val="ListParagraph"/>
        <w:numPr>
          <w:ilvl w:val="0"/>
          <w:numId w:val="2"/>
        </w:numPr>
        <w:spacing w:after="60"/>
      </w:pPr>
      <w:r>
        <w:rPr>
          <w:rFonts w:ascii="Arial" w:cs="Arial" w:eastAsia="Arial" w:hAnsi="Arial"/>
          <w:color w:val="2C3E50"/>
          <w:sz w:val="22"/>
          <w:szCs w:val="22"/>
        </w:rPr>
        <w:t xml:space="preserve">Secret detection: regex + entropy is more accurate and 1000x cheaper. LLMs hallucinate keys that don’t exist and miss obvious ones.</w:t>
      </w:r>
    </w:p>
    <w:p>
      <w:pPr>
        <w:pStyle w:val="ListParagraph"/>
        <w:numPr>
          <w:ilvl w:val="0"/>
          <w:numId w:val="2"/>
        </w:numPr>
        <w:spacing w:after="60"/>
      </w:pPr>
      <w:r>
        <w:rPr>
          <w:rFonts w:ascii="Arial" w:cs="Arial" w:eastAsia="Arial" w:hAnsi="Arial"/>
          <w:color w:val="2C3E50"/>
          <w:sz w:val="22"/>
          <w:szCs w:val="22"/>
        </w:rPr>
        <w:t xml:space="preserve">Vulnerability determination without deterministic signal: the LLM must never be the sole basis for a finding. Every LLM-surfaced issue must have a deterministic precondition.</w:t>
      </w:r>
    </w:p>
    <w:p>
      <w:pPr>
        <w:pStyle w:val="ListParagraph"/>
        <w:numPr>
          <w:ilvl w:val="0"/>
          <w:numId w:val="2"/>
        </w:numPr>
        <w:spacing w:after="60"/>
      </w:pPr>
      <w:r>
        <w:rPr>
          <w:rFonts w:ascii="Arial" w:cs="Arial" w:eastAsia="Arial" w:hAnsi="Arial"/>
          <w:color w:val="2C3E50"/>
          <w:sz w:val="22"/>
          <w:szCs w:val="22"/>
        </w:rPr>
        <w:t xml:space="preserve">Exploit payload generation: published payload corpora are more reliable. LLM-generated payloads are inconsistent.</w:t>
      </w:r>
    </w:p>
    <w:p>
      <w:pPr>
        <w:pStyle w:val="Heading2"/>
      </w:pPr>
      <w:r>
        <w:t xml:space="preserve">Hallucination Mitigation</w:t>
      </w:r>
    </w:p>
    <w:p>
      <w:pPr>
        <w:spacing w:after="120"/>
      </w:pPr>
      <w:r>
        <w:rPr>
          <w:rFonts w:ascii="Arial" w:cs="Arial" w:eastAsia="Arial" w:hAnsi="Arial"/>
          <w:color w:val="2C3E50"/>
          <w:sz w:val="22"/>
          <w:szCs w:val="22"/>
        </w:rPr>
        <w:t xml:space="preserve">The asymmetry of errors in security tooling demands conservative calibration. A false positive (phantom vulnerability) is worse than a false negative (missed real vulnerability) because false positives destroy the user’s trust in the tool and lead to alert fatigue. LLM outputs are always secondary to deterministic signals and are flagged as “AI-assisted analysis” in the report when the LLM contributed to the finding.</w:t>
      </w:r>
    </w:p>
    <w:p>
      <w:pPr>
        <w:pStyle w:val="Heading1"/>
      </w:pPr>
      <w:r>
        <w:t xml:space="preserve">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00"/>
        <w:gridCol w:w="1680"/>
        <w:gridCol w:w="148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c>
          <w:tcPr>
            <w:tcW w:type="dxa" w:w="1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Segment</w:t>
            </w:r>
          </w:p>
        </w:tc>
        <w:tc>
          <w:tcPr>
            <w:tcW w:type="dxa" w:w="14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Scan Limit</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Free</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 scan/month, top 5 findings only, no fix prompts, watermarked report</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Viral loop / trial</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1/month</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One-Shot</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$29</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report, all findings, AI fix prompts, 30-day re-scan window</w:t>
            </w:r>
          </w:p>
        </w:tc>
        <w:tc>
          <w:tcPr>
            <w:tcW w:type="dxa" w:w="1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Indie hacker pre-launch</w:t>
            </w:r>
          </w:p>
        </w:tc>
        <w:tc>
          <w:tcPr>
            <w:tcW w:type="dxa" w:w="1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 + re-scans</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Pro</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$49/month</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Weekly scans for up to 3 sites, full reports, scan history + diff, priority queue</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SaaS founders</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12/month</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Studio</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$199/month</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Unlimited scans, unlimited sites, white-label PDF, API access, agency dashboard</w:t>
            </w:r>
          </w:p>
        </w:tc>
        <w:tc>
          <w:tcPr>
            <w:tcW w:type="dxa" w:w="1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Agencies / freelancers</w:t>
            </w:r>
          </w:p>
        </w:tc>
        <w:tc>
          <w:tcPr>
            <w:tcW w:type="dxa" w:w="1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Unlimited</w:t>
            </w:r>
          </w:p>
        </w:tc>
      </w:tr>
    </w:tbl>
    <w:p>
      <w:pPr>
        <w:spacing w:after="80"/>
      </w:pPr>
    </w:p>
    <w:p>
      <w:pPr>
        <w:spacing w:after="120"/>
      </w:pPr>
      <w:r>
        <w:rPr>
          <w:rFonts w:ascii="Arial" w:cs="Arial" w:eastAsia="Arial" w:hAnsi="Arial"/>
          <w:color w:val="2C3E50"/>
          <w:sz w:val="22"/>
          <w:szCs w:val="22"/>
        </w:rPr>
        <w:t xml:space="preserve">Alternative agency pricing: $9/scan with no commitment for agencies with lumpy volume. Both models are offered; market data from first 100 customers determines which to emphasize.</w:t>
      </w:r>
    </w:p>
    <w:p>
      <w:pPr>
        <w:spacing w:after="120"/>
      </w:pPr>
      <w:r>
        <w:rPr>
          <w:rFonts w:ascii="Arial" w:cs="Arial" w:eastAsia="Arial" w:hAnsi="Arial"/>
          <w:color w:val="2C3E50"/>
          <w:sz w:val="22"/>
          <w:szCs w:val="22"/>
        </w:rPr>
        <w:t xml:space="preserve">Geographic pricing: INR pricing for Indian market should be a separate ladder (approximately 40–50% of USD pricing), not a direct conversion.</w:t>
      </w:r>
    </w:p>
    <w:p>
      <w:pPr>
        <w:pStyle w:val="Heading1"/>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900"/>
        <w:gridCol w:w="18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1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Gaps for Our Audience</w:t>
            </w:r>
          </w:p>
        </w:tc>
        <w:tc>
          <w:tcPr>
            <w:tcW w:type="dxa" w:w="1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Our Positioning</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Free Single-Purpose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Mozilla Observatory, SSL Labs, SecurityHeaders.com</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Free, trusted, high accuracy in narrow scope</w:t>
            </w:r>
          </w:p>
        </w:tc>
        <w:tc>
          <w:tcPr>
            <w:tcW w:type="dxa" w:w="1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Single check each; no aggregation; no remediation</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We aggregate + add fix prompts</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Open-Source DAST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OWASP ZAP, Nuclei, Nikto</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Comprehensive detection; extensible</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Requires CLI; reports for security engineers</w:t>
            </w:r>
          </w:p>
        </w:tc>
        <w:tc>
          <w:tcPr>
            <w:tcW w:type="dxa" w:w="1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We’re the UI layer they’ll never build</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SMB Commercial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Detectify, Probely, Intruder.io</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Full-featured; continuous monitoring</w:t>
            </w:r>
          </w:p>
        </w:tc>
        <w:tc>
          <w:tcPr>
            <w:tcW w:type="dxa" w:w="1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$200–$500/month; assume security person on staff</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We’re 75–90% cheaper, simpler</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Enterprise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Snyk, Veracode, Checkmarx, Burp Enterprise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Deep SAST/DAST; CI integration</w:t>
            </w:r>
          </w:p>
        </w:tc>
        <w:tc>
          <w:tcPr>
            <w:tcW w:type="dxa" w:w="1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$5K–$50K/year; sales-led; irrelevant to segment</w:t>
            </w:r>
          </w:p>
        </w:tc>
        <w:tc>
          <w:tcPr>
            <w:tcW w:type="dxa" w:w="1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Different market entirely</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Adjacent / Partial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GitGuardian, Snyk Free Tier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Excellent secret scanning (git-focused)</w:t>
            </w:r>
          </w:p>
        </w:tc>
        <w:tc>
          <w:tcPr>
            <w:tcW w:type="dxa" w:w="1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Requires GitHub; not URL-based; aimed at devs</w:t>
            </w:r>
          </w:p>
        </w:tc>
        <w:tc>
          <w:tcPr>
            <w:tcW w:type="dxa" w:w="1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We scan the deployed site, not the repo</w:t>
            </w:r>
          </w:p>
        </w:tc>
      </w:tr>
    </w:tbl>
    <w:p>
      <w:pPr>
        <w:spacing w:after="80"/>
      </w:pPr>
    </w:p>
    <w:p>
      <w:pPr>
        <w:spacing w:after="120"/>
      </w:pPr>
      <w:r>
        <w:rPr>
          <w:rFonts w:ascii="Arial" w:cs="Arial" w:eastAsia="Arial" w:hAnsi="Arial"/>
          <w:color w:val="2C3E50"/>
          <w:sz w:val="22"/>
          <w:szCs w:val="22"/>
        </w:rPr>
        <w:t xml:space="preserve">Key differentiator: no competitor currently offers “security findings as AI coding tool prompts.” This is the natural interface for the vibe-coding audience and represents our primary moat until the AI coding tools themselves add native security checks.</w:t>
      </w:r>
    </w:p>
    <w:p>
      <w:pPr>
        <w:pStyle w:val="Heading1"/>
      </w:pPr>
      <w: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200"/>
        <w:gridCol w:w="15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Malicious users weaponize scanner against sites they don’t own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Legal liability; abuse complaints; reputation damage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Phase 1 is passive-only (no different from visiting in a browser). Phase 2 requires domain verification.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Engineering + Legal</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Scanner infrastructure targeted by attackers (SSRF, command injection)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Compromise of scanner; lateral movement to customer data</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Sandboxed workers; network egress controls; no scanner-controlled URL following without domain allowlist</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MEDIUM</w:t>
            </w:r>
          </w:p>
        </w:tc>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Engineering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AI coding tools add native security checks, eliminating the need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Market erosion over 12–24 months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Position as independent third-party audit; pursue integration partnerships (plugin for Cursor/Lovable)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MEDIUM</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Product + BD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False positives destroy user trust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Churn; negative word-of-mouth in small community</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Conservative calibration; deterministic signals as primary; LLM as secondary only; beta program for calibration</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MEDIUM</w:t>
            </w:r>
          </w:p>
        </w:tc>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Engineering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Legal exposure from scanning without authorization in certain jurisdictions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Lawsuits; regulatory action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Phase 1 observes only public data. Legal review before Phase 2 launch. Terms of Service require user attestation of ownership.</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LOW</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Legal</w:t>
            </w:r>
          </w:p>
        </w:tc>
      </w:tr>
    </w:tbl>
    <w:p>
      <w:pPr>
        <w:pStyle w:val="Heading1"/>
      </w:pPr>
      <w:r>
        <w:t xml:space="preserve">Success Metrics</w:t>
      </w:r>
    </w:p>
    <w:p>
      <w:pPr>
        <w:pStyle w:val="Heading2"/>
      </w:pPr>
      <w:r>
        <w:t xml:space="preserve">Launch Metrics (First 90 Days)</w:t>
      </w:r>
    </w:p>
    <w:p>
      <w:pPr>
        <w:pStyle w:val="ListParagraph"/>
        <w:numPr>
          <w:ilvl w:val="0"/>
          <w:numId w:val="2"/>
        </w:numPr>
        <w:spacing w:after="60"/>
      </w:pPr>
      <w:r>
        <w:rPr>
          <w:rFonts w:ascii="Arial" w:cs="Arial" w:eastAsia="Arial" w:hAnsi="Arial"/>
          <w:color w:val="2C3E50"/>
          <w:sz w:val="22"/>
          <w:szCs w:val="22"/>
        </w:rPr>
        <w:t xml:space="preserve">500+ free scans completed</w:t>
      </w:r>
    </w:p>
    <w:p>
      <w:pPr>
        <w:pStyle w:val="ListParagraph"/>
        <w:numPr>
          <w:ilvl w:val="0"/>
          <w:numId w:val="2"/>
        </w:numPr>
        <w:spacing w:after="60"/>
      </w:pPr>
      <w:r>
        <w:rPr>
          <w:rFonts w:ascii="Arial" w:cs="Arial" w:eastAsia="Arial" w:hAnsi="Arial"/>
          <w:color w:val="2C3E50"/>
          <w:sz w:val="22"/>
          <w:szCs w:val="22"/>
        </w:rPr>
        <w:t xml:space="preserve">50+ paid scans (One-Shot or Pro)</w:t>
      </w:r>
    </w:p>
    <w:p>
      <w:pPr>
        <w:pStyle w:val="ListParagraph"/>
        <w:numPr>
          <w:ilvl w:val="0"/>
          <w:numId w:val="2"/>
        </w:numPr>
        <w:spacing w:after="60"/>
      </w:pPr>
      <w:r>
        <w:rPr>
          <w:rFonts w:ascii="Arial" w:cs="Arial" w:eastAsia="Arial" w:hAnsi="Arial"/>
          <w:color w:val="2C3E50"/>
          <w:sz w:val="22"/>
          <w:szCs w:val="22"/>
        </w:rPr>
        <w:t xml:space="preserve">Net Promoter Score &gt; 40 from post-scan survey</w:t>
      </w:r>
    </w:p>
    <w:p>
      <w:pPr>
        <w:pStyle w:val="ListParagraph"/>
        <w:numPr>
          <w:ilvl w:val="0"/>
          <w:numId w:val="2"/>
        </w:numPr>
        <w:spacing w:after="60"/>
      </w:pPr>
      <w:r>
        <w:rPr>
          <w:rFonts w:ascii="Arial" w:cs="Arial" w:eastAsia="Arial" w:hAnsi="Arial"/>
          <w:color w:val="2C3E50"/>
          <w:sz w:val="22"/>
          <w:szCs w:val="22"/>
        </w:rPr>
        <w:t xml:space="preserve">&lt; 5% false positive rate on CRITICAL/HIGH findings</w:t>
      </w:r>
    </w:p>
    <w:p>
      <w:pPr>
        <w:pStyle w:val="ListParagraph"/>
        <w:numPr>
          <w:ilvl w:val="0"/>
          <w:numId w:val="2"/>
        </w:numPr>
        <w:spacing w:after="60"/>
      </w:pPr>
      <w:r>
        <w:rPr>
          <w:rFonts w:ascii="Arial" w:cs="Arial" w:eastAsia="Arial" w:hAnsi="Arial"/>
          <w:color w:val="2C3E50"/>
          <w:sz w:val="22"/>
          <w:szCs w:val="22"/>
        </w:rPr>
        <w:t xml:space="preserve">Average scan completion time &lt; 90 seconds</w:t>
      </w:r>
    </w:p>
    <w:p>
      <w:pPr>
        <w:pStyle w:val="Heading2"/>
      </w:pPr>
      <w:r>
        <w:t xml:space="preserve">Growth Metrics (Months 4–12)</w:t>
      </w:r>
    </w:p>
    <w:p>
      <w:pPr>
        <w:pStyle w:val="ListParagraph"/>
        <w:numPr>
          <w:ilvl w:val="0"/>
          <w:numId w:val="2"/>
        </w:numPr>
        <w:spacing w:after="60"/>
      </w:pPr>
      <w:r>
        <w:rPr>
          <w:rFonts w:ascii="Arial" w:cs="Arial" w:eastAsia="Arial" w:hAnsi="Arial"/>
          <w:color w:val="2C3E50"/>
          <w:sz w:val="22"/>
          <w:szCs w:val="22"/>
        </w:rPr>
        <w:t xml:space="preserve">Monthly recurring revenue from Pro + Studio tiers exceeding $5,000</w:t>
      </w:r>
    </w:p>
    <w:p>
      <w:pPr>
        <w:pStyle w:val="ListParagraph"/>
        <w:numPr>
          <w:ilvl w:val="0"/>
          <w:numId w:val="2"/>
        </w:numPr>
        <w:spacing w:after="60"/>
      </w:pPr>
      <w:r>
        <w:rPr>
          <w:rFonts w:ascii="Arial" w:cs="Arial" w:eastAsia="Arial" w:hAnsi="Arial"/>
          <w:color w:val="2C3E50"/>
          <w:sz w:val="22"/>
          <w:szCs w:val="22"/>
        </w:rPr>
        <w:t xml:space="preserve">3+ agency customers on Studio tier</w:t>
      </w:r>
    </w:p>
    <w:p>
      <w:pPr>
        <w:pStyle w:val="ListParagraph"/>
        <w:numPr>
          <w:ilvl w:val="0"/>
          <w:numId w:val="2"/>
        </w:numPr>
        <w:spacing w:after="60"/>
      </w:pPr>
      <w:r>
        <w:rPr>
          <w:rFonts w:ascii="Arial" w:cs="Arial" w:eastAsia="Arial" w:hAnsi="Arial"/>
          <w:color w:val="2C3E50"/>
          <w:sz w:val="22"/>
          <w:szCs w:val="22"/>
        </w:rPr>
        <w:t xml:space="preserve">Scan-to-share rate &gt; 20% (users sharing their report URL)</w:t>
      </w:r>
    </w:p>
    <w:p>
      <w:pPr>
        <w:pStyle w:val="ListParagraph"/>
        <w:numPr>
          <w:ilvl w:val="0"/>
          <w:numId w:val="2"/>
        </w:numPr>
        <w:spacing w:after="60"/>
      </w:pPr>
      <w:r>
        <w:rPr>
          <w:rFonts w:ascii="Arial" w:cs="Arial" w:eastAsia="Arial" w:hAnsi="Arial"/>
          <w:color w:val="2C3E50"/>
          <w:sz w:val="22"/>
          <w:szCs w:val="22"/>
        </w:rPr>
        <w:t xml:space="preserve">Repeat scan rate &gt; 30% (users returning to re-scan after fixing findings)</w:t>
      </w:r>
    </w:p>
    <w:p>
      <w:pPr>
        <w:pStyle w:val="Heading1"/>
      </w:pPr>
      <w:r>
        <w:t xml:space="preserve">Open Questions for Discovery</w:t>
      </w:r>
    </w:p>
    <w:p>
      <w:pPr>
        <w:pStyle w:val="ListParagraph"/>
        <w:numPr>
          <w:ilvl w:val="0"/>
          <w:numId w:val="3"/>
        </w:numPr>
        <w:spacing w:after="60"/>
      </w:pPr>
      <w:r>
        <w:rPr>
          <w:rFonts w:ascii="Arial" w:cs="Arial" w:eastAsia="Arial" w:hAnsi="Arial"/>
          <w:color w:val="2C3E50"/>
          <w:sz w:val="22"/>
          <w:szCs w:val="22"/>
        </w:rPr>
        <w:t xml:space="preserve">Should the free tier require email signup, or allow anonymous scans to maximize viral reach? Trade-off: attribution for marketing vs. friction reduction.</w:t>
      </w:r>
    </w:p>
    <w:p>
      <w:pPr>
        <w:pStyle w:val="ListParagraph"/>
        <w:numPr>
          <w:ilvl w:val="0"/>
          <w:numId w:val="3"/>
        </w:numPr>
        <w:spacing w:after="60"/>
      </w:pPr>
      <w:r>
        <w:rPr>
          <w:rFonts w:ascii="Arial" w:cs="Arial" w:eastAsia="Arial" w:hAnsi="Arial"/>
          <w:color w:val="2C3E50"/>
          <w:sz w:val="22"/>
          <w:szCs w:val="22"/>
        </w:rPr>
        <w:t xml:space="preserve">Should reports include a public badge/seal (“Scanned by VibeSafe — Grade A”) users can embed on their site? Trade-off: viral growth vs. potential liability if a graded site is subsequently breached.</w:t>
      </w:r>
    </w:p>
    <w:p>
      <w:pPr>
        <w:pStyle w:val="ListParagraph"/>
        <w:numPr>
          <w:ilvl w:val="0"/>
          <w:numId w:val="3"/>
        </w:numPr>
        <w:spacing w:after="60"/>
      </w:pPr>
      <w:r>
        <w:rPr>
          <w:rFonts w:ascii="Arial" w:cs="Arial" w:eastAsia="Arial" w:hAnsi="Arial"/>
          <w:color w:val="2C3E50"/>
          <w:sz w:val="22"/>
          <w:szCs w:val="22"/>
        </w:rPr>
        <w:t xml:space="preserve">What is the right cadence for the Pro tier’s automated scans—weekly, daily, or on-deploy via webhook?</w:t>
      </w:r>
    </w:p>
    <w:p>
      <w:pPr>
        <w:pStyle w:val="ListParagraph"/>
        <w:numPr>
          <w:ilvl w:val="0"/>
          <w:numId w:val="3"/>
        </w:numPr>
        <w:spacing w:after="60"/>
      </w:pPr>
      <w:r>
        <w:rPr>
          <w:rFonts w:ascii="Arial" w:cs="Arial" w:eastAsia="Arial" w:hAnsi="Arial"/>
          <w:color w:val="2C3E50"/>
          <w:sz w:val="22"/>
          <w:szCs w:val="22"/>
        </w:rPr>
        <w:t xml:space="preserve">Should Phase 2 (active testing) be a separate product/pricing tier, or an upgrade within existing tiers?</w:t>
      </w:r>
    </w:p>
    <w:p>
      <w:pPr>
        <w:pStyle w:val="ListParagraph"/>
        <w:numPr>
          <w:ilvl w:val="0"/>
          <w:numId w:val="3"/>
        </w:numPr>
        <w:spacing w:after="60"/>
      </w:pPr>
      <w:r>
        <w:rPr>
          <w:rFonts w:ascii="Arial" w:cs="Arial" w:eastAsia="Arial" w:hAnsi="Arial"/>
          <w:color w:val="2C3E50"/>
          <w:sz w:val="22"/>
          <w:szCs w:val="22"/>
        </w:rPr>
        <w:t xml:space="preserve">How aggressively should the product surface findings from CT log subdomain enumeration, given that some findings may belong to different organizational units?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980B9"/>
        <w:sz w:val="18"/>
        <w:szCs w:val="18"/>
      </w:rPr>
      <w:t xml:space="preserve">Page </w:t>
    </w:r>
    <w:r>
      <w:rPr>
        <w:rFonts w:ascii="Arial" w:cs="Arial" w:eastAsia="Arial" w:hAnsi="Arial"/>
        <w:color w:val="2980B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1"/>
      </w:pBdr>
      <w:tabs>
        <w:tab w:val="right" w:pos="9026"/>
      </w:tabs>
    </w:pPr>
    <w:r>
      <w:rPr>
        <w:rFonts w:ascii="Arial" w:cs="Arial" w:eastAsia="Arial" w:hAnsi="Arial"/>
        <w:i/>
        <w:iCs/>
        <w:color w:val="2980B9"/>
        <w:sz w:val="18"/>
        <w:szCs w:val="18"/>
      </w:rPr>
      <w:t xml:space="preserve">VibeSafe PRD</w:t>
    </w:r>
    <w:r>
      <w:rPr>
        <w:rFonts w:ascii="Arial" w:cs="Arial" w:eastAsia="Arial" w:hAnsi="Arial"/>
        <w:color w:val="2980B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980B9"/>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2026-05-09T20:09:38.458Z</dcterms:created>
  <dcterms:modified xsi:type="dcterms:W3CDTF">2026-05-09T20:09:38.458Z</dcterms:modified>
</cp:coreProperties>
</file>

<file path=docProps/custom.xml><?xml version="1.0" encoding="utf-8"?>
<Properties xmlns="http://schemas.openxmlformats.org/officeDocument/2006/custom-properties" xmlns:vt="http://schemas.openxmlformats.org/officeDocument/2006/docPropsVTypes"/>
</file>