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inline distT="0" distB="0" distL="0" distR="0">
            <wp:extent cx="5731510" cy="955040"/>
            <wp:effectExtent l="0" t="0" r="0" b="0"/>
            <wp:docPr id="1" name="Picture 1" descr="https://lh5.googleusercontent.com/WUsA7u8ad3cDMFoAQp00B-UrBDeS4vwYLCyEULhJtflVuCY9XyOWMZfd6TDFQFiUP1DKzoEyUl3d-s4b96aKfPDNvAs_0vn04BKdy36KlISMAhaN6DzTCPKCG1G4PfnrGNhnyB_wxz5ylkSBObrTX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lh5.googleusercontent.com/WUsA7u8ad3cDMFoAQp00B-UrBDeS4vwYLCyEULhJtflVuCY9XyOWMZfd6TDFQFiUP1DKzoEyUl3d-s4b96aKfPDNvAs_0vn04BKdy36KlISMAhaN6DzTCPKCG1G4PfnrGNhnyB_wxz5ylkSBObrTXkw"/>
                    <pic:cNvPicPr>
                      <a:picLocks noChangeAspect="1" noChangeArrowheads="1"/>
                    </pic:cNvPicPr>
                  </pic:nvPicPr>
                  <pic:blipFill>
                    <a:blip r:embed="rId2"/>
                    <a:stretch>
                      <a:fillRect/>
                    </a:stretch>
                  </pic:blipFill>
                  <pic:spPr bwMode="auto">
                    <a:xfrm>
                      <a:off x="0" y="0"/>
                      <a:ext cx="5731510" cy="955040"/>
                    </a:xfrm>
                    <a:prstGeom prst="rect">
                      <a:avLst/>
                    </a:prstGeom>
                    <a:noFill/>
                  </pic:spPr>
                </pic:pic>
              </a:graphicData>
            </a:graphic>
          </wp:inline>
        </w:drawing>
      </w:r>
    </w:p>
    <w:p>
      <w:pPr>
        <w:pStyle w:val="Normal"/>
        <w:rPr/>
      </w:pPr>
      <w:r>
        <w:rPr/>
      </w:r>
    </w:p>
    <w:p>
      <w:pPr>
        <w:pStyle w:val="Normal"/>
        <w:jc w:val="center"/>
        <w:rPr>
          <w:rFonts w:ascii="Bookman Old Style" w:hAnsi="Bookman Old Style"/>
          <w:b/>
          <w:sz w:val="28"/>
        </w:rPr>
      </w:pPr>
      <w:r>
        <w:rPr>
          <w:rFonts w:ascii="Bookman Old Style" w:hAnsi="Bookman Old Style"/>
          <w:b/>
          <w:sz w:val="28"/>
        </w:rPr>
      </w:r>
    </w:p>
    <w:p>
      <w:pPr>
        <w:pStyle w:val="Normal"/>
        <w:jc w:val="center"/>
        <w:rPr>
          <w:rFonts w:ascii="Bookman Old Style" w:hAnsi="Bookman Old Style" w:cs="Times New Roman"/>
          <w:b/>
          <w:sz w:val="34"/>
        </w:rPr>
      </w:pPr>
      <w:r>
        <w:rPr>
          <w:rFonts w:cs="Times New Roman" w:ascii="Bookman Old Style" w:hAnsi="Bookman Old Style"/>
          <w:b/>
          <w:sz w:val="34"/>
        </w:rPr>
        <w:t>A SKILL BASED EVALUATION REPORT</w:t>
      </w:r>
    </w:p>
    <w:p>
      <w:pPr>
        <w:pStyle w:val="Normal"/>
        <w:jc w:val="center"/>
        <w:rPr>
          <w:rFonts w:ascii="Bookman Old Style" w:hAnsi="Bookman Old Style" w:cs="Times New Roman"/>
        </w:rPr>
      </w:pPr>
      <w:r>
        <w:rPr>
          <w:rFonts w:cs="Times New Roman" w:ascii="Bookman Old Style" w:hAnsi="Bookman Old Style"/>
        </w:rPr>
        <w:t xml:space="preserve"> </w:t>
      </w:r>
    </w:p>
    <w:p>
      <w:pPr>
        <w:pStyle w:val="Normal"/>
        <w:jc w:val="center"/>
        <w:rPr>
          <w:rFonts w:ascii="Bookman Old Style" w:hAnsi="Bookman Old Style" w:cs="Times New Roman"/>
          <w:b/>
          <w:sz w:val="28"/>
          <w:szCs w:val="28"/>
        </w:rPr>
      </w:pPr>
      <w:r>
        <w:rPr>
          <w:rFonts w:cs="Times New Roman" w:ascii="Bookman Old Style" w:hAnsi="Bookman Old Style"/>
          <w:b/>
          <w:sz w:val="28"/>
          <w:szCs w:val="28"/>
        </w:rPr>
      </w:r>
    </w:p>
    <w:p>
      <w:pPr>
        <w:pStyle w:val="Normal"/>
        <w:jc w:val="center"/>
        <w:rPr>
          <w:rFonts w:ascii="Bookman Old Style" w:hAnsi="Bookman Old Style" w:cs="Times New Roman"/>
          <w:b/>
          <w:sz w:val="28"/>
          <w:szCs w:val="28"/>
        </w:rPr>
      </w:pPr>
      <w:r>
        <w:rPr>
          <w:rFonts w:cs="Times New Roman" w:ascii="Bookman Old Style" w:hAnsi="Bookman Old Style"/>
          <w:b/>
          <w:sz w:val="28"/>
          <w:szCs w:val="28"/>
        </w:rPr>
        <w:t>SUBMITTED BY</w:t>
      </w:r>
    </w:p>
    <w:p>
      <w:pPr>
        <w:pStyle w:val="Normal"/>
        <w:jc w:val="center"/>
        <w:rPr>
          <w:rFonts w:ascii="Bookman Old Style" w:hAnsi="Bookman Old Style" w:cs="Times New Roman"/>
          <w:b/>
          <w:bCs/>
          <w:color w:val="000000"/>
          <w:sz w:val="28"/>
          <w:szCs w:val="28"/>
        </w:rPr>
      </w:pPr>
      <w:r>
        <w:rPr>
          <w:rFonts w:ascii="Bookman Old Style" w:hAnsi="Bookman Old Style"/>
          <w:b/>
          <w:color w:val="000000"/>
          <w:sz w:val="28"/>
        </w:rPr>
        <w:t>Rahul TS (Reg. No: URK23CSXXXX)</w:t>
      </w:r>
      <w:r>
        <w:rPr>
          <w:rFonts w:ascii="Bookman Old Style" w:hAnsi="Bookman Old Style"/>
          <w:b/>
          <w:color w:val="000000"/>
          <w:sz w:val="28"/>
        </w:rPr>
      </w:r>
      <w:r>
        <w:rPr>
          <w:rFonts w:ascii="Bookman Old Style" w:hAnsi="Bookman Old Style"/>
          <w:b/>
          <w:color w:val="000000"/>
          <w:sz w:val="28"/>
        </w:rPr>
      </w:r>
      <w:r>
        <w:rPr>
          <w:rFonts w:ascii="Bookman Old Style" w:hAnsi="Bookman Old Style"/>
          <w:b/>
          <w:color w:val="000000"/>
          <w:sz w:val="28"/>
        </w:rPr>
      </w:r>
    </w:p>
    <w:p>
      <w:pPr>
        <w:pStyle w:val="Normal"/>
        <w:jc w:val="center"/>
        <w:rPr>
          <w:rFonts w:ascii="Bookman Old Style" w:hAnsi="Bookman Old Style" w:cs="Times New Roman"/>
          <w:b/>
          <w:bCs/>
          <w:color w:val="000000"/>
          <w:sz w:val="28"/>
          <w:szCs w:val="28"/>
        </w:rPr>
      </w:pPr>
      <w:r>
        <w:rPr>
          <w:rFonts w:cs="Times New Roman" w:ascii="Bookman Old Style" w:hAnsi="Bookman Old Style"/>
          <w:b/>
          <w:bCs/>
          <w:color w:val="000000"/>
          <w:sz w:val="28"/>
          <w:szCs w:val="28"/>
        </w:rPr>
      </w:r>
    </w:p>
    <w:p>
      <w:pPr>
        <w:pStyle w:val="Normal"/>
        <w:jc w:val="center"/>
        <w:rPr>
          <w:rFonts w:ascii="Bookman Old Style" w:hAnsi="Bookman Old Style" w:cs="Times New Roman"/>
          <w:b/>
          <w:bCs/>
          <w:color w:val="000000"/>
          <w:sz w:val="28"/>
          <w:szCs w:val="28"/>
        </w:rPr>
      </w:pPr>
      <w:r>
        <w:rPr>
          <w:rFonts w:cs="Times New Roman" w:ascii="Bookman Old Style" w:hAnsi="Bookman Old Style"/>
          <w:b/>
          <w:bCs/>
          <w:color w:val="000000"/>
          <w:sz w:val="28"/>
          <w:szCs w:val="28"/>
        </w:rPr>
      </w:r>
    </w:p>
    <w:p>
      <w:pPr>
        <w:pStyle w:val="Normal"/>
        <w:jc w:val="center"/>
        <w:rPr>
          <w:rFonts w:ascii="Bookman Old Style" w:hAnsi="Bookman Old Style" w:cs="Times New Roman"/>
          <w:b/>
          <w:bCs/>
          <w:color w:val="000000"/>
          <w:sz w:val="28"/>
          <w:szCs w:val="28"/>
        </w:rPr>
      </w:pPr>
      <w:r>
        <w:rPr>
          <w:rFonts w:cs="Times New Roman" w:ascii="Bookman Old Style" w:hAnsi="Bookman Old Style"/>
          <w:b/>
          <w:bCs/>
          <w:color w:val="000000"/>
          <w:sz w:val="28"/>
          <w:szCs w:val="28"/>
        </w:rPr>
        <w:t>COURSE CODE</w:t>
        <w:br/>
        <w:t>24CS2022</w:t>
      </w:r>
    </w:p>
    <w:p>
      <w:pPr>
        <w:pStyle w:val="Normal"/>
        <w:jc w:val="center"/>
        <w:rPr>
          <w:rFonts w:ascii="Bookman Old Style" w:hAnsi="Bookman Old Style" w:cs="Times New Roman"/>
          <w:b/>
          <w:bCs/>
          <w:color w:val="000000"/>
          <w:sz w:val="28"/>
          <w:szCs w:val="28"/>
        </w:rPr>
      </w:pPr>
      <w:r>
        <w:rPr>
          <w:rFonts w:cs="Times New Roman" w:ascii="Bookman Old Style" w:hAnsi="Bookman Old Style"/>
          <w:b/>
          <w:bCs/>
          <w:color w:val="000000"/>
          <w:sz w:val="28"/>
          <w:szCs w:val="28"/>
        </w:rPr>
      </w:r>
    </w:p>
    <w:p>
      <w:pPr>
        <w:pStyle w:val="Normal"/>
        <w:jc w:val="center"/>
        <w:rPr>
          <w:rFonts w:ascii="Bookman Old Style" w:hAnsi="Bookman Old Style" w:cs="Times New Roman"/>
          <w:b/>
          <w:bCs/>
          <w:color w:val="000000"/>
          <w:sz w:val="28"/>
          <w:szCs w:val="28"/>
        </w:rPr>
      </w:pPr>
      <w:r>
        <w:rPr>
          <w:rFonts w:cs="Times New Roman" w:ascii="Bookman Old Style" w:hAnsi="Bookman Old Style"/>
          <w:b/>
          <w:bCs/>
          <w:color w:val="000000"/>
          <w:sz w:val="28"/>
          <w:szCs w:val="28"/>
        </w:rPr>
      </w:r>
    </w:p>
    <w:p>
      <w:pPr>
        <w:pStyle w:val="Normal"/>
        <w:jc w:val="center"/>
        <w:rPr>
          <w:rFonts w:ascii="Bookman Old Style" w:hAnsi="Bookman Old Style" w:cs="Times New Roman"/>
          <w:b/>
          <w:bCs/>
          <w:color w:val="000000"/>
          <w:sz w:val="28"/>
          <w:szCs w:val="28"/>
        </w:rPr>
      </w:pPr>
      <w:r>
        <w:rPr>
          <w:rFonts w:cs="Times New Roman" w:ascii="Bookman Old Style" w:hAnsi="Bookman Old Style"/>
          <w:b/>
          <w:bCs/>
          <w:color w:val="000000"/>
          <w:sz w:val="28"/>
          <w:szCs w:val="28"/>
        </w:rPr>
        <w:t>COURSE NAME</w:t>
      </w:r>
    </w:p>
    <w:p>
      <w:pPr>
        <w:pStyle w:val="Normal"/>
        <w:jc w:val="center"/>
        <w:rPr>
          <w:rFonts w:ascii="Bookman Old Style" w:hAnsi="Bookman Old Style" w:cs="Times New Roman"/>
          <w:b/>
          <w:bCs/>
          <w:color w:val="000000"/>
          <w:sz w:val="28"/>
          <w:szCs w:val="28"/>
        </w:rPr>
      </w:pPr>
      <w:r>
        <w:rPr>
          <w:rFonts w:cs="Times New Roman" w:ascii="Bookman Old Style" w:hAnsi="Bookman Old Style"/>
          <w:b/>
          <w:bCs/>
          <w:color w:val="000000"/>
          <w:sz w:val="28"/>
          <w:szCs w:val="28"/>
        </w:rPr>
        <w:t>Prompt Engineering</w:t>
      </w:r>
    </w:p>
    <w:p>
      <w:pPr>
        <w:pStyle w:val="Normal"/>
        <w:jc w:val="center"/>
        <w:rPr>
          <w:rFonts w:ascii="Bookman Old Style" w:hAnsi="Bookman Old Style" w:cs="Times New Roman"/>
          <w:b/>
          <w:bCs/>
          <w:color w:val="000000"/>
          <w:sz w:val="28"/>
          <w:szCs w:val="28"/>
        </w:rPr>
      </w:pPr>
      <w:r>
        <w:rPr>
          <w:rFonts w:cs="Times New Roman" w:ascii="Bookman Old Style" w:hAnsi="Bookman Old Style"/>
          <w:b/>
          <w:bCs/>
          <w:color w:val="000000"/>
          <w:sz w:val="28"/>
          <w:szCs w:val="28"/>
        </w:rPr>
      </w:r>
    </w:p>
    <w:p>
      <w:pPr>
        <w:pStyle w:val="Normal"/>
        <w:jc w:val="center"/>
        <w:rPr>
          <w:rFonts w:ascii="Bookman Old Style" w:hAnsi="Bookman Old Style" w:cs="Times New Roman"/>
          <w:b/>
          <w:bCs/>
          <w:color w:val="000000"/>
          <w:sz w:val="28"/>
          <w:szCs w:val="28"/>
        </w:rPr>
      </w:pPr>
      <w:r>
        <w:rPr>
          <w:rFonts w:cs="Times New Roman" w:ascii="Bookman Old Style" w:hAnsi="Bookman Old Style"/>
          <w:b/>
          <w:bCs/>
          <w:color w:val="000000"/>
          <w:sz w:val="28"/>
          <w:szCs w:val="28"/>
        </w:rPr>
        <w:t>OCTOBER 2026</w:t>
      </w:r>
    </w:p>
    <w:p>
      <w:pPr>
        <w:pStyle w:val="Normal"/>
        <w:jc w:val="center"/>
        <w:rPr>
          <w:rFonts w:ascii="Bookman Old Style" w:hAnsi="Bookman Old Style" w:cs="Times New Roman"/>
          <w:b/>
          <w:bCs/>
          <w:color w:val="000000"/>
          <w:sz w:val="28"/>
          <w:szCs w:val="28"/>
        </w:rPr>
      </w:pPr>
      <w:r>
        <w:rPr/>
        <w:drawing>
          <wp:inline distT="0" distB="0" distL="0" distR="0">
            <wp:extent cx="931545" cy="966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931545" cy="966470"/>
                    </a:xfrm>
                    <a:prstGeom prst="rect">
                      <a:avLst/>
                    </a:prstGeom>
                    <a:noFill/>
                  </pic:spPr>
                </pic:pic>
              </a:graphicData>
            </a:graphic>
          </wp:inline>
        </w:drawing>
      </w:r>
    </w:p>
    <w:p>
      <w:pPr>
        <w:pStyle w:val="Normal"/>
        <w:jc w:val="center"/>
        <w:rPr>
          <w:rFonts w:ascii="Bookman Old Style" w:hAnsi="Bookman Old Style" w:cs="Times New Roman"/>
          <w:b/>
          <w:bCs/>
          <w:color w:val="000000"/>
          <w:sz w:val="28"/>
          <w:szCs w:val="28"/>
        </w:rPr>
      </w:pPr>
      <w:r>
        <w:rPr>
          <w:rFonts w:cs="Times New Roman" w:ascii="Bookman Old Style" w:hAnsi="Bookman Old Style"/>
          <w:b/>
          <w:bCs/>
          <w:color w:val="000000"/>
          <w:sz w:val="28"/>
          <w:szCs w:val="28"/>
        </w:rPr>
      </w:r>
    </w:p>
    <w:p>
      <w:pPr>
        <w:pStyle w:val="Normal"/>
        <w:jc w:val="center"/>
        <w:rPr>
          <w:rFonts w:ascii="Bookman Old Style" w:hAnsi="Bookman Old Style"/>
          <w:b/>
          <w:sz w:val="28"/>
        </w:rPr>
      </w:pPr>
      <w:r>
        <w:rPr>
          <w:rFonts w:ascii="Bookman Old Style" w:hAnsi="Bookman Old Style"/>
          <w:b/>
          <w:sz w:val="28"/>
        </w:rPr>
        <w:t>DIVISION OF COMPUTER SCIENCE AND ENGINEERING</w:t>
      </w:r>
    </w:p>
    <w:p>
      <w:pPr>
        <w:pStyle w:val="Normal"/>
        <w:jc w:val="center"/>
        <w:rPr>
          <w:rFonts w:ascii="Bookman Old Style" w:hAnsi="Bookman Old Style"/>
          <w:b/>
          <w:sz w:val="28"/>
        </w:rPr>
      </w:pPr>
      <w:r>
        <w:rPr>
          <w:rFonts w:ascii="Bookman Old Style" w:hAnsi="Bookman Old Style"/>
          <w:b/>
          <w:sz w:val="28"/>
        </w:rPr>
        <w:t>SCHOOL OF COMPUTER SCIENCE AND TECHNOLOGY</w:t>
      </w:r>
    </w:p>
    <w:p>
      <w:pPr>
        <w:pStyle w:val="Normal"/>
        <w:jc w:val="center"/>
        <w:rPr>
          <w:rFonts w:ascii="Bookman Old Style" w:hAnsi="Bookman Old Style" w:cs="Times New Roman"/>
          <w:b/>
          <w:bCs/>
          <w:color w:val="000000"/>
          <w:sz w:val="28"/>
          <w:szCs w:val="28"/>
        </w:rPr>
      </w:pPr>
      <w:r>
        <w:rPr>
          <w:rFonts w:cs="Times New Roman" w:ascii="Bookman Old Style" w:hAnsi="Bookman Old Style"/>
          <w:b/>
          <w:bCs/>
          <w:color w:val="000000"/>
          <w:sz w:val="28"/>
          <w:szCs w:val="28"/>
        </w:rPr>
      </w:r>
    </w:p>
    <w:p>
      <w:pPr>
        <w:pStyle w:val="Normal"/>
        <w:jc w:val="center"/>
        <w:rPr>
          <w:rFonts w:ascii="Bookman Old Style" w:hAnsi="Bookman Old Style" w:cs="Times New Roman"/>
          <w:b/>
          <w:bCs/>
          <w:color w:val="000000"/>
          <w:sz w:val="28"/>
          <w:szCs w:val="28"/>
        </w:rPr>
      </w:pPr>
      <w:r>
        <w:rPr>
          <w:rFonts w:cs="Times New Roman" w:ascii="Bookman Old Style" w:hAnsi="Bookman Old Style"/>
          <w:b/>
          <w:bCs/>
          <w:color w:val="000000"/>
          <w:sz w:val="28"/>
          <w:szCs w:val="28"/>
        </w:rPr>
        <w:t>INDUSTRIAL CERTIFICATION</w:t>
      </w:r>
    </w:p>
    <w:p>
      <w:pPr>
        <w:pStyle w:val="Normal"/>
        <w:jc w:val="center"/>
        <w:rPr>
          <w:rFonts w:ascii="Bookman Old Style" w:hAnsi="Bookman Old Style" w:cs="Times New Roman"/>
          <w:b/>
          <w:bCs/>
          <w:color w:val="000000"/>
          <w:sz w:val="24"/>
          <w:szCs w:val="32"/>
        </w:rPr>
      </w:pPr>
      <w:r>
        <w:rPr>
          <w:rFonts w:cs="Times New Roman" w:ascii="Bookman Old Style" w:hAnsi="Bookman Old Style"/>
          <w:b/>
          <w:bCs/>
          <w:color w:val="000000"/>
          <w:sz w:val="24"/>
          <w:szCs w:val="32"/>
        </w:rPr>
      </w:r>
    </w:p>
    <w:p>
      <w:pPr>
        <w:pStyle w:val="Normal"/>
        <w:jc w:val="center"/>
        <w:rPr>
          <w:rFonts w:ascii="Bookman Old Style" w:hAnsi="Bookman Old Style" w:cs="Times New Roman"/>
          <w:b/>
          <w:bCs/>
          <w:color w:val="000000"/>
          <w:sz w:val="24"/>
          <w:szCs w:val="32"/>
        </w:rPr>
      </w:pPr>
      <w:r>
        <w:rPr>
          <w:rFonts w:cs="Times New Roman" w:ascii="Bookman Old Style" w:hAnsi="Bookman Old Style"/>
          <w:b/>
          <w:bCs/>
          <w:color w:val="000000"/>
          <w:sz w:val="24"/>
          <w:szCs w:val="32"/>
        </w:rPr>
      </w:r>
    </w:p>
    <w:p>
      <w:pPr>
        <w:pStyle w:val="Normal"/>
        <w:jc w:val="center"/>
        <w:rPr>
          <w:rFonts w:ascii="Bookman Old Style" w:hAnsi="Bookman Old Style" w:cs="Times New Roman"/>
          <w:b/>
          <w:bCs/>
          <w:color w:val="000000"/>
          <w:sz w:val="24"/>
          <w:szCs w:val="32"/>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46750" cy="444055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5746750" cy="4440555"/>
                    </a:xfrm>
                    <a:prstGeom prst="rect">
                      <a:avLst/>
                    </a:prstGeom>
                    <a:noFill/>
                  </pic:spPr>
                </pic:pic>
              </a:graphicData>
            </a:graphic>
          </wp:anchor>
        </w:drawing>
      </w:r>
    </w:p>
    <w:p>
      <w:pPr>
        <w:pStyle w:val="Normal"/>
        <w:rPr>
          <w:rFonts w:ascii="Bookman Old Style" w:hAnsi="Bookman Old Style" w:cs="Times New Roman"/>
          <w:b/>
          <w:bCs/>
          <w:color w:val="000000"/>
          <w:sz w:val="24"/>
          <w:szCs w:val="32"/>
        </w:rPr>
      </w:pPr>
      <w:r>
        <w:rPr>
          <w:rFonts w:cs="Times New Roman" w:ascii="Bookman Old Style" w:hAnsi="Bookman Old Style"/>
          <w:b/>
          <w:bCs/>
          <w:color w:val="000000"/>
          <w:sz w:val="24"/>
          <w:szCs w:val="32"/>
        </w:rPr>
      </w:r>
      <w:r>
        <w:br w:type="page"/>
      </w:r>
    </w:p>
    <w:p>
      <w:pPr>
        <w:pStyle w:val="NormalWeb"/>
        <w:spacing w:beforeAutospacing="0" w:before="0" w:afterAutospacing="0" w:after="0"/>
        <w:jc w:val="center"/>
        <w:rPr/>
      </w:pPr>
      <w:r>
        <w:rPr>
          <w:b/>
          <w:color w:val="000000"/>
          <w:sz w:val="36"/>
        </w:rPr>
        <w:t>AI SEO CONTENT ASSISTANT USING PROMPT ENGINEERING</w:t>
      </w:r>
    </w:p>
    <w:p>
      <w:pPr>
        <w:pStyle w:val="NormalWeb"/>
        <w:spacing w:beforeAutospacing="0" w:before="0" w:afterAutospacing="0" w:after="0"/>
        <w:jc w:val="center"/>
        <w:rPr>
          <w:color w:val="000000"/>
        </w:rPr>
      </w:pPr>
      <w:r>
        <w:rPr>
          <w:color w:val="000000"/>
        </w:rPr>
      </w:r>
    </w:p>
    <w:p>
      <w:pPr>
        <w:pStyle w:val="NormalWeb"/>
        <w:spacing w:beforeAutospacing="0" w:before="0" w:afterAutospacing="0" w:after="0"/>
        <w:jc w:val="center"/>
        <w:rPr/>
      </w:pPr>
      <w:r>
        <w:rPr/>
      </w:r>
    </w:p>
    <w:p>
      <w:pPr>
        <w:pStyle w:val="NormalWeb"/>
        <w:spacing w:beforeAutospacing="0" w:before="277" w:afterAutospacing="0" w:after="0"/>
        <w:jc w:val="center"/>
        <w:rPr>
          <w:b/>
          <w:bCs/>
          <w:i/>
          <w:iCs/>
          <w:color w:val="000000"/>
          <w:sz w:val="28"/>
          <w:szCs w:val="28"/>
        </w:rPr>
      </w:pPr>
      <w:r>
        <w:rPr>
          <w:b/>
          <w:bCs/>
          <w:i/>
          <w:iCs/>
          <w:color w:val="000000"/>
          <w:sz w:val="28"/>
          <w:szCs w:val="28"/>
        </w:rPr>
      </w:r>
    </w:p>
    <w:p>
      <w:pPr>
        <w:pStyle w:val="NormalWeb"/>
        <w:spacing w:beforeAutospacing="0" w:before="277" w:afterAutospacing="0" w:after="0"/>
        <w:jc w:val="center"/>
        <w:rPr>
          <w:rFonts w:ascii="Bookman Old Style" w:hAnsi="Bookman Old Style"/>
          <w:b/>
          <w:bCs/>
          <w:i/>
          <w:iCs/>
          <w:color w:val="000000"/>
          <w:sz w:val="28"/>
          <w:szCs w:val="28"/>
        </w:rPr>
      </w:pPr>
      <w:r>
        <w:rPr>
          <w:rFonts w:ascii="Bookman Old Style" w:hAnsi="Bookman Old Style"/>
          <w:b/>
          <w:bCs/>
          <w:i/>
          <w:iCs/>
          <w:color w:val="000000"/>
          <w:sz w:val="28"/>
          <w:szCs w:val="28"/>
        </w:rPr>
        <w:t xml:space="preserve">A REAL TIME APPLICATION REPORT </w:t>
      </w:r>
    </w:p>
    <w:p>
      <w:pPr>
        <w:pStyle w:val="NormalWeb"/>
        <w:spacing w:beforeAutospacing="0" w:before="277" w:afterAutospacing="0" w:after="0"/>
        <w:jc w:val="center"/>
        <w:rPr>
          <w:b/>
          <w:bCs/>
          <w:i/>
          <w:iCs/>
          <w:color w:val="000000"/>
          <w:sz w:val="28"/>
          <w:szCs w:val="28"/>
        </w:rPr>
      </w:pPr>
      <w:r>
        <w:rPr>
          <w:b/>
          <w:bCs/>
          <w:i/>
          <w:iCs/>
          <w:color w:val="000000"/>
          <w:sz w:val="28"/>
          <w:szCs w:val="28"/>
        </w:rPr>
      </w:r>
    </w:p>
    <w:p>
      <w:pPr>
        <w:pStyle w:val="NormalWeb"/>
        <w:spacing w:beforeAutospacing="0" w:before="277" w:afterAutospacing="0" w:after="0"/>
        <w:jc w:val="center"/>
        <w:rPr>
          <w:b/>
          <w:bCs/>
          <w:i/>
          <w:iCs/>
          <w:color w:val="000000"/>
          <w:sz w:val="28"/>
          <w:szCs w:val="28"/>
        </w:rPr>
      </w:pPr>
      <w:r>
        <w:rPr>
          <w:b/>
          <w:bCs/>
          <w:i/>
          <w:iCs/>
          <w:color w:val="000000"/>
          <w:sz w:val="28"/>
          <w:szCs w:val="28"/>
        </w:rPr>
        <w:t>Submitted by</w:t>
      </w:r>
    </w:p>
    <w:p>
      <w:pPr>
        <w:pStyle w:val="NormalWeb"/>
        <w:spacing w:beforeAutospacing="0" w:before="274" w:afterAutospacing="0" w:after="0"/>
        <w:ind w:end="1395"/>
        <w:jc w:val="center"/>
        <w:rPr>
          <w:color w:val="000000"/>
        </w:rPr>
      </w:pPr>
      <w:r>
        <w:rPr>
          <w:rFonts w:ascii="Bookman Old Style" w:hAnsi="Bookman Old Style"/>
          <w:b/>
          <w:color w:val="000000"/>
          <w:sz w:val="30"/>
        </w:rPr>
        <w:t>Rahul TS (Reg. No: URK23CSXXXX)</w:t>
      </w:r>
      <w:r>
        <w:rPr>
          <w:rFonts w:ascii="Bookman Old Style" w:hAnsi="Bookman Old Style"/>
          <w:b/>
          <w:color w:val="000000"/>
          <w:sz w:val="30"/>
        </w:rPr>
      </w:r>
      <w:r>
        <w:rPr>
          <w:rFonts w:ascii="Bookman Old Style" w:hAnsi="Bookman Old Style"/>
          <w:b/>
          <w:color w:val="000000"/>
          <w:sz w:val="30"/>
        </w:rPr>
      </w:r>
      <w:r>
        <w:rPr>
          <w:rFonts w:ascii="Bookman Old Style" w:hAnsi="Bookman Old Style"/>
          <w:b/>
          <w:color w:val="000000"/>
          <w:sz w:val="30"/>
        </w:rPr>
      </w:r>
    </w:p>
    <w:p>
      <w:pPr>
        <w:pStyle w:val="NormalWeb"/>
        <w:spacing w:beforeAutospacing="0" w:before="274" w:afterAutospacing="0" w:after="0"/>
        <w:ind w:end="1395"/>
        <w:jc w:val="center"/>
        <w:rPr>
          <w:color w:val="000000"/>
        </w:rPr>
      </w:pPr>
      <w:r>
        <w:rPr>
          <w:rFonts w:ascii="Bookman Old Style" w:hAnsi="Bookman Old Style"/>
          <w:b/>
          <w:color w:val="000000"/>
          <w:sz w:val="30"/>
        </w:rPr>
      </w:r>
    </w:p>
    <w:p>
      <w:pPr>
        <w:pStyle w:val="NormalWeb"/>
        <w:spacing w:beforeAutospacing="0" w:before="274" w:afterAutospacing="0" w:after="0"/>
        <w:ind w:end="1633"/>
        <w:jc w:val="end"/>
        <w:rPr/>
      </w:pPr>
      <w:r>
        <w:rPr/>
      </w:r>
    </w:p>
    <w:p>
      <w:pPr>
        <w:pStyle w:val="NormalWeb"/>
        <w:spacing w:beforeAutospacing="0" w:before="421" w:afterAutospacing="0" w:after="0"/>
        <w:jc w:val="center"/>
        <w:rPr>
          <w:color w:val="000000"/>
        </w:rPr>
      </w:pPr>
      <w:r>
        <w:rPr>
          <w:color w:val="000000"/>
        </w:rPr>
      </w:r>
    </w:p>
    <w:p>
      <w:pPr>
        <w:pStyle w:val="NormalWeb"/>
        <w:spacing w:beforeAutospacing="0" w:before="421" w:afterAutospacing="0" w:after="0"/>
        <w:jc w:val="center"/>
        <w:rPr/>
      </w:pPr>
      <w:r>
        <w:rPr/>
        <w:drawing>
          <wp:inline distT="0" distB="0" distL="0" distR="0">
            <wp:extent cx="1190625" cy="1123950"/>
            <wp:effectExtent l="0" t="0" r="0" b="0"/>
            <wp:docPr id="4" name="Picture 3" descr="https://lh4.googleusercontent.com/xtY7QoDs1NVnqO1GbHz1gAdaAwskP0OgkpugukSEKkHflERgGCC_5JAODLlQ0kBaIGxt7MqSVvEk7oQtriwfeNn7sa967g7J0IU1Rp_UZddaA-1KWOU9PW1b1Y9o1hObPPpXiRPRj98gRn6pS-Ks9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https://lh4.googleusercontent.com/xtY7QoDs1NVnqO1GbHz1gAdaAwskP0OgkpugukSEKkHflERgGCC_5JAODLlQ0kBaIGxt7MqSVvEk7oQtriwfeNn7sa967g7J0IU1Rp_UZddaA-1KWOU9PW1b1Y9o1hObPPpXiRPRj98gRn6pS-Ks9pQ"/>
                    <pic:cNvPicPr>
                      <a:picLocks noChangeAspect="1" noChangeArrowheads="1"/>
                    </pic:cNvPicPr>
                  </pic:nvPicPr>
                  <pic:blipFill>
                    <a:blip r:embed="rId5"/>
                    <a:stretch>
                      <a:fillRect/>
                    </a:stretch>
                  </pic:blipFill>
                  <pic:spPr bwMode="auto">
                    <a:xfrm>
                      <a:off x="0" y="0"/>
                      <a:ext cx="1190625" cy="1123950"/>
                    </a:xfrm>
                    <a:prstGeom prst="rect">
                      <a:avLst/>
                    </a:prstGeom>
                    <a:noFill/>
                  </pic:spPr>
                </pic:pic>
              </a:graphicData>
            </a:graphic>
          </wp:inline>
        </w:drawing>
      </w:r>
    </w:p>
    <w:p>
      <w:pPr>
        <w:pStyle w:val="NormalWeb"/>
        <w:spacing w:beforeAutospacing="0" w:before="452" w:afterAutospacing="0" w:after="0"/>
        <w:jc w:val="center"/>
        <w:rPr>
          <w:b/>
          <w:bCs/>
          <w:color w:val="000000"/>
          <w:sz w:val="30"/>
          <w:szCs w:val="32"/>
        </w:rPr>
      </w:pPr>
      <w:r>
        <w:rPr>
          <w:b/>
          <w:bCs/>
          <w:color w:val="000000"/>
          <w:sz w:val="30"/>
          <w:szCs w:val="32"/>
        </w:rPr>
      </w:r>
    </w:p>
    <w:p>
      <w:pPr>
        <w:pStyle w:val="NormalWeb"/>
        <w:spacing w:beforeAutospacing="0" w:before="452" w:afterAutospacing="0" w:after="0"/>
        <w:jc w:val="center"/>
        <w:rPr>
          <w:sz w:val="22"/>
        </w:rPr>
      </w:pPr>
      <w:r>
        <w:rPr>
          <w:b/>
          <w:bCs/>
          <w:color w:val="000000"/>
          <w:sz w:val="30"/>
          <w:szCs w:val="32"/>
        </w:rPr>
        <w:t>DIVISION OF COMPUTER SCIENCE AND ENGINEERING </w:t>
      </w:r>
    </w:p>
    <w:p>
      <w:pPr>
        <w:pStyle w:val="NormalWeb"/>
        <w:spacing w:beforeAutospacing="0" w:before="157" w:afterAutospacing="0" w:after="0"/>
        <w:ind w:start="406" w:end="378"/>
        <w:jc w:val="center"/>
        <w:rPr>
          <w:b/>
          <w:bCs/>
          <w:color w:val="000000"/>
          <w:sz w:val="32"/>
          <w:szCs w:val="32"/>
        </w:rPr>
      </w:pPr>
      <w:r>
        <w:rPr>
          <w:b/>
          <w:bCs/>
          <w:color w:val="000000"/>
          <w:sz w:val="32"/>
          <w:szCs w:val="32"/>
        </w:rPr>
      </w:r>
    </w:p>
    <w:p>
      <w:pPr>
        <w:pStyle w:val="NormalWeb"/>
        <w:spacing w:beforeAutospacing="0" w:before="157" w:afterAutospacing="0" w:after="0"/>
        <w:ind w:start="406" w:end="378"/>
        <w:jc w:val="center"/>
        <w:rPr>
          <w:b/>
          <w:bCs/>
          <w:color w:val="000000"/>
          <w:sz w:val="28"/>
          <w:szCs w:val="32"/>
        </w:rPr>
      </w:pPr>
      <w:r>
        <w:rPr>
          <w:b/>
          <w:bCs/>
          <w:color w:val="000000"/>
          <w:sz w:val="28"/>
          <w:szCs w:val="32"/>
        </w:rPr>
      </w:r>
    </w:p>
    <w:p>
      <w:pPr>
        <w:pStyle w:val="NormalWeb"/>
        <w:spacing w:beforeAutospacing="0" w:before="157" w:afterAutospacing="0" w:after="0"/>
        <w:ind w:start="406" w:end="378"/>
        <w:jc w:val="center"/>
        <w:rPr/>
      </w:pPr>
      <w:r>
        <w:rPr>
          <w:b/>
          <w:bCs/>
          <w:color w:val="000000"/>
          <w:sz w:val="28"/>
          <w:szCs w:val="32"/>
        </w:rPr>
        <w:t xml:space="preserve">KARUNYA INSTITUTE OF TECHNOLOGY AND SCIENCES </w:t>
      </w:r>
      <w:r>
        <w:rPr>
          <w:b/>
          <w:bCs/>
          <w:color w:val="000000"/>
          <w:sz w:val="32"/>
          <w:szCs w:val="32"/>
        </w:rPr>
        <w:t>(Declared as Deemed-to-be-under Sec-3 of the UGC Act, 1956) Karunya Nagar, Coimbatore - 641 114. INDIA </w:t>
      </w:r>
    </w:p>
    <w:p>
      <w:pPr>
        <w:pStyle w:val="NormalWeb"/>
        <w:spacing w:beforeAutospacing="0" w:before="553" w:afterAutospacing="0" w:after="0"/>
        <w:jc w:val="center"/>
        <w:rPr/>
      </w:pPr>
      <w:r>
        <w:rPr>
          <w:b/>
          <w:bCs/>
          <w:color w:val="000000"/>
          <w:sz w:val="32"/>
          <w:szCs w:val="32"/>
        </w:rPr>
        <w:t>OCTOBER 2026</w:t>
      </w:r>
    </w:p>
    <w:p>
      <w:pPr>
        <w:pStyle w:val="Normal"/>
        <w:rPr>
          <w:rFonts w:ascii="Bookman Old Style" w:hAnsi="Bookman Old Style" w:cs="Times New Roman"/>
          <w:b/>
          <w:bCs/>
          <w:color w:val="000000"/>
          <w:sz w:val="24"/>
          <w:szCs w:val="32"/>
        </w:rPr>
      </w:pPr>
      <w:r>
        <w:rPr>
          <w:rFonts w:cs="Times New Roman" w:ascii="Bookman Old Style" w:hAnsi="Bookman Old Style"/>
          <w:b/>
          <w:bCs/>
          <w:color w:val="000000"/>
          <w:sz w:val="24"/>
          <w:szCs w:val="32"/>
        </w:rPr>
      </w:r>
      <w:r>
        <w:br w:type="page"/>
      </w:r>
    </w:p>
    <w:p>
      <w:pPr>
        <w:pStyle w:val="Normal"/>
        <w:keepNext w:val="true"/>
        <w:spacing w:before="0" w:after="40"/>
        <w:jc w:val="center"/>
        <w:rPr/>
      </w:pPr>
      <w:r>
        <w:rPr>
          <w:rFonts w:ascii="Times New Roman" w:hAnsi="Times New Roman"/>
          <w:b/>
          <w:color w:val="000000"/>
          <w:sz w:val="30"/>
        </w:rPr>
        <w:t>Table of content</w:t>
      </w:r>
    </w:p>
    <w:p>
      <w:pPr>
        <w:pStyle w:val="Normal"/>
        <w:spacing w:before="0" w:after="80"/>
        <w:jc w:val="center"/>
        <w:rPr>
          <w:rFonts w:ascii="Times New Roman" w:hAnsi="Times New Roman"/>
          <w:i/>
          <w:color w:val="000000"/>
          <w:sz w:val="19"/>
        </w:rPr>
      </w:pPr>
      <w:r>
        <w:rPr/>
      </w:r>
    </w:p>
    <w:tbl>
      <w:tblPr>
        <w:tblW w:w="8640" w:type="dxa"/>
        <w:jc w:val="center"/>
        <w:tblInd w:w="0" w:type="dxa"/>
        <w:tblLayout w:type="fixed"/>
        <w:tblCellMar>
          <w:top w:w="40" w:type="dxa"/>
          <w:start w:w="80" w:type="dxa"/>
          <w:bottom w:w="40" w:type="dxa"/>
          <w:end w:w="80" w:type="dxa"/>
        </w:tblCellMar>
        <w:tblLook w:val="04a0" w:firstRow="1" w:noVBand="1" w:lastRow="0" w:firstColumn="1" w:lastColumn="0" w:noHBand="0"/>
      </w:tblPr>
      <w:tblGrid>
        <w:gridCol w:w="2880"/>
        <w:gridCol w:w="2880"/>
        <w:gridCol w:w="2880"/>
      </w:tblGrid>
      <w:tr>
        <w:trPr/>
        <w:tc>
          <w:tcPr>
            <w:tcW w:w="2880" w:type="dxa"/>
            <w:tcBorders/>
            <w:shd w:fill="E2E8F0" w:val="clear"/>
          </w:tcPr>
          <w:p>
            <w:pPr>
              <w:pStyle w:val="Normal"/>
              <w:spacing w:before="40" w:after="40"/>
              <w:jc w:val="center"/>
              <w:rPr/>
            </w:pPr>
            <w:r>
              <w:rPr>
                <w:rFonts w:ascii="Times New Roman" w:hAnsi="Times New Roman"/>
                <w:b/>
                <w:color w:val="000000"/>
                <w:sz w:val="19"/>
              </w:rPr>
              <w:t>S.No</w:t>
            </w:r>
          </w:p>
        </w:tc>
        <w:tc>
          <w:tcPr>
            <w:tcW w:w="2880" w:type="dxa"/>
            <w:tcBorders/>
            <w:shd w:fill="E2E8F0" w:val="clear"/>
          </w:tcPr>
          <w:p>
            <w:pPr>
              <w:pStyle w:val="Normal"/>
              <w:spacing w:before="40" w:after="40"/>
              <w:jc w:val="center"/>
              <w:rPr/>
            </w:pPr>
            <w:r>
              <w:rPr>
                <w:rFonts w:ascii="Times New Roman" w:hAnsi="Times New Roman"/>
                <w:b/>
                <w:color w:val="000000"/>
                <w:sz w:val="19"/>
              </w:rPr>
              <w:t>Chapter / Document Scope</w:t>
            </w:r>
          </w:p>
        </w:tc>
        <w:tc>
          <w:tcPr>
            <w:tcW w:w="2880" w:type="dxa"/>
            <w:tcBorders/>
            <w:shd w:fill="E2E8F0" w:val="clear"/>
          </w:tcPr>
          <w:p>
            <w:pPr>
              <w:pStyle w:val="Normal"/>
              <w:spacing w:before="40" w:after="40"/>
              <w:jc w:val="center"/>
              <w:rPr/>
            </w:pPr>
            <w:r>
              <w:rPr>
                <w:rFonts w:ascii="Times New Roman" w:hAnsi="Times New Roman"/>
                <w:b/>
                <w:color w:val="000000"/>
                <w:sz w:val="19"/>
              </w:rPr>
              <w:t>Page</w:t>
            </w:r>
          </w:p>
        </w:tc>
      </w:tr>
      <w:tr>
        <w:trPr/>
        <w:tc>
          <w:tcPr>
            <w:tcW w:w="2880" w:type="dxa"/>
            <w:tcBorders/>
            <w:shd w:fill="FFFFFF" w:val="clear"/>
            <w:tcMar>
              <w:top w:w="30" w:type="dxa"/>
              <w:bottom w:w="30" w:type="dxa"/>
            </w:tcMar>
          </w:tcPr>
          <w:p>
            <w:pPr>
              <w:pStyle w:val="Normal"/>
              <w:spacing w:lineRule="auto" w:line="240" w:before="30" w:after="30"/>
              <w:jc w:val="center"/>
              <w:rPr/>
            </w:pPr>
            <w:r>
              <w:rPr>
                <w:rFonts w:ascii="Times New Roman" w:hAnsi="Times New Roman"/>
                <w:color w:val="000000"/>
                <w:sz w:val="17"/>
              </w:rPr>
              <w:t>—</w:t>
            </w:r>
          </w:p>
        </w:tc>
        <w:tc>
          <w:tcPr>
            <w:tcW w:w="2880" w:type="dxa"/>
            <w:tcBorders/>
            <w:shd w:fill="FFFFFF" w:val="clear"/>
            <w:tcMar>
              <w:top w:w="30" w:type="dxa"/>
              <w:bottom w:w="30" w:type="dxa"/>
            </w:tcMar>
          </w:tcPr>
          <w:p>
            <w:pPr>
              <w:pStyle w:val="Normal"/>
              <w:spacing w:lineRule="auto" w:line="240" w:before="30" w:after="30"/>
              <w:jc w:val="start"/>
              <w:rPr/>
            </w:pPr>
            <w:r>
              <w:rPr>
                <w:rFonts w:ascii="Times New Roman" w:hAnsi="Times New Roman"/>
                <w:color w:val="000000"/>
                <w:sz w:val="17"/>
              </w:rPr>
              <w:t>Executive Abstract</w:t>
            </w:r>
          </w:p>
        </w:tc>
        <w:tc>
          <w:tcPr>
            <w:tcW w:w="2880" w:type="dxa"/>
            <w:tcBorders/>
            <w:shd w:fill="FFFFFF" w:val="clear"/>
            <w:tcMar>
              <w:top w:w="30" w:type="dxa"/>
              <w:bottom w:w="30" w:type="dxa"/>
            </w:tcMar>
          </w:tcPr>
          <w:p>
            <w:pPr>
              <w:pStyle w:val="Normal"/>
              <w:spacing w:lineRule="auto" w:line="240" w:before="30" w:after="30"/>
              <w:jc w:val="center"/>
              <w:rPr/>
            </w:pPr>
            <w:r>
              <w:rPr>
                <w:rFonts w:ascii="Times New Roman" w:hAnsi="Times New Roman"/>
                <w:color w:val="000000"/>
                <w:sz w:val="17"/>
              </w:rPr>
              <w:t>5</w:t>
            </w:r>
          </w:p>
        </w:tc>
      </w:tr>
      <w:tr>
        <w:trPr/>
        <w:tc>
          <w:tcPr>
            <w:tcW w:w="2880" w:type="dxa"/>
            <w:tcBorders/>
            <w:shd w:fill="F8FAFC" w:val="clear"/>
            <w:tcMar>
              <w:top w:w="30" w:type="dxa"/>
              <w:bottom w:w="30" w:type="dxa"/>
            </w:tcMar>
          </w:tcPr>
          <w:p>
            <w:pPr>
              <w:pStyle w:val="Normal"/>
              <w:spacing w:lineRule="auto" w:line="240" w:before="30" w:after="30"/>
              <w:jc w:val="center"/>
              <w:rPr/>
            </w:pPr>
            <w:r>
              <w:rPr>
                <w:rFonts w:ascii="Times New Roman" w:hAnsi="Times New Roman"/>
                <w:color w:val="000000"/>
                <w:sz w:val="17"/>
              </w:rPr>
              <w:t>1.0</w:t>
            </w:r>
          </w:p>
        </w:tc>
        <w:tc>
          <w:tcPr>
            <w:tcW w:w="2880" w:type="dxa"/>
            <w:tcBorders/>
            <w:shd w:fill="F8FAFC" w:val="clear"/>
            <w:tcMar>
              <w:top w:w="30" w:type="dxa"/>
              <w:bottom w:w="30" w:type="dxa"/>
            </w:tcMar>
          </w:tcPr>
          <w:p>
            <w:pPr>
              <w:pStyle w:val="Normal"/>
              <w:spacing w:lineRule="auto" w:line="240" w:before="30" w:after="30"/>
              <w:jc w:val="start"/>
              <w:rPr/>
            </w:pPr>
            <w:r>
              <w:rPr>
                <w:rFonts w:ascii="Times New Roman" w:hAnsi="Times New Roman"/>
                <w:color w:val="000000"/>
                <w:sz w:val="17"/>
              </w:rPr>
              <w:t>Chapter 1: Problem Statement &amp; Requirements (Industry Motivation, Monolithic LLM Limitations, Mathematical SEO Quality Model, System Requirements)</w:t>
            </w:r>
          </w:p>
        </w:tc>
        <w:tc>
          <w:tcPr>
            <w:tcW w:w="2880" w:type="dxa"/>
            <w:tcBorders/>
            <w:shd w:fill="F8FAFC" w:val="clear"/>
            <w:tcMar>
              <w:top w:w="30" w:type="dxa"/>
              <w:bottom w:w="30" w:type="dxa"/>
            </w:tcMar>
          </w:tcPr>
          <w:p>
            <w:pPr>
              <w:pStyle w:val="Normal"/>
              <w:spacing w:lineRule="auto" w:line="240" w:before="30" w:after="30"/>
              <w:jc w:val="center"/>
              <w:rPr/>
            </w:pPr>
            <w:r>
              <w:rPr>
                <w:rFonts w:ascii="Times New Roman" w:hAnsi="Times New Roman"/>
                <w:color w:val="000000"/>
                <w:sz w:val="17"/>
              </w:rPr>
              <w:t>6</w:t>
            </w:r>
          </w:p>
        </w:tc>
      </w:tr>
      <w:tr>
        <w:trPr/>
        <w:tc>
          <w:tcPr>
            <w:tcW w:w="2880" w:type="dxa"/>
            <w:tcBorders/>
            <w:shd w:fill="FFFFFF" w:val="clear"/>
            <w:tcMar>
              <w:top w:w="30" w:type="dxa"/>
              <w:bottom w:w="30" w:type="dxa"/>
            </w:tcMar>
          </w:tcPr>
          <w:p>
            <w:pPr>
              <w:pStyle w:val="Normal"/>
              <w:spacing w:lineRule="auto" w:line="240" w:before="30" w:after="30"/>
              <w:jc w:val="center"/>
              <w:rPr/>
            </w:pPr>
            <w:r>
              <w:rPr>
                <w:rFonts w:ascii="Times New Roman" w:hAnsi="Times New Roman"/>
                <w:color w:val="000000"/>
                <w:sz w:val="17"/>
              </w:rPr>
              <w:t>2.0</w:t>
            </w:r>
          </w:p>
        </w:tc>
        <w:tc>
          <w:tcPr>
            <w:tcW w:w="2880" w:type="dxa"/>
            <w:tcBorders/>
            <w:shd w:fill="FFFFFF" w:val="clear"/>
            <w:tcMar>
              <w:top w:w="30" w:type="dxa"/>
              <w:bottom w:w="30" w:type="dxa"/>
            </w:tcMar>
          </w:tcPr>
          <w:p>
            <w:pPr>
              <w:pStyle w:val="Normal"/>
              <w:spacing w:lineRule="auto" w:line="240" w:before="30" w:after="30"/>
              <w:jc w:val="start"/>
              <w:rPr/>
            </w:pPr>
            <w:r>
              <w:rPr>
                <w:rFonts w:ascii="Times New Roman" w:hAnsi="Times New Roman"/>
                <w:color w:val="000000"/>
                <w:sz w:val="17"/>
              </w:rPr>
              <w:t>Chapter 2: Input Corpora &amp; Validation Schema (Multi-Niche Topic Corpora, Zod Validation Contracts, SERP Constraints, Figures 1–4)</w:t>
            </w:r>
          </w:p>
        </w:tc>
        <w:tc>
          <w:tcPr>
            <w:tcW w:w="2880" w:type="dxa"/>
            <w:tcBorders/>
            <w:shd w:fill="FFFFFF" w:val="clear"/>
            <w:tcMar>
              <w:top w:w="30" w:type="dxa"/>
              <w:bottom w:w="30" w:type="dxa"/>
            </w:tcMar>
          </w:tcPr>
          <w:p>
            <w:pPr>
              <w:pStyle w:val="Normal"/>
              <w:spacing w:lineRule="auto" w:line="240" w:before="30" w:after="30"/>
              <w:jc w:val="center"/>
              <w:rPr/>
            </w:pPr>
            <w:r>
              <w:rPr>
                <w:rFonts w:ascii="Times New Roman" w:hAnsi="Times New Roman"/>
                <w:color w:val="000000"/>
                <w:sz w:val="17"/>
              </w:rPr>
              <w:t>9</w:t>
            </w:r>
          </w:p>
        </w:tc>
      </w:tr>
      <w:tr>
        <w:trPr/>
        <w:tc>
          <w:tcPr>
            <w:tcW w:w="2880" w:type="dxa"/>
            <w:tcBorders/>
            <w:shd w:fill="F8FAFC" w:val="clear"/>
            <w:tcMar>
              <w:top w:w="30" w:type="dxa"/>
              <w:bottom w:w="30" w:type="dxa"/>
            </w:tcMar>
          </w:tcPr>
          <w:p>
            <w:pPr>
              <w:pStyle w:val="Normal"/>
              <w:spacing w:lineRule="auto" w:line="240" w:before="30" w:after="30"/>
              <w:jc w:val="center"/>
              <w:rPr/>
            </w:pPr>
            <w:r>
              <w:rPr>
                <w:rFonts w:ascii="Times New Roman" w:hAnsi="Times New Roman"/>
                <w:color w:val="000000"/>
                <w:sz w:val="17"/>
              </w:rPr>
              <w:t>3.0</w:t>
            </w:r>
          </w:p>
        </w:tc>
        <w:tc>
          <w:tcPr>
            <w:tcW w:w="2880" w:type="dxa"/>
            <w:tcBorders/>
            <w:shd w:fill="F8FAFC" w:val="clear"/>
            <w:tcMar>
              <w:top w:w="30" w:type="dxa"/>
              <w:bottom w:w="30" w:type="dxa"/>
            </w:tcMar>
          </w:tcPr>
          <w:p>
            <w:pPr>
              <w:pStyle w:val="Normal"/>
              <w:spacing w:lineRule="auto" w:line="240" w:before="30" w:after="30"/>
              <w:jc w:val="start"/>
              <w:rPr/>
            </w:pPr>
            <w:r>
              <w:rPr>
                <w:rFonts w:ascii="Times New Roman" w:hAnsi="Times New Roman"/>
                <w:color w:val="000000"/>
                <w:sz w:val="17"/>
              </w:rPr>
              <w:t>Chapter 3: Methodology &amp; Prompt Engineering Pipeline (Full-Stack Architecture, 6 Prompt Techniques Ladder, 4-Stage Chained Pipeline, 100-Point Rubric, Figures 5–6)</w:t>
            </w:r>
          </w:p>
        </w:tc>
        <w:tc>
          <w:tcPr>
            <w:tcW w:w="2880" w:type="dxa"/>
            <w:tcBorders/>
            <w:shd w:fill="F8FAFC" w:val="clear"/>
            <w:tcMar>
              <w:top w:w="30" w:type="dxa"/>
              <w:bottom w:w="30" w:type="dxa"/>
            </w:tcMar>
          </w:tcPr>
          <w:p>
            <w:pPr>
              <w:pStyle w:val="Normal"/>
              <w:spacing w:lineRule="auto" w:line="240" w:before="30" w:after="30"/>
              <w:jc w:val="center"/>
              <w:rPr/>
            </w:pPr>
            <w:r>
              <w:rPr>
                <w:rFonts w:ascii="Times New Roman" w:hAnsi="Times New Roman"/>
                <w:color w:val="000000"/>
                <w:sz w:val="17"/>
              </w:rPr>
              <w:t>13</w:t>
            </w:r>
          </w:p>
        </w:tc>
      </w:tr>
      <w:tr>
        <w:trPr/>
        <w:tc>
          <w:tcPr>
            <w:tcW w:w="2880" w:type="dxa"/>
            <w:tcBorders/>
            <w:shd w:fill="FFFFFF" w:val="clear"/>
            <w:tcMar>
              <w:top w:w="30" w:type="dxa"/>
              <w:bottom w:w="30" w:type="dxa"/>
            </w:tcMar>
          </w:tcPr>
          <w:p>
            <w:pPr>
              <w:pStyle w:val="Normal"/>
              <w:spacing w:lineRule="auto" w:line="240" w:before="30" w:after="30"/>
              <w:jc w:val="center"/>
              <w:rPr/>
            </w:pPr>
            <w:r>
              <w:rPr>
                <w:rFonts w:ascii="Times New Roman" w:hAnsi="Times New Roman"/>
                <w:color w:val="000000"/>
                <w:sz w:val="17"/>
              </w:rPr>
              <w:t>4.0</w:t>
            </w:r>
          </w:p>
        </w:tc>
        <w:tc>
          <w:tcPr>
            <w:tcW w:w="2880" w:type="dxa"/>
            <w:tcBorders/>
            <w:shd w:fill="FFFFFF" w:val="clear"/>
            <w:tcMar>
              <w:top w:w="30" w:type="dxa"/>
              <w:bottom w:w="30" w:type="dxa"/>
            </w:tcMar>
          </w:tcPr>
          <w:p>
            <w:pPr>
              <w:pStyle w:val="Normal"/>
              <w:spacing w:lineRule="auto" w:line="240" w:before="30" w:after="30"/>
              <w:jc w:val="start"/>
              <w:rPr/>
            </w:pPr>
            <w:r>
              <w:rPr>
                <w:rFonts w:ascii="Times New Roman" w:hAnsi="Times New Roman"/>
                <w:color w:val="000000"/>
                <w:sz w:val="17"/>
              </w:rPr>
              <w:t>Chapter 4: Implementation &amp; Verification (Directory Hierarchy, Code Highlights, Figures 7–12, Application Routes, Prompt Lab A/B Testing, 49 Automated Tests)</w:t>
            </w:r>
          </w:p>
        </w:tc>
        <w:tc>
          <w:tcPr>
            <w:tcW w:w="2880" w:type="dxa"/>
            <w:tcBorders/>
            <w:shd w:fill="FFFFFF" w:val="clear"/>
            <w:tcMar>
              <w:top w:w="30" w:type="dxa"/>
              <w:bottom w:w="30" w:type="dxa"/>
            </w:tcMar>
          </w:tcPr>
          <w:p>
            <w:pPr>
              <w:pStyle w:val="Normal"/>
              <w:spacing w:lineRule="auto" w:line="240" w:before="30" w:after="30"/>
              <w:jc w:val="center"/>
              <w:rPr/>
            </w:pPr>
            <w:r>
              <w:rPr>
                <w:rFonts w:ascii="Times New Roman" w:hAnsi="Times New Roman"/>
                <w:color w:val="000000"/>
                <w:sz w:val="17"/>
              </w:rPr>
              <w:t>17</w:t>
            </w:r>
          </w:p>
        </w:tc>
      </w:tr>
      <w:tr>
        <w:trPr/>
        <w:tc>
          <w:tcPr>
            <w:tcW w:w="2880" w:type="dxa"/>
            <w:tcBorders/>
            <w:shd w:fill="F8FAFC" w:val="clear"/>
            <w:tcMar>
              <w:top w:w="30" w:type="dxa"/>
              <w:bottom w:w="30" w:type="dxa"/>
            </w:tcMar>
          </w:tcPr>
          <w:p>
            <w:pPr>
              <w:pStyle w:val="Normal"/>
              <w:spacing w:lineRule="auto" w:line="240" w:before="30" w:after="30"/>
              <w:jc w:val="center"/>
              <w:rPr/>
            </w:pPr>
            <w:r>
              <w:rPr>
                <w:rFonts w:ascii="Times New Roman" w:hAnsi="Times New Roman"/>
                <w:color w:val="000000"/>
                <w:sz w:val="17"/>
              </w:rPr>
              <w:t>5.0</w:t>
            </w:r>
          </w:p>
        </w:tc>
        <w:tc>
          <w:tcPr>
            <w:tcW w:w="2880" w:type="dxa"/>
            <w:tcBorders/>
            <w:shd w:fill="F8FAFC" w:val="clear"/>
            <w:tcMar>
              <w:top w:w="30" w:type="dxa"/>
              <w:bottom w:w="30" w:type="dxa"/>
            </w:tcMar>
          </w:tcPr>
          <w:p>
            <w:pPr>
              <w:pStyle w:val="Normal"/>
              <w:spacing w:lineRule="auto" w:line="240" w:before="30" w:after="30"/>
              <w:jc w:val="start"/>
              <w:rPr/>
            </w:pPr>
            <w:r>
              <w:rPr>
                <w:rFonts w:ascii="Times New Roman" w:hAnsi="Times New Roman"/>
                <w:color w:val="000000"/>
                <w:sz w:val="17"/>
              </w:rPr>
              <w:t>Chapter 5: Conclusion &amp; Future Scope (Engineering Achievements, Failure Analysis Taxonomy, Ethical Content Guardrails)</w:t>
            </w:r>
          </w:p>
        </w:tc>
        <w:tc>
          <w:tcPr>
            <w:tcW w:w="2880" w:type="dxa"/>
            <w:tcBorders/>
            <w:shd w:fill="F8FAFC" w:val="clear"/>
            <w:tcMar>
              <w:top w:w="30" w:type="dxa"/>
              <w:bottom w:w="30" w:type="dxa"/>
            </w:tcMar>
          </w:tcPr>
          <w:p>
            <w:pPr>
              <w:pStyle w:val="Normal"/>
              <w:spacing w:lineRule="auto" w:line="240" w:before="30" w:after="30"/>
              <w:jc w:val="center"/>
              <w:rPr/>
            </w:pPr>
            <w:r>
              <w:rPr>
                <w:rFonts w:ascii="Times New Roman" w:hAnsi="Times New Roman"/>
                <w:color w:val="000000"/>
                <w:sz w:val="17"/>
              </w:rPr>
              <w:t>24</w:t>
            </w:r>
          </w:p>
        </w:tc>
      </w:tr>
    </w:tbl>
    <w:p>
      <w:pPr>
        <w:pStyle w:val="Normal"/>
        <w:spacing w:before="0" w:after="60"/>
        <w:rPr/>
      </w:pPr>
      <w:r>
        <w:rPr/>
      </w:r>
    </w:p>
    <w:p>
      <w:pPr>
        <w:pStyle w:val="Normal"/>
        <w:spacing w:lineRule="auto" w:line="276" w:before="160" w:after="40"/>
        <w:rPr>
          <w:rFonts w:ascii="Times New Roman" w:hAnsi="Times New Roman"/>
          <w:color w:val="323232"/>
          <w:sz w:val="17"/>
        </w:rPr>
      </w:pPr>
      <w:r>
        <w:rPr/>
      </w:r>
      <w:r>
        <w:br w:type="page"/>
      </w:r>
    </w:p>
    <w:p>
      <w:pPr>
        <w:pStyle w:val="Normal"/>
        <w:keepNext w:val="true"/>
        <w:spacing w:before="0" w:after="120"/>
        <w:rPr/>
      </w:pPr>
      <w:r>
        <w:rPr>
          <w:rFonts w:ascii="Times New Roman" w:hAnsi="Times New Roman"/>
          <w:b/>
          <w:color w:val="000000"/>
          <w:sz w:val="30"/>
        </w:rPr>
        <w:t>ABSTRACT</w:t>
      </w:r>
    </w:p>
    <w:p>
      <w:pPr>
        <w:pStyle w:val="Normal"/>
        <w:spacing w:lineRule="auto" w:line="276" w:before="0" w:after="100"/>
        <w:jc w:val="both"/>
        <w:rPr/>
      </w:pPr>
      <w:r>
        <w:rPr>
          <w:rFonts w:ascii="Times New Roman" w:hAnsi="Times New Roman"/>
          <w:color w:val="000000"/>
          <w:sz w:val="24"/>
        </w:rPr>
        <w:t>Search Engine Optimization (SEO) content creation represents a critical driver of organic digital discovery, brand authority, and customer acquisition across the global web ecosystem. However, contemporary generative artificial intelligence workflows suffer from severe operational limitations when relying on monolithic, single-turn prompts. When instructed via simplistic prompts, foundational large language models (LLMs) consistently produce superficial narrative fluff, severe keyword stuffing (exceeding 3.5% density), hallucinated statistics, unstructured heading hierarchies, and frequent violations of rigid Search Engine Results Page (SERP) metadata constraints—such as truncating meta descriptions or omitting click-worthy calls to action. These failures degrade search engine indexing performance and violate search quality rater guidelines.</w:t>
      </w:r>
    </w:p>
    <w:p>
      <w:pPr>
        <w:pStyle w:val="Normal"/>
        <w:spacing w:lineRule="auto" w:line="276" w:before="0" w:after="100"/>
        <w:jc w:val="both"/>
        <w:rPr/>
      </w:pPr>
      <w:r>
        <w:rPr>
          <w:rFonts w:ascii="Times New Roman" w:hAnsi="Times New Roman"/>
          <w:color w:val="000000"/>
          <w:sz w:val="24"/>
        </w:rPr>
        <w:t>This report presents RankCraft AI: AI SEO Content Assistant Using Prompt Engineering, an enterprise-grade full-stack platform engineered to automate high-ranking, human-grade SEO content production through systematic prompt engineering. Built upon a React 18, TypeScript, and Vite frontend paired with an Express and TypeScript backend, RankCraft AI decomposes the monolithic generation task into an incremental 6-stage prompt engineering ladder: (1) Strategic Role Prompting establishing specialized domain authority; (2) Context and Audience Grounding embedding search intent and reading levels; (3) Multi-Stage Chained Pipeline Decomposition isolating planning from synthesis; (4) Few-Shot In-Context Demonstrations enforcing exemplar SERP syntax; (5) Structural Schema Enforcement utilizing runtime Zod JSON contracts; and (6) Constrained Synthesis with Automated Rubric Feedback.</w:t>
      </w:r>
    </w:p>
    <w:p>
      <w:pPr>
        <w:pStyle w:val="Normal"/>
        <w:spacing w:lineRule="auto" w:line="276" w:before="0" w:after="100"/>
        <w:jc w:val="both"/>
        <w:rPr/>
      </w:pPr>
      <w:r>
        <w:rPr>
          <w:rFonts w:ascii="Times New Roman" w:hAnsi="Times New Roman"/>
          <w:color w:val="000000"/>
          <w:sz w:val="24"/>
        </w:rPr>
        <w:t>To ensure objective and reproducible content quality, the platform incorporates a deterministic 100-point evaluation rubric spanning ten distinct architectural rules (R1–R10). In the interactive Prompt Engineering Lab, naive monolithic generation (Mode A) scores an unacceptable 20/100 due to severe penalties for flat heading nesting, meta description overflow (248 characters), and keyword over-optimization. In contrast, the engineered multi-stage pipeline (Mode B) achieves 83/100 (+63 point improvement), generating publication-ready packages with balanced keyword density (1.6%), strict SERP meta compliance (158 characters), and nested H1-H3 outlines. Verified across 49 automated unit and integration tests (37 server-side, 12 client-side) with sub-second mock latency, RankCraft AI establishes a robust, production-grade standard for prompt-engineered content synthesis.</w:t>
      </w:r>
    </w:p>
    <w:p>
      <w:pPr>
        <w:pStyle w:val="Normal"/>
        <w:spacing w:lineRule="auto" w:line="276" w:before="0" w:after="100"/>
        <w:jc w:val="both"/>
        <w:rPr>
          <w:rFonts w:ascii="Times New Roman" w:hAnsi="Times New Roman"/>
          <w:color w:val="000000"/>
          <w:sz w:val="24"/>
        </w:rPr>
      </w:pPr>
      <w:r>
        <w:rPr/>
      </w:r>
    </w:p>
    <w:p>
      <w:pPr>
        <w:pStyle w:val="Normal"/>
        <w:spacing w:lineRule="auto" w:line="240" w:before="0" w:after="0"/>
        <w:rPr/>
      </w:pPr>
      <w:r>
        <w:rPr/>
      </w:r>
      <w:r>
        <w:br w:type="page"/>
      </w:r>
    </w:p>
    <w:p>
      <w:pPr>
        <w:pStyle w:val="Normal"/>
        <w:keepNext w:val="true"/>
        <w:spacing w:before="0" w:after="120"/>
        <w:rPr/>
      </w:pPr>
      <w:r>
        <w:rPr>
          <w:rFonts w:ascii="Times New Roman" w:hAnsi="Times New Roman"/>
          <w:b/>
          <w:color w:val="000000"/>
          <w:sz w:val="30"/>
        </w:rPr>
        <w:t>CHAPTER 1: PROBLEM STATEMENT &amp; REQUIREMENTS</w:t>
      </w:r>
    </w:p>
    <w:p>
      <w:pPr>
        <w:pStyle w:val="Normal"/>
        <w:keepNext w:val="true"/>
        <w:spacing w:before="240" w:after="80"/>
        <w:rPr/>
      </w:pPr>
      <w:r>
        <w:rPr>
          <w:rFonts w:ascii="Times New Roman" w:hAnsi="Times New Roman"/>
          <w:b/>
          <w:color w:val="000000"/>
          <w:sz w:val="26"/>
        </w:rPr>
        <w:t>1.1 Industry Background &amp; Real-World Motivation</w:t>
      </w:r>
    </w:p>
    <w:p>
      <w:pPr>
        <w:pStyle w:val="Normal"/>
        <w:spacing w:lineRule="auto" w:line="276" w:before="0" w:after="100"/>
        <w:jc w:val="both"/>
        <w:rPr/>
      </w:pPr>
      <w:r>
        <w:rPr>
          <w:rFonts w:ascii="Times New Roman" w:hAnsi="Times New Roman"/>
          <w:color w:val="000000"/>
          <w:sz w:val="24"/>
        </w:rPr>
        <w:t>In modern digital marketing and enterprise communications, search engine visibility governs organic reach, customer discovery, and commercial conversion. Search algorithms—most notably Google's Helpful Content System and core ranking algorithms—have evolved from primitive keyword matching toward complex evaluations of search intent satisfaction, topic comprehensiveness, and the E-E-A-T framework (Experience, Expertise, Authoritativeness, and Trustworthiness). For businesses, high-quality technical content must simultaneously satisfy demanding algorithmic ranking factors and provide immediate educational utility to human readers.</w:t>
      </w:r>
    </w:p>
    <w:p>
      <w:pPr>
        <w:pStyle w:val="Normal"/>
        <w:spacing w:lineRule="auto" w:line="276" w:before="0" w:after="100"/>
        <w:jc w:val="both"/>
        <w:rPr/>
      </w:pPr>
      <w:r>
        <w:rPr>
          <w:rFonts w:ascii="Times New Roman" w:hAnsi="Times New Roman"/>
          <w:color w:val="000000"/>
          <w:sz w:val="24"/>
        </w:rPr>
        <w:t>The advent of Large Language Models (LLMs) promised to democratize content generation. However, widespread commercial adoption has exposed a critical quality barrier: raw LLM outputs generated through single-shot instructions lack structural discipline. Articles exhibit repetitive introductory phrases, superficial treatment of technical sub-topics, uncalibrated keyword density, and arbitrary length variance. Most damagingly, search engines penalize machine-generated content that lacks distinct informational hierarchy, while SERP snippets truncate meta descriptions exceeding 160 characters. Consequently, an unguided LLM is incapable of producing search-optimized content that reliably satisfies both search bots and human evaluators.</w:t>
      </w:r>
    </w:p>
    <w:p>
      <w:pPr>
        <w:pStyle w:val="Normal"/>
        <w:keepNext w:val="true"/>
        <w:spacing w:before="240" w:after="80"/>
        <w:rPr/>
      </w:pPr>
      <w:r>
        <w:rPr>
          <w:rFonts w:ascii="Times New Roman" w:hAnsi="Times New Roman"/>
          <w:b/>
          <w:color w:val="000000"/>
          <w:sz w:val="26"/>
        </w:rPr>
        <w:t>1.2 The Monolithic Prompting Dilemma vs. Structured Prompt Engineering</w:t>
      </w:r>
    </w:p>
    <w:p>
      <w:pPr>
        <w:pStyle w:val="Normal"/>
        <w:spacing w:lineRule="auto" w:line="276" w:before="0" w:after="100"/>
        <w:jc w:val="both"/>
        <w:rPr/>
      </w:pPr>
      <w:r>
        <w:rPr>
          <w:rFonts w:ascii="Times New Roman" w:hAnsi="Times New Roman"/>
          <w:color w:val="000000"/>
          <w:sz w:val="24"/>
        </w:rPr>
        <w:t>A fundamental finding established during the initial benchmarking of RankCraft AI is the structural failure inherent in monolithic prompting. In standard practice, content creators prompt models with generic requests: 'Write a comprehensive 1500-word SEO blog post about Cloud Computing with relevant keywords and meta tags.' Because the LLM must simultaneously plan structural narrative, select vocabulary, track keyword frequency, draft paragraphs, craft concise meta tags, and format tables in a single forward pass, the model experiences severe cognitive fragmentation.</w:t>
      </w:r>
    </w:p>
    <w:p>
      <w:pPr>
        <w:pStyle w:val="Normal"/>
        <w:spacing w:lineRule="auto" w:line="276" w:before="0" w:after="100"/>
        <w:jc w:val="both"/>
        <w:rPr/>
      </w:pPr>
      <w:r>
        <w:rPr>
          <w:rFonts w:ascii="Times New Roman" w:hAnsi="Times New Roman"/>
          <w:color w:val="000000"/>
          <w:sz w:val="24"/>
        </w:rPr>
        <w:t>Under monolithic instruction, the output suffers from severe degradation across multiple dimensions. Headings fail to nest logically, primary keywords are either omitted or unnaturally repeated in every sentence, and meta descriptions consistently expand to 200–300 characters, rendering them unclickable on mobile SERPs. To overcome this limitation, our engineering methodology replaces monolithic generation with a disciplined division of labor:</w:t>
      </w:r>
    </w:p>
    <w:p>
      <w:pPr>
        <w:pStyle w:val="ListParagraph"/>
        <w:spacing w:lineRule="auto" w:line="276" w:before="0" w:after="70"/>
        <w:contextualSpacing/>
        <w:jc w:val="start"/>
        <w:rPr/>
      </w:pPr>
      <w:r>
        <w:rPr>
          <w:rFonts w:ascii="Times New Roman" w:hAnsi="Times New Roman"/>
          <w:b/>
          <w:color w:val="000000"/>
          <w:sz w:val="22"/>
        </w:rPr>
        <w:t>•  The Monolithic LLM Limitations: Single-turn generation cannot maintain simultaneous constraints across macro structure (topic outline, narrative pacing) and micro syntax (exact character limits, keyword density percentages, JSON schema conformance). The model prioritizes plausible next-token flow over rigid formatting constraints.</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The Structured Prompt Engineering Approach: Decomposing generation into four discrete, chained operational stages—(1) Outline and intent planning, (2) Section-by-section drafted synthesis, (3) SERP metadata and FAQ schema generation, and (4) Deterministic 100-point rubric evaluation. Each stage receives primed context and strict validation boundaries.</w:t>
      </w:r>
      <w:r>
        <w:rPr>
          <w:rFonts w:ascii="Times New Roman" w:hAnsi="Times New Roman"/>
          <w:b/>
          <w:color w:val="000000"/>
          <w:sz w:val="24"/>
        </w:rPr>
      </w:r>
      <w:r>
        <w:rPr>
          <w:rFonts w:ascii="Times New Roman" w:hAnsi="Times New Roman"/>
          <w:color w:val="000000"/>
          <w:sz w:val="24"/>
        </w:rPr>
      </w:r>
    </w:p>
    <w:p>
      <w:pPr>
        <w:pStyle w:val="Normal"/>
        <w:keepNext w:val="true"/>
        <w:spacing w:before="240" w:after="80"/>
        <w:rPr/>
      </w:pPr>
      <w:r>
        <w:rPr>
          <w:rFonts w:ascii="Times New Roman" w:hAnsi="Times New Roman"/>
          <w:b/>
          <w:color w:val="000000"/>
          <w:sz w:val="26"/>
        </w:rPr>
        <w:t>1.3 Formal Mathematical Problem Formulation</w:t>
      </w:r>
    </w:p>
    <w:p>
      <w:pPr>
        <w:pStyle w:val="Normal"/>
        <w:spacing w:lineRule="auto" w:line="276" w:before="0" w:after="100"/>
        <w:jc w:val="both"/>
        <w:rPr/>
      </w:pPr>
      <w:r>
        <w:rPr>
          <w:rFonts w:ascii="Times New Roman" w:hAnsi="Times New Roman"/>
          <w:color w:val="000000"/>
          <w:sz w:val="24"/>
        </w:rPr>
        <w:t>We formally define the prompt-engineered SEO content generation and quality scoring problem as follows:</w:t>
      </w:r>
    </w:p>
    <w:p>
      <w:pPr>
        <w:pStyle w:val="Normal"/>
        <w:spacing w:lineRule="auto" w:line="276" w:before="0" w:after="100"/>
        <w:jc w:val="both"/>
        <w:rPr/>
      </w:pPr>
      <w:r>
        <w:rPr>
          <w:rFonts w:ascii="Times New Roman" w:hAnsi="Times New Roman"/>
          <w:color w:val="000000"/>
          <w:sz w:val="24"/>
        </w:rPr>
        <w:t>Let T = (q, K, a, l, c) denote the input topic specification tuple, where q represents the primary query or target keyword, K = {k_1, k_2, ..., k_m} is the set of secondary semantic keywords, a in {Beginner, Intermediate, Advanced} defines the target audience, l in [500, 2500] specifies target word length, and c in {Professional, Conversational, Technical} denotes the tone constraint.</w:t>
      </w:r>
    </w:p>
    <w:p>
      <w:pPr>
        <w:pStyle w:val="Normal"/>
        <w:spacing w:lineRule="auto" w:line="276" w:before="0" w:after="100"/>
        <w:jc w:val="both"/>
        <w:rPr/>
      </w:pPr>
      <w:r>
        <w:rPr>
          <w:rFonts w:ascii="Times New Roman" w:hAnsi="Times New Roman"/>
          <w:color w:val="000000"/>
          <w:sz w:val="24"/>
        </w:rPr>
        <w:t>The primary engineering objective is to learn a chained state-transformation pipeline F: T -&gt; P that maps the input tuple into a structured content package P = (O, A, M, F_faq, C_meta), where O is the hierarchical heading outline, A is the full article text, M is the SERP meta description, F_faq is the FAQ schema array, and C_meta is the SEO checklist.</w:t>
      </w:r>
    </w:p>
    <w:p>
      <w:pPr>
        <w:pStyle w:val="Normal"/>
        <w:spacing w:lineRule="auto" w:line="276" w:before="0" w:after="100"/>
        <w:jc w:val="both"/>
        <w:rPr/>
      </w:pPr>
      <w:r>
        <w:rPr>
          <w:rFonts w:ascii="Times New Roman" w:hAnsi="Times New Roman"/>
          <w:color w:val="000000"/>
          <w:sz w:val="24"/>
        </w:rPr>
        <w:t>Crucially, each intermediate state S_k is produced by an engineered prompt function phi_k conditioned on previous artifacts: S_1 = phi_outline(T), S_2 = phi_article(S_1, T), S_3 = phi_meta(S_2, T), and S_4 = phi_rubric(P). Schema compliance is verified at each transition via a runtime predicate V_Zod(S_k) in {True, False}. If V_Zod(S_k) = False, the system triggers automated schema repair before downstream propagation.</w:t>
      </w:r>
    </w:p>
    <w:p>
      <w:pPr>
        <w:pStyle w:val="Normal"/>
        <w:spacing w:lineRule="auto" w:line="276" w:before="0" w:after="100"/>
        <w:jc w:val="both"/>
        <w:rPr/>
      </w:pPr>
      <w:r>
        <w:rPr>
          <w:rFonts w:ascii="Times New Roman" w:hAnsi="Times New Roman"/>
          <w:color w:val="000000"/>
          <w:sz w:val="24"/>
        </w:rPr>
        <w:t>The secondary objective is to evaluate package P using an objective, multi-criteria scoring function Q: P -&gt; [0, 100] composed of ten weighted rubric dimensions minus deterministic rule violation penalties:</w:t>
      </w:r>
    </w:p>
    <w:p>
      <w:pPr>
        <w:pStyle w:val="Normal"/>
        <w:spacing w:lineRule="auto" w:line="276" w:before="0" w:after="100"/>
        <w:jc w:val="both"/>
        <w:rPr/>
      </w:pPr>
      <w:r>
        <w:rPr>
          <w:rFonts w:ascii="Times New Roman" w:hAnsi="Times New Roman"/>
          <w:b/>
          <w:color w:val="000000"/>
          <w:sz w:val="24"/>
        </w:rPr>
        <w:t>Quality Formulation: Q(P) = sum_{j=1}^{10} w_j * r_j(P) - sum_{k=1}^p Penalty_k(P),   where w_j = 10, r_j in [0, 1], and sum w_j = 100</w:t>
      </w:r>
      <w:r>
        <w:rPr>
          <w:rFonts w:ascii="Times New Roman" w:hAnsi="Times New Roman"/>
          <w:color w:val="000000"/>
          <w:sz w:val="24"/>
        </w:rPr>
      </w:r>
    </w:p>
    <w:p>
      <w:pPr>
        <w:pStyle w:val="Normal"/>
        <w:spacing w:lineRule="auto" w:line="276" w:before="0" w:after="100"/>
        <w:jc w:val="both"/>
        <w:rPr/>
      </w:pPr>
      <w:r>
        <w:rPr>
          <w:rFonts w:ascii="Times New Roman" w:hAnsi="Times New Roman"/>
          <w:b/>
          <w:color w:val="000000"/>
          <w:sz w:val="24"/>
        </w:rPr>
        <w:t>SERP Length Guardrail: Penalty_meta = 25 * max(0, |len(M) - 155| - 15) / 100, enforcing strict clipping between 150 and 160 characters.</w:t>
      </w:r>
      <w:r>
        <w:rPr>
          <w:rFonts w:ascii="Times New Roman" w:hAnsi="Times New Roman"/>
          <w:color w:val="000000"/>
          <w:sz w:val="24"/>
        </w:rPr>
      </w:r>
    </w:p>
    <w:p>
      <w:pPr>
        <w:pStyle w:val="Normal"/>
        <w:keepNext w:val="true"/>
        <w:spacing w:before="240" w:after="80"/>
        <w:rPr/>
      </w:pPr>
      <w:r>
        <w:rPr>
          <w:rFonts w:ascii="Times New Roman" w:hAnsi="Times New Roman"/>
          <w:b/>
          <w:color w:val="000000"/>
          <w:sz w:val="26"/>
        </w:rPr>
        <w:t>1.4 Requirements Engineering Specification</w:t>
      </w:r>
    </w:p>
    <w:p>
      <w:pPr>
        <w:pStyle w:val="Normal"/>
        <w:spacing w:lineRule="auto" w:line="276" w:before="0" w:after="100"/>
        <w:jc w:val="both"/>
        <w:rPr/>
      </w:pPr>
      <w:r>
        <w:rPr>
          <w:rFonts w:ascii="Times New Roman" w:hAnsi="Times New Roman"/>
          <w:color w:val="000000"/>
          <w:sz w:val="24"/>
        </w:rPr>
        <w:t>The RankCraft AI platform requirements were formulated across functional, non-functional, and operational domains to satisfy academic rigor and production SaaS standards:</w:t>
      </w:r>
    </w:p>
    <w:tbl>
      <w:tblPr>
        <w:tblW w:w="864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2160"/>
        <w:gridCol w:w="2160"/>
        <w:gridCol w:w="2160"/>
        <w:gridCol w:w="2160"/>
      </w:tblGrid>
      <w:tr>
        <w:trPr/>
        <w:tc>
          <w:tcPr>
            <w:tcW w:w="2160" w:type="dxa"/>
            <w:tcBorders/>
            <w:shd w:fill="E2E8F0" w:val="clear"/>
          </w:tcPr>
          <w:p>
            <w:pPr>
              <w:pStyle w:val="Normal"/>
              <w:spacing w:before="60" w:after="60"/>
              <w:jc w:val="center"/>
              <w:rPr/>
            </w:pPr>
            <w:r>
              <w:rPr>
                <w:rFonts w:ascii="Times New Roman" w:hAnsi="Times New Roman"/>
                <w:b/>
                <w:color w:val="000000"/>
                <w:sz w:val="20"/>
              </w:rPr>
              <w:t>Req ID</w:t>
            </w:r>
          </w:p>
        </w:tc>
        <w:tc>
          <w:tcPr>
            <w:tcW w:w="2160" w:type="dxa"/>
            <w:tcBorders/>
            <w:shd w:fill="E2E8F0" w:val="clear"/>
          </w:tcPr>
          <w:p>
            <w:pPr>
              <w:pStyle w:val="Normal"/>
              <w:spacing w:before="60" w:after="60"/>
              <w:jc w:val="center"/>
              <w:rPr/>
            </w:pPr>
            <w:r>
              <w:rPr>
                <w:rFonts w:ascii="Times New Roman" w:hAnsi="Times New Roman"/>
                <w:b/>
                <w:color w:val="000000"/>
                <w:sz w:val="20"/>
              </w:rPr>
              <w:t>Requirement Category</w:t>
            </w:r>
          </w:p>
        </w:tc>
        <w:tc>
          <w:tcPr>
            <w:tcW w:w="2160" w:type="dxa"/>
            <w:tcBorders/>
            <w:shd w:fill="E2E8F0" w:val="clear"/>
          </w:tcPr>
          <w:p>
            <w:pPr>
              <w:pStyle w:val="Normal"/>
              <w:spacing w:before="60" w:after="60"/>
              <w:jc w:val="center"/>
              <w:rPr/>
            </w:pPr>
            <w:r>
              <w:rPr>
                <w:rFonts w:ascii="Times New Roman" w:hAnsi="Times New Roman"/>
                <w:b/>
                <w:color w:val="000000"/>
                <w:sz w:val="20"/>
              </w:rPr>
              <w:t>Specification Description</w:t>
            </w:r>
          </w:p>
        </w:tc>
        <w:tc>
          <w:tcPr>
            <w:tcW w:w="2160" w:type="dxa"/>
            <w:tcBorders/>
            <w:shd w:fill="E2E8F0" w:val="clear"/>
          </w:tcPr>
          <w:p>
            <w:pPr>
              <w:pStyle w:val="Normal"/>
              <w:spacing w:before="60" w:after="60"/>
              <w:jc w:val="center"/>
              <w:rPr/>
            </w:pPr>
            <w:r>
              <w:rPr>
                <w:rFonts w:ascii="Times New Roman" w:hAnsi="Times New Roman"/>
                <w:b/>
                <w:color w:val="000000"/>
                <w:sz w:val="20"/>
              </w:rPr>
              <w:t>Verification Criterion</w:t>
            </w:r>
          </w:p>
        </w:tc>
      </w:tr>
      <w:tr>
        <w:trPr/>
        <w:tc>
          <w:tcPr>
            <w:tcW w:w="2160" w:type="dxa"/>
            <w:tcBorders/>
            <w:shd w:fill="FFFFFF"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FR-01</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Chained Pipeline Generation</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Decompose content synthesis into 4 discrete sequential steps: Outline, Sectional Draft, SERP Metadata, and Quality Audit.</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Server orchestrator chains 4 prompt stages returning complete package.</w:t>
            </w:r>
          </w:p>
        </w:tc>
      </w:tr>
      <w:tr>
        <w:trPr/>
        <w:tc>
          <w:tcPr>
            <w:tcW w:w="2160" w:type="dxa"/>
            <w:tcBorders/>
            <w:shd w:fill="F8FAFC"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FR-02</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Structured Schema Enforcement</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Enforce runtime Zod schema validation across all inputs, outputs, and intermediate prompt artifacts with zero schema drift.</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100% of payloads validate against ContentPackageSchema without unparsed keys.</w:t>
            </w:r>
          </w:p>
        </w:tc>
      </w:tr>
      <w:tr>
        <w:trPr/>
        <w:tc>
          <w:tcPr>
            <w:tcW w:w="2160" w:type="dxa"/>
            <w:tcBorders/>
            <w:shd w:fill="FFFFFF"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FR-03</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Prompt Engineering Lab</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Provide an interactive A/B testing interface comparing naive monolithic prompting (Mode A) with engineered chained prompting (Mode B).</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Prompt Lab displays side-by-side score breakdown, diff metrics, and penalty badges.</w:t>
            </w:r>
          </w:p>
        </w:tc>
      </w:tr>
      <w:tr>
        <w:trPr/>
        <w:tc>
          <w:tcPr>
            <w:tcW w:w="2160" w:type="dxa"/>
            <w:tcBorders/>
            <w:shd w:fill="F8FAFC"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FR-04</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Deterministic 100-Point Rubric</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Evaluate generated packages across 10 deterministic rules (R1–R10) measuring keyword density, heading nesting, and SERP limits.</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Rubric engine returns itemized scores (0-100) and actionable improvement suggestions.</w:t>
            </w:r>
          </w:p>
        </w:tc>
      </w:tr>
      <w:tr>
        <w:trPr/>
        <w:tc>
          <w:tcPr>
            <w:tcW w:w="2160" w:type="dxa"/>
            <w:tcBorders/>
            <w:shd w:fill="FFFFFF"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FR-05</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Multi-Provider Gateway</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Support seamless hot-swapping between deterministic Mock mode, Google Gemini 2.0 Flash, and OpenAI GPT-4o via unified interface.</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Application runs offline with mock provider and online when API keys are configured.</w:t>
            </w:r>
          </w:p>
        </w:tc>
      </w:tr>
      <w:tr>
        <w:trPr/>
        <w:tc>
          <w:tcPr>
            <w:tcW w:w="2160" w:type="dxa"/>
            <w:tcBorders/>
            <w:shd w:fill="F8FAFC"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NFR-01</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Sub-Second Mock Latency</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In mock mode, complete end-to-end package generation and evaluation must execute in under 300 ms for seamless demonstration.</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Automated end-to-end API benchmarks demonstrate average latency of 142 ms.</w:t>
            </w:r>
          </w:p>
        </w:tc>
      </w:tr>
      <w:tr>
        <w:trPr/>
        <w:tc>
          <w:tcPr>
            <w:tcW w:w="2160" w:type="dxa"/>
            <w:tcBorders/>
            <w:shd w:fill="FFFFFF"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NFR-02</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Strict Type Safety</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Complete codebase built with TypeScript across frontend and backend with shared contracts in shared/src/schemas.</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Zero TypeScript compilation errors (tsc --noEmit passes clean across all packages).</w:t>
            </w:r>
          </w:p>
        </w:tc>
      </w:tr>
      <w:tr>
        <w:trPr/>
        <w:tc>
          <w:tcPr>
            <w:tcW w:w="2160" w:type="dxa"/>
            <w:tcBorders/>
            <w:shd w:fill="F8FAFC"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NFR-03</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SERP Constraint Guardrail</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Meta descriptions strictly clamped to 150–160 characters; title tags constrained to 50–60 characters to prevent SERP truncation.</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Zero SERP length overflow warnings on generated packages in Mode B.</w:t>
            </w:r>
          </w:p>
        </w:tc>
      </w:tr>
      <w:tr>
        <w:trPr/>
        <w:tc>
          <w:tcPr>
            <w:tcW w:w="2160" w:type="dxa"/>
            <w:tcBorders/>
            <w:shd w:fill="FFFFFF"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NFR-04</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Comprehensive Test Coverage</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Automated test suites covering route handlers, schema validation, prompt adapters, and rubric evaluation logic.</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49 passing automated tests (37 server-side, 12 client-side) with 0 regressions.</w:t>
            </w:r>
          </w:p>
        </w:tc>
      </w:tr>
    </w:tbl>
    <w:p>
      <w:pPr>
        <w:pStyle w:val="Normal"/>
        <w:spacing w:before="0" w:after="100"/>
        <w:rPr/>
      </w:pPr>
      <w:r>
        <w:rPr/>
      </w:r>
    </w:p>
    <w:p>
      <w:pPr>
        <w:pStyle w:val="Normal"/>
        <w:spacing w:lineRule="auto" w:line="240" w:before="0" w:after="0"/>
        <w:rPr/>
      </w:pPr>
      <w:r>
        <w:rPr/>
      </w:r>
      <w:r>
        <w:br w:type="page"/>
      </w:r>
    </w:p>
    <w:p>
      <w:pPr>
        <w:pStyle w:val="Normal"/>
        <w:keepNext w:val="true"/>
        <w:spacing w:before="0" w:after="120"/>
        <w:rPr/>
      </w:pPr>
      <w:r>
        <w:rPr>
          <w:rFonts w:ascii="Times New Roman" w:hAnsi="Times New Roman"/>
          <w:b/>
          <w:color w:val="000000"/>
          <w:sz w:val="30"/>
        </w:rPr>
        <w:t>CHAPTER 2: INPUT CORPORA &amp; VALIDATION SCHEMA</w:t>
      </w:r>
    </w:p>
    <w:p>
      <w:pPr>
        <w:pStyle w:val="Normal"/>
        <w:keepNext w:val="true"/>
        <w:spacing w:before="240" w:after="80"/>
        <w:rPr/>
      </w:pPr>
      <w:r>
        <w:rPr>
          <w:rFonts w:ascii="Times New Roman" w:hAnsi="Times New Roman"/>
          <w:b/>
          <w:color w:val="000000"/>
          <w:sz w:val="26"/>
        </w:rPr>
        <w:t>2.1 Multi-Niche Benchmark Topic Corpora</w:t>
      </w:r>
    </w:p>
    <w:p>
      <w:pPr>
        <w:pStyle w:val="Normal"/>
        <w:spacing w:lineRule="auto" w:line="276" w:before="0" w:after="100"/>
        <w:jc w:val="both"/>
        <w:rPr/>
      </w:pPr>
      <w:r>
        <w:rPr>
          <w:rFonts w:ascii="Times New Roman" w:hAnsi="Times New Roman"/>
          <w:color w:val="000000"/>
          <w:sz w:val="24"/>
        </w:rPr>
        <w:t>To rigorously benchmark prompt engineering techniques across diverse linguistic registers and search intent profiles, we assembled a multi-niche benchmark corpus comprising 10 distinct content domains. Each benchmark category represents unique keyword competitive dynamics, user intent expectations, and vocabulary constraints:</w:t>
      </w:r>
    </w:p>
    <w:p>
      <w:pPr>
        <w:pStyle w:val="ListParagraph"/>
        <w:spacing w:lineRule="auto" w:line="276" w:before="0" w:after="70"/>
        <w:contextualSpacing/>
        <w:jc w:val="start"/>
        <w:rPr/>
      </w:pPr>
      <w:r>
        <w:rPr>
          <w:rFonts w:ascii="Times New Roman" w:hAnsi="Times New Roman"/>
          <w:b/>
          <w:color w:val="000000"/>
          <w:sz w:val="22"/>
        </w:rPr>
        <w:t>•  1. B2B Enterprise SaaS &amp; Cloud: Topics such as 'Autonomous AI Agents for DevOps', 'Zero Trust Architecture', and 'Kubernetes Multi-Cluster Orchestration'. Requires authoritative technical terminology, architectural diagrams, and professional C-suite tone.</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2. Consumer Health &amp; Wellness: Topics including 'Evidence-Based Longevity Protocols', 'Cold Water Immersion Physiology', and 'Circadian Sleep Optimization'. Demands rigorous scientific disclaimer guardrails, accessible vocabulary, and high E-E-A-T trustworthiness.</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3. Financial Technology &amp; Web3: Topics spanning 'Decentralized Finance Yield Mechanics', 'Algorithmic Risk Hedging', and 'Open Banking Compliance'. Requires precision handling of regulatory frameworks, risk disclosures, and numerical accuracy.</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4. E-Commerce &amp; Sustainable Tech: Topics such as 'Closed-Loop Supply Chains', 'Biodegradable Packaging Solutions', and 'Renewable Energy Storage'. Prioritizes commercial search intent, comparison feature tables, and actionable consumer buying guides.</w:t>
      </w:r>
      <w:r>
        <w:rPr>
          <w:rFonts w:ascii="Times New Roman" w:hAnsi="Times New Roman"/>
          <w:b/>
          <w:color w:val="000000"/>
          <w:sz w:val="24"/>
        </w:rPr>
      </w:r>
      <w:r>
        <w:rPr>
          <w:rFonts w:ascii="Times New Roman" w:hAnsi="Times New Roman"/>
          <w:color w:val="000000"/>
          <w:sz w:val="24"/>
        </w:rPr>
      </w:r>
    </w:p>
    <w:p>
      <w:pPr>
        <w:pStyle w:val="Normal"/>
        <w:keepNext w:val="true"/>
        <w:spacing w:before="240" w:after="80"/>
        <w:rPr/>
      </w:pPr>
      <w:r>
        <w:rPr>
          <w:rFonts w:ascii="Times New Roman" w:hAnsi="Times New Roman"/>
          <w:b/>
          <w:color w:val="000000"/>
          <w:sz w:val="26"/>
        </w:rPr>
        <w:t>2.2 Zod Contract Specification &amp; Dual Validation Pipeline</w:t>
      </w:r>
    </w:p>
    <w:p>
      <w:pPr>
        <w:pStyle w:val="Normal"/>
        <w:spacing w:lineRule="auto" w:line="276" w:before="0" w:after="100"/>
        <w:jc w:val="both"/>
        <w:rPr/>
      </w:pPr>
      <w:r>
        <w:rPr>
          <w:rFonts w:ascii="Times New Roman" w:hAnsi="Times New Roman"/>
          <w:color w:val="000000"/>
          <w:sz w:val="24"/>
        </w:rPr>
        <w:t>Unlike classical natural language pipelines that rely on unstructured strings, an enterprise SEO content generator requires strict structural contracts. In server/src/schemas/contentPackage.ts, we architected a dual validation boundary powered by Zod runtime schemas that intercept requests before LLM invocation and validate responses before client delivery:</w:t>
      </w:r>
    </w:p>
    <w:p>
      <w:pPr>
        <w:pStyle w:val="Normal"/>
        <w:spacing w:lineRule="auto" w:line="276" w:before="0" w:after="100"/>
        <w:jc w:val="both"/>
        <w:rPr/>
      </w:pPr>
      <w:r>
        <w:rPr>
          <w:rFonts w:ascii="Times New Roman" w:hAnsi="Times New Roman"/>
          <w:b/>
          <w:color w:val="000000"/>
          <w:sz w:val="24"/>
        </w:rPr>
        <w:t>Stage 1 - Inbound Request Validation (GeneratePackageInputSchema): Validates user parameters before prompt construction. Enforces non-empty topic strings (3 to 120 characters), valid target keyword arrays, sanitized target word counts ([500, 2500]), and strictly enumerated audience and tone categories. Malformed inputs trigger immediate 400 Bad Request responses with field-level diagnostic paths.</w:t>
      </w:r>
      <w:r>
        <w:rPr>
          <w:rFonts w:ascii="Times New Roman" w:hAnsi="Times New Roman"/>
          <w:color w:val="000000"/>
          <w:sz w:val="24"/>
        </w:rPr>
      </w:r>
    </w:p>
    <w:p>
      <w:pPr>
        <w:pStyle w:val="Normal"/>
        <w:spacing w:lineRule="auto" w:line="276" w:before="0" w:after="100"/>
        <w:jc w:val="both"/>
        <w:rPr/>
      </w:pPr>
      <w:r>
        <w:rPr>
          <w:rFonts w:ascii="Times New Roman" w:hAnsi="Times New Roman"/>
          <w:b/>
          <w:color w:val="000000"/>
          <w:sz w:val="24"/>
        </w:rPr>
        <w:t>Stage 2 - Outbound Response Validation (ContentPackageSchema): Inspects raw LLM responses. Validates that the returned JSON payload strictly adheres to the five core package entities: title (string), metaDescription (string), outline (array of section objects with headings and bullet points), article (markdown text), faqs (array of question-answer pairs), and checklist (boolean SEO items). This guarantees zero client rendering exceptions.</w:t>
      </w:r>
      <w:r>
        <w:rPr>
          <w:rFonts w:ascii="Times New Roman" w:hAnsi="Times New Roman"/>
          <w:color w:val="000000"/>
          <w:sz w:val="24"/>
        </w:rPr>
      </w:r>
    </w:p>
    <w:p>
      <w:pPr>
        <w:pStyle w:val="Normal"/>
        <w:keepNext w:val="true"/>
        <w:spacing w:before="240" w:after="80"/>
        <w:rPr/>
      </w:pPr>
      <w:r>
        <w:rPr>
          <w:rFonts w:ascii="Times New Roman" w:hAnsi="Times New Roman"/>
          <w:b/>
          <w:color w:val="000000"/>
          <w:sz w:val="26"/>
        </w:rPr>
        <w:t>2.3 SERP Constraint Guardrails &amp; Slug Normalization</w:t>
      </w:r>
    </w:p>
    <w:p>
      <w:pPr>
        <w:pStyle w:val="Normal"/>
        <w:spacing w:lineRule="auto" w:line="276" w:before="0" w:after="100"/>
        <w:jc w:val="both"/>
        <w:rPr/>
      </w:pPr>
      <w:r>
        <w:rPr>
          <w:rFonts w:ascii="Times New Roman" w:hAnsi="Times New Roman"/>
          <w:color w:val="000000"/>
          <w:sz w:val="24"/>
        </w:rPr>
        <w:t>In modern search engine indexing, metadata formatting precision directly governs organic Click-Through Rate (CTR). Even high-quality articles fail commercially if their meta description is truncated with an ellipsis on mobile screens or if title tags omit the primary keyword.</w:t>
      </w:r>
    </w:p>
    <w:p>
      <w:pPr>
        <w:pStyle w:val="Normal"/>
        <w:spacing w:lineRule="auto" w:line="276" w:before="0" w:after="100"/>
        <w:jc w:val="both"/>
        <w:rPr/>
      </w:pPr>
      <w:r>
        <w:rPr>
          <w:rFonts w:ascii="Times New Roman" w:hAnsi="Times New Roman"/>
          <w:color w:val="000000"/>
          <w:sz w:val="24"/>
        </w:rPr>
        <w:t>RankCraft AI implements an automated SERP normalization pipeline: (1) Meta descriptions are measured using character-width bounds (target: 155 ± 5 characters) and regular expressions ensuring imperative call-to-action suffixes; (2) Title tags are sanitized into SEO-friendly URL slugs using kebab-case normalization (lowercase, stripping punctuation, replacing spaces with hyphens); (3) Primary keywords are verified for exact-match inclusion in the first 60 characters of the title.</w:t>
      </w:r>
    </w:p>
    <w:p>
      <w:pPr>
        <w:pStyle w:val="Normal"/>
        <w:keepNext w:val="true"/>
        <w:spacing w:before="240" w:after="80"/>
        <w:rPr/>
      </w:pPr>
      <w:r>
        <w:rPr>
          <w:rFonts w:ascii="Times New Roman" w:hAnsi="Times New Roman"/>
          <w:b/>
          <w:color w:val="000000"/>
          <w:sz w:val="26"/>
        </w:rPr>
        <w:t>2.4 Test Suite Stratification &amp; Reproducible Testing</w:t>
      </w:r>
    </w:p>
    <w:p>
      <w:pPr>
        <w:pStyle w:val="Normal"/>
        <w:spacing w:lineRule="auto" w:line="276" w:before="0" w:after="100"/>
        <w:jc w:val="both"/>
        <w:rPr/>
      </w:pPr>
      <w:r>
        <w:rPr>
          <w:rFonts w:ascii="Times New Roman" w:hAnsi="Times New Roman"/>
          <w:color w:val="000000"/>
          <w:sz w:val="24"/>
        </w:rPr>
        <w:t>To prevent flakiness and guarantee reproducible academic evaluation, the test suite is partitioned into two distinct operational environments:</w:t>
      </w:r>
    </w:p>
    <w:p>
      <w:pPr>
        <w:pStyle w:val="Normal"/>
        <w:spacing w:lineRule="auto" w:line="276" w:before="0" w:after="100"/>
        <w:jc w:val="both"/>
        <w:rPr/>
      </w:pPr>
      <w:r>
        <w:rPr>
          <w:rFonts w:ascii="Times New Roman" w:hAnsi="Times New Roman"/>
          <w:color w:val="000000"/>
          <w:sz w:val="24"/>
        </w:rPr>
        <w:t>We established a strict separation between mock-provider unit tests and live-provider integration tests in server/tests/ and client/src/test/: (1) Deterministic Mock Suite: Employs pre-computed semantic templates that simulate LLM generation with zero network overhead, enabling 100% reproducible unit test runs in CI/CD environments; (2) Live LLM Gateway Tests: Connect to Google Gemini and OpenAI APIs to verify real-world prompt template responses against live schema validators when environment variables are supplied.</w:t>
      </w:r>
    </w:p>
    <w:p>
      <w:pPr>
        <w:pStyle w:val="Normal"/>
        <w:keepNext w:val="true"/>
        <w:spacing w:before="240" w:after="80"/>
        <w:rPr/>
      </w:pPr>
      <w:r>
        <w:rPr>
          <w:rFonts w:ascii="Times New Roman" w:hAnsi="Times New Roman"/>
          <w:b/>
          <w:color w:val="000000"/>
          <w:sz w:val="26"/>
        </w:rPr>
        <w:t>2.5 Exploratory Data Analysis (EDA) &amp; Visualizations</w:t>
      </w:r>
    </w:p>
    <w:p>
      <w:pPr>
        <w:pStyle w:val="Normal"/>
        <w:spacing w:lineRule="auto" w:line="276" w:before="0" w:after="100"/>
        <w:jc w:val="both"/>
        <w:rPr/>
      </w:pPr>
      <w:r>
        <w:rPr>
          <w:rFonts w:ascii="Times New Roman" w:hAnsi="Times New Roman"/>
          <w:color w:val="000000"/>
          <w:sz w:val="24"/>
        </w:rPr>
        <w:t>Comprehensive exploratory evaluation was conducted across the 10-topic benchmark corpus, generating high-resolution empirical figures in docs/e-record/figures/. Figures 1 through 4 present the core structural distributions and prompt mitigation patterns:</w:t>
      </w:r>
    </w:p>
    <w:p>
      <w:pPr>
        <w:pStyle w:val="Normal"/>
        <w:spacing w:before="60" w:after="140"/>
        <w:jc w:val="center"/>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497830" cy="3516630"/>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5497830" cy="3516630"/>
                    </a:xfrm>
                    <a:prstGeom prst="rect">
                      <a:avLst/>
                    </a:prstGeom>
                    <a:noFill/>
                  </pic:spPr>
                </pic:pic>
              </a:graphicData>
            </a:graphic>
          </wp:anchor>
        </w:drawing>
      </w:r>
      <w:r>
        <w:rPr>
          <w:rFonts w:ascii="Times New Roman" w:hAnsi="Times New Roman"/>
          <w:i/>
          <w:color w:val="000000"/>
          <w:sz w:val="19"/>
        </w:rPr>
        <w:t>Figure 1: Target vs. Actual Word Count Compliance across 10 Benchmark Topics.</w:t>
      </w:r>
    </w:p>
    <w:p>
      <w:pPr>
        <w:pStyle w:val="Normal"/>
        <w:spacing w:before="60" w:after="140"/>
        <w:jc w:val="center"/>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46750" cy="3234055"/>
            <wp:effectExtent l="0" t="0" r="0" b="0"/>
            <wp:wrapSquare wrapText="largest"/>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7"/>
                    <a:stretch>
                      <a:fillRect/>
                    </a:stretch>
                  </pic:blipFill>
                  <pic:spPr bwMode="auto">
                    <a:xfrm>
                      <a:off x="0" y="0"/>
                      <a:ext cx="5746750" cy="3234055"/>
                    </a:xfrm>
                    <a:prstGeom prst="rect">
                      <a:avLst/>
                    </a:prstGeom>
                    <a:noFill/>
                  </pic:spPr>
                </pic:pic>
              </a:graphicData>
            </a:graphic>
          </wp:anchor>
        </w:drawing>
      </w:r>
      <w:r>
        <w:rPr>
          <w:rFonts w:ascii="Times New Roman" w:hAnsi="Times New Roman"/>
          <w:i/>
          <w:color w:val="000000"/>
          <w:sz w:val="19"/>
        </w:rPr>
        <w:t>Figure 2: Meta Description Length Distribution (SERP Constraint Adherence at 155–160 Chars).</w:t>
      </w:r>
    </w:p>
    <w:p>
      <w:pPr>
        <w:pStyle w:val="Normal"/>
        <w:spacing w:before="60" w:after="140"/>
        <w:jc w:val="center"/>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4791075" cy="3516630"/>
            <wp:effectExtent l="0" t="0" r="0" b="0"/>
            <wp:wrapTopAndBottom/>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8"/>
                    <a:stretch>
                      <a:fillRect/>
                    </a:stretch>
                  </pic:blipFill>
                  <pic:spPr bwMode="auto">
                    <a:xfrm>
                      <a:off x="0" y="0"/>
                      <a:ext cx="4791075" cy="3516630"/>
                    </a:xfrm>
                    <a:prstGeom prst="rect">
                      <a:avLst/>
                    </a:prstGeom>
                    <a:noFill/>
                  </pic:spPr>
                </pic:pic>
              </a:graphicData>
            </a:graphic>
          </wp:anchor>
        </w:drawing>
      </w:r>
      <w:r>
        <w:rPr>
          <w:rFonts w:ascii="Times New Roman" w:hAnsi="Times New Roman"/>
          <w:i/>
          <w:color w:val="000000"/>
          <w:sz w:val="19"/>
        </w:rPr>
        <w:t>Figure 3: Domain Niche and Search Intent Distribution across Test Corpora.</w:t>
      </w:r>
    </w:p>
    <w:p>
      <w:pPr>
        <w:pStyle w:val="Normal"/>
        <w:spacing w:before="60" w:after="140"/>
        <w:jc w:val="center"/>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46750" cy="2934335"/>
            <wp:effectExtent l="0" t="0" r="0" b="0"/>
            <wp:wrapSquare wrapText="largest"/>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9"/>
                    <a:stretch>
                      <a:fillRect/>
                    </a:stretch>
                  </pic:blipFill>
                  <pic:spPr bwMode="auto">
                    <a:xfrm>
                      <a:off x="0" y="0"/>
                      <a:ext cx="5746750" cy="2934335"/>
                    </a:xfrm>
                    <a:prstGeom prst="rect">
                      <a:avLst/>
                    </a:prstGeom>
                    <a:noFill/>
                  </pic:spPr>
                </pic:pic>
              </a:graphicData>
            </a:graphic>
          </wp:anchor>
        </w:drawing>
      </w:r>
      <w:r>
        <w:rPr>
          <w:rFonts w:ascii="Times New Roman" w:hAnsi="Times New Roman"/>
          <w:i/>
          <w:color w:val="000000"/>
          <w:sz w:val="19"/>
        </w:rPr>
        <w:t>Figure 4: Prompt Engineering Technique Mitigation Matrix against Monolithic LLM Failure Modes.</w:t>
      </w:r>
    </w:p>
    <w:p>
      <w:pPr>
        <w:pStyle w:val="Normal"/>
        <w:spacing w:lineRule="auto" w:line="240" w:before="0" w:after="0"/>
        <w:rPr/>
      </w:pPr>
      <w:r>
        <w:rPr/>
      </w:r>
      <w:r>
        <w:br w:type="page"/>
      </w:r>
    </w:p>
    <w:p>
      <w:pPr>
        <w:pStyle w:val="Normal"/>
        <w:keepNext w:val="true"/>
        <w:spacing w:before="0" w:after="120"/>
        <w:rPr/>
      </w:pPr>
      <w:r>
        <w:rPr>
          <w:rFonts w:ascii="Times New Roman" w:hAnsi="Times New Roman"/>
          <w:b/>
          <w:color w:val="000000"/>
          <w:sz w:val="30"/>
        </w:rPr>
        <w:t>CHAPTER 3: METHODOLOGY &amp; PROMPT ENGINEERING PIPELINE</w:t>
      </w:r>
    </w:p>
    <w:p>
      <w:pPr>
        <w:pStyle w:val="Normal"/>
        <w:keepNext w:val="true"/>
        <w:spacing w:before="240" w:after="80"/>
        <w:rPr/>
      </w:pPr>
      <w:r>
        <w:rPr>
          <w:rFonts w:ascii="Times New Roman" w:hAnsi="Times New Roman"/>
          <w:b/>
          <w:color w:val="000000"/>
          <w:sz w:val="26"/>
        </w:rPr>
        <w:t>3.1 AI SEO Content Assistant Platform Architecture</w:t>
      </w:r>
    </w:p>
    <w:p>
      <w:pPr>
        <w:pStyle w:val="Normal"/>
        <w:spacing w:lineRule="auto" w:line="276" w:before="0" w:after="100"/>
        <w:jc w:val="both"/>
        <w:rPr/>
      </w:pPr>
      <w:r>
        <w:rPr>
          <w:rFonts w:ascii="Times New Roman" w:hAnsi="Times New Roman"/>
          <w:color w:val="000000"/>
          <w:sz w:val="24"/>
        </w:rPr>
        <w:t>RankCraft AI is architected as a decoupled, multi-tier enterprise platform connecting interactive client workspaces, high-throughput REST API gateways, prompt orchestration services, and pluggable LLM provider adapters:</w:t>
      </w:r>
    </w:p>
    <w:p>
      <w:pPr>
        <w:pStyle w:val="ListParagraph"/>
        <w:spacing w:lineRule="auto" w:line="276" w:before="0" w:after="70"/>
        <w:contextualSpacing/>
        <w:jc w:val="start"/>
        <w:rPr/>
      </w:pPr>
      <w:r>
        <w:rPr>
          <w:rFonts w:ascii="Times New Roman" w:hAnsi="Times New Roman"/>
          <w:b/>
          <w:color w:val="000000"/>
          <w:sz w:val="22"/>
        </w:rPr>
        <w:t>•  Tier 1 - Client Web Interface: React 18 single-page application built with TypeScript, Vite, Tailwind CSS, and Lucide icons. Implements the Executive Dashboard, Content Package Generator, Prompt Engineering Lab (A/B comparison), Evaluation &amp; Rubric Inspector, and Prompts &amp; Guide repository.</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Tier 2 - Backend API Gateway: Express 4 server built with TypeScript, CORS middleware, and Zod validation error handlers. Exposes RESTful endpoints (/api/generate, /api/prompt-lab, /api/evaluate, /api/health) with comprehensive structured JSON logging.</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Tier 3 - Chained Prompt Orchestrator: Pure-function service pipeline that sequences prompt templates, injects upstream state, sanitizes intermediate markdown strings, and validates entity schemas across generation stages.</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Tier 4 - Multi-Provider Adapter Gateway: Pluggable provider layer implementing a common ILLMProvider interface. Features a deterministic Mock Provider (sub-200ms latency), Google Gemini 2.0 Flash adapter, and OpenAI GPT-4o adapter with automatic fallback.</w:t>
      </w:r>
      <w:r>
        <w:rPr>
          <w:rFonts w:ascii="Times New Roman" w:hAnsi="Times New Roman"/>
          <w:b/>
          <w:color w:val="000000"/>
          <w:sz w:val="24"/>
        </w:rPr>
      </w:r>
      <w:r>
        <w:rPr>
          <w:rFonts w:ascii="Times New Roman" w:hAnsi="Times New Roman"/>
          <w:color w:val="000000"/>
          <w:sz w:val="24"/>
        </w:rPr>
      </w:r>
    </w:p>
    <w:p>
      <w:pPr>
        <w:pStyle w:val="Normal"/>
        <w:spacing w:before="60" w:after="140"/>
        <w:jc w:val="center"/>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746750" cy="3134360"/>
            <wp:effectExtent l="0" t="0" r="0" b="0"/>
            <wp:wrapSquare wrapText="largest"/>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10"/>
                    <a:stretch>
                      <a:fillRect/>
                    </a:stretch>
                  </pic:blipFill>
                  <pic:spPr bwMode="auto">
                    <a:xfrm>
                      <a:off x="0" y="0"/>
                      <a:ext cx="5746750" cy="3134360"/>
                    </a:xfrm>
                    <a:prstGeom prst="rect">
                      <a:avLst/>
                    </a:prstGeom>
                    <a:noFill/>
                  </pic:spPr>
                </pic:pic>
              </a:graphicData>
            </a:graphic>
          </wp:anchor>
        </w:drawing>
      </w:r>
      <w:r>
        <w:rPr>
          <w:rFonts w:ascii="Times New Roman" w:hAnsi="Times New Roman"/>
          <w:i/>
          <w:color w:val="000000"/>
          <w:sz w:val="19"/>
        </w:rPr>
        <w:t>Figure 5: AI SEO Content Assistant Full-Stack System Architecture Diagram.</w:t>
      </w:r>
    </w:p>
    <w:p>
      <w:pPr>
        <w:pStyle w:val="Normal"/>
        <w:keepNext w:val="true"/>
        <w:spacing w:before="240" w:after="80"/>
        <w:rPr/>
      </w:pPr>
      <w:r>
        <w:rPr>
          <w:rFonts w:ascii="Times New Roman" w:hAnsi="Times New Roman"/>
          <w:b/>
          <w:color w:val="000000"/>
          <w:sz w:val="26"/>
        </w:rPr>
        <w:t>3.2 4-Stage Chained Prompt Generation Pipeline</w:t>
      </w:r>
    </w:p>
    <w:p>
      <w:pPr>
        <w:pStyle w:val="Normal"/>
        <w:spacing w:lineRule="auto" w:line="276" w:before="0" w:after="100"/>
        <w:jc w:val="both"/>
        <w:rPr/>
      </w:pPr>
      <w:r>
        <w:rPr>
          <w:rFonts w:ascii="Times New Roman" w:hAnsi="Times New Roman"/>
          <w:color w:val="000000"/>
          <w:sz w:val="24"/>
        </w:rPr>
        <w:t>To resolve the cognitive overload inherent in monolithic prompting, RankCraft AI decomposes content production into four chained stages where each prompt receives the structured output of its predecessor:</w:t>
      </w:r>
    </w:p>
    <w:p>
      <w:pPr>
        <w:pStyle w:val="ListParagraph"/>
        <w:spacing w:lineRule="auto" w:line="276" w:before="0" w:after="70"/>
        <w:contextualSpacing/>
        <w:jc w:val="start"/>
        <w:rPr/>
      </w:pPr>
      <w:r>
        <w:rPr>
          <w:rFonts w:ascii="Times New Roman" w:hAnsi="Times New Roman"/>
          <w:b/>
          <w:color w:val="000000"/>
          <w:sz w:val="22"/>
        </w:rPr>
        <w:t>•  Stage 1 (Outline &amp; Intent Architecture): Receives the topic, target keyword, audience, and tone. Synthesizes a logically nested heading hierarchy (H1 title, 4–6 H2 thematic sections, 2–3 H3 sub-topics per section), defining exact semantic intent for each block.</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Stage 2 (Sectional Content Drafting): Iterates through the generated outline, expanding each heading into comprehensive, informative paragraphs. Explicitly injects primary and secondary keywords while maintaining natural sentence cadence and avoiding artificial keyword repetition.</w:t>
      </w:r>
      <w:r>
        <w:rPr>
          <w:rFonts w:ascii="Times New Roman" w:hAnsi="Times New Roman"/>
          <w:b/>
          <w:color w:val="000000"/>
          <w:sz w:val="24"/>
        </w:rPr>
      </w:r>
      <w:r>
        <w:rPr>
          <w:rFonts w:ascii="Times New Roman" w:hAnsi="Times New Roman"/>
          <w:color w:val="000000"/>
          <w:sz w:val="24"/>
        </w:rPr>
      </w:r>
    </w:p>
    <w:p>
      <w:pPr>
        <w:pStyle w:val="Normal"/>
        <w:spacing w:lineRule="auto" w:line="276" w:before="0" w:after="100"/>
        <w:jc w:val="both"/>
        <w:rPr/>
      </w:pPr>
      <w:r>
        <w:rPr>
          <w:rFonts w:ascii="Times New Roman" w:hAnsi="Times New Roman"/>
          <w:color w:val="000000"/>
          <w:sz w:val="24"/>
        </w:rPr>
        <w:t>•  Stage 3 (SERP Metadata &amp; FAQ Synthesis): Consumes the drafted article to extract the most compelling takeaways. Formulates a SERP-compliant meta description (150–160 characters with CTA) and generates 3–5 FAQ items formatted for Google rich-snippet indexing.</w:t>
      </w:r>
    </w:p>
    <w:p>
      <w:pPr>
        <w:pStyle w:val="Normal"/>
        <w:spacing w:before="60" w:after="140"/>
        <w:jc w:val="center"/>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746750" cy="2379345"/>
            <wp:effectExtent l="0" t="0" r="0" b="0"/>
            <wp:wrapSquare wrapText="largest"/>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11"/>
                    <a:stretch>
                      <a:fillRect/>
                    </a:stretch>
                  </pic:blipFill>
                  <pic:spPr bwMode="auto">
                    <a:xfrm>
                      <a:off x="0" y="0"/>
                      <a:ext cx="5746750" cy="2379345"/>
                    </a:xfrm>
                    <a:prstGeom prst="rect">
                      <a:avLst/>
                    </a:prstGeom>
                    <a:noFill/>
                  </pic:spPr>
                </pic:pic>
              </a:graphicData>
            </a:graphic>
          </wp:anchor>
        </w:drawing>
      </w:r>
      <w:r>
        <w:rPr>
          <w:rFonts w:ascii="Times New Roman" w:hAnsi="Times New Roman"/>
          <w:i/>
          <w:color w:val="000000"/>
          <w:sz w:val="19"/>
        </w:rPr>
        <w:t>Figure 6: 4-Stage Chained Prompt Generation Pipeline Workflow.</w:t>
      </w:r>
    </w:p>
    <w:p>
      <w:pPr>
        <w:pStyle w:val="Normal"/>
        <w:keepNext w:val="true"/>
        <w:spacing w:before="240" w:after="80"/>
        <w:rPr/>
      </w:pPr>
      <w:r>
        <w:rPr>
          <w:rFonts w:ascii="Times New Roman" w:hAnsi="Times New Roman"/>
          <w:b/>
          <w:color w:val="000000"/>
          <w:sz w:val="26"/>
        </w:rPr>
        <w:t>3.3 The 6-Stage Prompt Engineering Technique Ladder</w:t>
      </w:r>
    </w:p>
    <w:p>
      <w:pPr>
        <w:pStyle w:val="Normal"/>
        <w:spacing w:lineRule="auto" w:line="276" w:before="0" w:after="100"/>
        <w:jc w:val="both"/>
        <w:rPr/>
      </w:pPr>
      <w:r>
        <w:rPr>
          <w:rFonts w:ascii="Times New Roman" w:hAnsi="Times New Roman"/>
          <w:color w:val="000000"/>
          <w:sz w:val="24"/>
        </w:rPr>
        <w:t>The core intellectual contribution of RankCraft AI is an incremental 6-stage prompt engineering ladder that systematically eliminates common LLM failure modes through structured prompting techniques:</w:t>
      </w:r>
    </w:p>
    <w:tbl>
      <w:tblPr>
        <w:tblW w:w="864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2160"/>
        <w:gridCol w:w="2160"/>
        <w:gridCol w:w="2160"/>
        <w:gridCol w:w="2160"/>
      </w:tblGrid>
      <w:tr>
        <w:trPr/>
        <w:tc>
          <w:tcPr>
            <w:tcW w:w="2160" w:type="dxa"/>
            <w:tcBorders/>
            <w:shd w:fill="E2E8F0" w:val="clear"/>
          </w:tcPr>
          <w:p>
            <w:pPr>
              <w:pStyle w:val="Normal"/>
              <w:spacing w:before="60" w:after="60"/>
              <w:jc w:val="center"/>
              <w:rPr/>
            </w:pPr>
            <w:r>
              <w:rPr>
                <w:rFonts w:ascii="Times New Roman" w:hAnsi="Times New Roman"/>
                <w:b/>
                <w:color w:val="000000"/>
                <w:sz w:val="20"/>
              </w:rPr>
              <w:t>Stage</w:t>
            </w:r>
          </w:p>
        </w:tc>
        <w:tc>
          <w:tcPr>
            <w:tcW w:w="2160" w:type="dxa"/>
            <w:tcBorders/>
            <w:shd w:fill="E2E8F0" w:val="clear"/>
          </w:tcPr>
          <w:p>
            <w:pPr>
              <w:pStyle w:val="Normal"/>
              <w:spacing w:before="60" w:after="60"/>
              <w:jc w:val="center"/>
              <w:rPr/>
            </w:pPr>
            <w:r>
              <w:rPr>
                <w:rFonts w:ascii="Times New Roman" w:hAnsi="Times New Roman"/>
                <w:b/>
                <w:color w:val="000000"/>
                <w:sz w:val="20"/>
              </w:rPr>
              <w:t>Prompt Engineering Technique</w:t>
            </w:r>
          </w:p>
        </w:tc>
        <w:tc>
          <w:tcPr>
            <w:tcW w:w="2160" w:type="dxa"/>
            <w:tcBorders/>
            <w:shd w:fill="E2E8F0" w:val="clear"/>
          </w:tcPr>
          <w:p>
            <w:pPr>
              <w:pStyle w:val="Normal"/>
              <w:spacing w:before="60" w:after="60"/>
              <w:jc w:val="center"/>
              <w:rPr/>
            </w:pPr>
            <w:r>
              <w:rPr>
                <w:rFonts w:ascii="Times New Roman" w:hAnsi="Times New Roman"/>
                <w:b/>
                <w:color w:val="000000"/>
                <w:sz w:val="20"/>
              </w:rPr>
              <w:t>Cognitive Modality</w:t>
            </w:r>
          </w:p>
        </w:tc>
        <w:tc>
          <w:tcPr>
            <w:tcW w:w="2160" w:type="dxa"/>
            <w:tcBorders/>
            <w:shd w:fill="E2E8F0" w:val="clear"/>
          </w:tcPr>
          <w:p>
            <w:pPr>
              <w:pStyle w:val="Normal"/>
              <w:spacing w:before="60" w:after="60"/>
              <w:jc w:val="center"/>
              <w:rPr/>
            </w:pPr>
            <w:r>
              <w:rPr>
                <w:rFonts w:ascii="Times New Roman" w:hAnsi="Times New Roman"/>
                <w:b/>
                <w:color w:val="000000"/>
                <w:sz w:val="20"/>
              </w:rPr>
              <w:t>Core Strengths &amp; Mitigation Target</w:t>
            </w:r>
          </w:p>
        </w:tc>
      </w:tr>
      <w:tr>
        <w:trPr/>
        <w:tc>
          <w:tcPr>
            <w:tcW w:w="2160" w:type="dxa"/>
            <w:tcBorders/>
            <w:shd w:fill="FFFFFF"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1</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Role Prompting</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Persona &amp; Domain Framing</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Establishes specialized authority as a senior SEO content strategist and subject-matter copywriter. Eliminates generic, timid prose.</w:t>
            </w:r>
          </w:p>
        </w:tc>
      </w:tr>
      <w:tr>
        <w:trPr/>
        <w:tc>
          <w:tcPr>
            <w:tcW w:w="2160" w:type="dxa"/>
            <w:tcBorders/>
            <w:shd w:fill="F8FAFC"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2</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Context &amp; Audience Grounding</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Semantic Parameter Priming</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Grounds generation in specific search intent (Informational, Commercial, Transactional), reading grade level, and brand tone constraints.</w:t>
            </w:r>
          </w:p>
        </w:tc>
      </w:tr>
      <w:tr>
        <w:trPr/>
        <w:tc>
          <w:tcPr>
            <w:tcW w:w="2160" w:type="dxa"/>
            <w:tcBorders/>
            <w:shd w:fill="FFFFFF"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3</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Multi-Stage Chained Decomposition</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Sequential State Chaining</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Deconstructs synthesis into 4 isolated steps (Outline -&gt; Sections -&gt; Meta/FAQ -&gt; Audit). Prevents model cognitive overload and attention drift.</w:t>
            </w:r>
          </w:p>
        </w:tc>
      </w:tr>
      <w:tr>
        <w:trPr/>
        <w:tc>
          <w:tcPr>
            <w:tcW w:w="2160" w:type="dxa"/>
            <w:tcBorders/>
            <w:shd w:fill="F8FAFC"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4</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Few-Shot In-Context Demonstrations</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Exemplar Formatting &amp; SERP Syntax</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Injects gold-standard title/meta pairs and FAQ schema examples directly into the prompt context. Guides the model toward exact character bounds.</w:t>
            </w:r>
          </w:p>
        </w:tc>
      </w:tr>
      <w:tr>
        <w:trPr/>
        <w:tc>
          <w:tcPr>
            <w:tcW w:w="2160" w:type="dxa"/>
            <w:tcBorders/>
            <w:shd w:fill="FFFFFF"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5</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Structural Schema Enforcement</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Zod JSON Contract Enforcement</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Requires LLM to respond in strict, unadorned JSON adhering to ContentPackageSchema. Eliminates markdown parsing errors and conversational fluff.</w:t>
            </w:r>
          </w:p>
        </w:tc>
      </w:tr>
      <w:tr>
        <w:trPr/>
        <w:tc>
          <w:tcPr>
            <w:tcW w:w="2160" w:type="dxa"/>
            <w:tcBorders/>
            <w:shd w:fill="F8FAFC"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6</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Constrained Self-Evaluation &amp; Rubric Scoring</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Closed-Loop Quality Verification</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Executes a 10-rule deterministic rubric audit (R1–R10) on the generated package, computing penalty deductions and providing actionable suggestions.</w:t>
            </w:r>
          </w:p>
        </w:tc>
      </w:tr>
    </w:tbl>
    <w:p>
      <w:pPr>
        <w:pStyle w:val="Normal"/>
        <w:spacing w:before="0" w:after="100"/>
        <w:rPr/>
      </w:pPr>
      <w:r>
        <w:rPr/>
      </w:r>
    </w:p>
    <w:p>
      <w:pPr>
        <w:pStyle w:val="Normal"/>
        <w:keepNext w:val="true"/>
        <w:spacing w:before="240" w:after="80"/>
        <w:rPr/>
      </w:pPr>
      <w:r>
        <w:rPr>
          <w:rFonts w:ascii="Times New Roman" w:hAnsi="Times New Roman"/>
          <w:b/>
          <w:color w:val="000000"/>
          <w:sz w:val="26"/>
        </w:rPr>
        <w:t>3.4 Deterministic 100-Point Evaluation Rubric</w:t>
      </w:r>
    </w:p>
    <w:p>
      <w:pPr>
        <w:pStyle w:val="Normal"/>
        <w:spacing w:lineRule="auto" w:line="276" w:before="0" w:after="100"/>
        <w:jc w:val="both"/>
        <w:rPr/>
      </w:pPr>
      <w:r>
        <w:rPr>
          <w:rFonts w:ascii="Times New Roman" w:hAnsi="Times New Roman"/>
          <w:color w:val="000000"/>
          <w:sz w:val="24"/>
        </w:rPr>
        <w:t>To eliminate subjectivity from content assessment, RankCraft AI introduces an automated 100-point rubric in server/src/services/rubricService.ts. The rubric assesses ten objective criteria (10 points each):</w:t>
      </w:r>
    </w:p>
    <w:p>
      <w:pPr>
        <w:pStyle w:val="ListParagraph"/>
        <w:spacing w:lineRule="auto" w:line="276" w:before="0" w:after="70"/>
        <w:contextualSpacing/>
        <w:jc w:val="start"/>
        <w:rPr/>
      </w:pPr>
      <w:r>
        <w:rPr>
          <w:rFonts w:ascii="Times New Roman" w:hAnsi="Times New Roman"/>
          <w:b/>
          <w:color w:val="000000"/>
          <w:sz w:val="22"/>
        </w:rPr>
        <w:t>•  1. Title Relevance &amp; Length (R1 - 10 pts): Measures primary keyword placement in the title and enforces optimal SERP title length between 50 and 60 characters.</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2. Meta Description SERP Guardrail (R2 - 10 pts): Enforces strict 150–160 character bounds with an active call-to-action and primary keyword inclusion.</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3. Heading Structure &amp; Hierarchy (R3 - 10 pts): Verifies correct H1 -&gt; H2 -&gt; H3 logical nesting without skipped levels or flat unstructured headings.</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4. Keyword Density &amp; Distribution (R4 - 10 pts): Computes exact primary keyword occurrence frequency, penalizing under-use (&lt;1.0%) and over-stuffing (&gt;2.5%).</w:t>
      </w:r>
      <w:r>
        <w:rPr>
          <w:rFonts w:ascii="Times New Roman" w:hAnsi="Times New Roman"/>
          <w:b/>
          <w:color w:val="000000"/>
          <w:sz w:val="24"/>
        </w:rPr>
      </w:r>
      <w:r>
        <w:rPr>
          <w:rFonts w:ascii="Times New Roman" w:hAnsi="Times New Roman"/>
          <w:color w:val="000000"/>
          <w:sz w:val="24"/>
        </w:rPr>
      </w:r>
    </w:p>
    <w:p>
      <w:pPr>
        <w:pStyle w:val="Normal"/>
        <w:keepNext w:val="true"/>
        <w:spacing w:before="240" w:after="80"/>
        <w:rPr/>
      </w:pPr>
      <w:r>
        <w:rPr>
          <w:rFonts w:ascii="Times New Roman" w:hAnsi="Times New Roman"/>
          <w:b/>
          <w:color w:val="000000"/>
          <w:sz w:val="26"/>
        </w:rPr>
        <w:t>3.5 Linguistic Diversity &amp; E-E-A-T Quality Guardrails</w:t>
      </w:r>
    </w:p>
    <w:p>
      <w:pPr>
        <w:pStyle w:val="Normal"/>
        <w:spacing w:lineRule="auto" w:line="276" w:before="0" w:after="100"/>
        <w:jc w:val="both"/>
        <w:rPr/>
      </w:pPr>
      <w:r>
        <w:rPr>
          <w:rFonts w:ascii="Times New Roman" w:hAnsi="Times New Roman"/>
          <w:color w:val="000000"/>
          <w:sz w:val="24"/>
        </w:rPr>
        <w:t>In addition to keyword metrics, the rubric evaluates deep linguistic and editorial quality signals required by search engine quality raters:</w:t>
      </w:r>
    </w:p>
    <w:p>
      <w:pPr>
        <w:pStyle w:val="ListParagraph"/>
        <w:spacing w:lineRule="auto" w:line="276" w:before="0" w:after="70"/>
        <w:contextualSpacing/>
        <w:jc w:val="start"/>
        <w:rPr/>
      </w:pPr>
      <w:r>
        <w:rPr>
          <w:rFonts w:ascii="Times New Roman" w:hAnsi="Times New Roman"/>
          <w:b/>
          <w:color w:val="000000"/>
          <w:sz w:val="22"/>
        </w:rPr>
        <w:t>•  Secondary Keyword Coverage (R5 - 10 pts): Evaluates semantic coverage of related LSI terms and domain concepts across article sections.</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Readability &amp; Sentence Cadence (R6 - 10 pts): Measures Flesch-Kincaid reading ease, penalizing convoluted sentences exceeding 30 words and rewarding active voice.</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Search Intent Alignment (R7 - 10 pts): Verifies that content structure matches declared user intent (e.g., step-by-step instructions for informational queries, feature comparisons for commercial queries).</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FAQ Schema Validity (R8 - 10 pts): Validates that FAQ pairs contain authentic question phrasing and comprehensive answers formatted for rich snippet parsing.</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E-E-A-T Signals &amp; Completeness (R9 &amp; R10 - 20 pts): Rewards first-hand expertise markers, data citations, bulleted lists, and structured summary tables.</w:t>
      </w:r>
      <w:r>
        <w:rPr>
          <w:rFonts w:ascii="Times New Roman" w:hAnsi="Times New Roman"/>
          <w:b/>
          <w:color w:val="000000"/>
          <w:sz w:val="24"/>
        </w:rPr>
      </w:r>
      <w:r>
        <w:rPr>
          <w:rFonts w:ascii="Times New Roman" w:hAnsi="Times New Roman"/>
          <w:color w:val="000000"/>
          <w:sz w:val="24"/>
        </w:rPr>
      </w:r>
    </w:p>
    <w:p>
      <w:pPr>
        <w:pStyle w:val="Normal"/>
        <w:keepNext w:val="true"/>
        <w:spacing w:before="240" w:after="80"/>
        <w:rPr/>
      </w:pPr>
      <w:r>
        <w:rPr>
          <w:rFonts w:ascii="Times New Roman" w:hAnsi="Times New Roman"/>
          <w:b/>
          <w:color w:val="000000"/>
          <w:sz w:val="26"/>
        </w:rPr>
        <w:t>3.6 Multi-Provider Architecture &amp; Graceful Fallback</w:t>
      </w:r>
    </w:p>
    <w:p>
      <w:pPr>
        <w:pStyle w:val="Normal"/>
        <w:spacing w:lineRule="auto" w:line="276" w:before="0" w:after="100"/>
        <w:jc w:val="both"/>
        <w:rPr/>
      </w:pPr>
      <w:r>
        <w:rPr>
          <w:rFonts w:ascii="Times New Roman" w:hAnsi="Times New Roman"/>
          <w:color w:val="000000"/>
          <w:sz w:val="24"/>
        </w:rPr>
        <w:t>To ensure uninterrupted operational capability across local development, offline academic demonstration, and cloud production environments, the platform implements a multi-provider gateway in server/src/providers/:</w:t>
      </w:r>
    </w:p>
    <w:p>
      <w:pPr>
        <w:pStyle w:val="Normal"/>
        <w:spacing w:lineRule="auto" w:line="276" w:before="0" w:after="100"/>
        <w:jc w:val="both"/>
        <w:rPr/>
      </w:pPr>
      <w:r>
        <w:rPr>
          <w:rFonts w:ascii="Times New Roman" w:hAnsi="Times New Roman"/>
          <w:color w:val="000000"/>
          <w:sz w:val="24"/>
        </w:rPr>
        <w:t>The gateway abstracts LLM invocation behind a unified ILLMProvider interface. When LLM_PROVIDER=mock is configured, the system utilizes high-fidelity pre-compiled semantic generators that produce valid packages in under 200 ms without external network calls or API keys. When live credentials are provided, the system seamlessly routes requests to Google Gemini 2.0 Flash or OpenAI GPT-4o, with automatic fallback to mock mode if rate limits are exceeded.</w:t>
      </w:r>
    </w:p>
    <w:p>
      <w:pPr>
        <w:pStyle w:val="Normal"/>
        <w:spacing w:lineRule="auto" w:line="276" w:before="0" w:after="100"/>
        <w:jc w:val="both"/>
        <w:rPr/>
      </w:pPr>
      <w:r>
        <w:rPr>
          <w:rFonts w:ascii="Times New Roman" w:hAnsi="Times New Roman"/>
          <w:color w:val="000000"/>
          <w:sz w:val="24"/>
        </w:rPr>
        <w:t>All provider responses undergo identical Zod validation before returning to the caller, guaranteeing that downstream consumers remain completely decoupled from the underlying LLM provider choice.</w:t>
      </w:r>
    </w:p>
    <w:p>
      <w:pPr>
        <w:pStyle w:val="Normal"/>
        <w:spacing w:lineRule="auto" w:line="240" w:before="0" w:after="0"/>
        <w:rPr/>
      </w:pPr>
      <w:r>
        <w:rPr/>
      </w:r>
      <w:r>
        <w:br w:type="page"/>
      </w:r>
    </w:p>
    <w:p>
      <w:pPr>
        <w:pStyle w:val="Normal"/>
        <w:keepNext w:val="true"/>
        <w:spacing w:before="0" w:after="120"/>
        <w:rPr/>
      </w:pPr>
      <w:r>
        <w:rPr>
          <w:rFonts w:ascii="Times New Roman" w:hAnsi="Times New Roman"/>
          <w:b/>
          <w:color w:val="000000"/>
          <w:sz w:val="30"/>
        </w:rPr>
        <w:t>CHAPTER 4: IMPLEMENTATION &amp; VERIFICATION</w:t>
      </w:r>
    </w:p>
    <w:p>
      <w:pPr>
        <w:pStyle w:val="Normal"/>
        <w:keepNext w:val="true"/>
        <w:spacing w:before="240" w:after="80"/>
        <w:rPr/>
      </w:pPr>
      <w:r>
        <w:rPr>
          <w:rFonts w:ascii="Times New Roman" w:hAnsi="Times New Roman"/>
          <w:b/>
          <w:color w:val="000000"/>
          <w:sz w:val="26"/>
        </w:rPr>
        <w:t>4.1 System Structure &amp; Module Architecture</w:t>
      </w:r>
    </w:p>
    <w:p>
      <w:pPr>
        <w:pStyle w:val="Normal"/>
        <w:spacing w:lineRule="auto" w:line="276" w:before="0" w:after="100"/>
        <w:jc w:val="both"/>
        <w:rPr/>
      </w:pPr>
      <w:r>
        <w:rPr>
          <w:rFonts w:ascii="Times New Roman" w:hAnsi="Times New Roman"/>
          <w:color w:val="000000"/>
          <w:sz w:val="24"/>
        </w:rPr>
        <w:t>The project is structured into three clean TypeScript modules: client/ (React 18 frontend), server/ (Express REST API), and shared/ (common Zod schemas and TypeScript interfaces):</w:t>
      </w:r>
    </w:p>
    <w:tbl>
      <w:tblPr>
        <w:tblW w:w="8640" w:type="dxa"/>
        <w:jc w:val="center"/>
        <w:tblInd w:w="0" w:type="dxa"/>
        <w:tblLayout w:type="fixed"/>
        <w:tblCellMar>
          <w:top w:w="100" w:type="dxa"/>
          <w:start w:w="140" w:type="dxa"/>
          <w:bottom w:w="100" w:type="dxa"/>
          <w:end w:w="140" w:type="dxa"/>
        </w:tblCellMar>
        <w:tblLook w:val="04a0" w:firstRow="1" w:noVBand="1" w:lastRow="0" w:firstColumn="1" w:lastColumn="0" w:noHBand="0"/>
      </w:tblPr>
      <w:tblGrid>
        <w:gridCol w:w="8640"/>
      </w:tblGrid>
      <w:tr>
        <w:trPr/>
        <w:tc>
          <w:tcPr>
            <w:tcW w:w="8640" w:type="dxa"/>
            <w:tcBorders/>
            <w:shd w:fill="F8FAFC" w:val="clear"/>
          </w:tcPr>
          <w:p>
            <w:pPr>
              <w:pStyle w:val="Normal"/>
              <w:spacing w:lineRule="auto" w:line="240" w:before="40" w:after="40"/>
              <w:jc w:val="start"/>
              <w:rPr/>
            </w:pPr>
            <w:r>
              <w:rPr>
                <w:rFonts w:ascii="Consolas" w:hAnsi="Consolas"/>
                <w:color w:val="000000"/>
                <w:sz w:val="17"/>
              </w:rPr>
              <w:t>rankcraft-ai/</w:t>
              <w:br/>
              <w:t>├── client/                     # React 18 + Vite + TypeScript Frontend</w:t>
              <w:br/>
              <w:t>│   ├── src/components/         # Navbar, MetricCard, ScoreRadar, DiffViewer</w:t>
              <w:br/>
              <w:t>│   ├── src/pages/              # Dashboard, Generate, PromptLab, Evaluation, Guide</w:t>
              <w:br/>
              <w:t>│   ├── src/services/api.ts     # Type-safe Axios REST API client</w:t>
              <w:br/>
              <w:t>│   └── src/test/               # 12 Client-side component and hook tests</w:t>
              <w:br/>
              <w:t>├── server/                     # Express + TypeScript REST API Backend</w:t>
              <w:br/>
              <w:t>│   ├── src/routes/             # /api/generate, /api/prompt-lab, /api/evaluate</w:t>
              <w:br/>
              <w:t>│   ├── src/services/           # Chained pipeline, rubric engine, schema validator</w:t>
              <w:br/>
              <w:t>│   ├── src/providers/          # MockProvider, GeminiAdapter, OpenAIAdapter</w:t>
              <w:br/>
              <w:t>│   └── tests/                  # 37 Server-side unit and integration tests</w:t>
              <w:br/>
              <w:t>├── shared/                     # Shared TypeScript Contracts &amp; Schemas</w:t>
              <w:br/>
              <w:t>│   └── src/schemas/            # ContentPackageSchema, PromptLabSchema, RubricSchema</w:t>
              <w:br/>
              <w:t>└── run_app.py                  # Unified launcher managing both services</w:t>
            </w:r>
          </w:p>
        </w:tc>
      </w:tr>
    </w:tbl>
    <w:p>
      <w:pPr>
        <w:pStyle w:val="Normal"/>
        <w:spacing w:before="40" w:after="120"/>
        <w:jc w:val="center"/>
        <w:rPr/>
      </w:pPr>
      <w:r>
        <w:rPr>
          <w:rFonts w:ascii="Times New Roman" w:hAnsi="Times New Roman"/>
          <w:i/>
          <w:color w:val="000000"/>
          <w:sz w:val="19"/>
        </w:rPr>
        <w:t>Listing 4.1: RankCraft AI System Directory Hierarchy</w:t>
      </w:r>
    </w:p>
    <w:p>
      <w:pPr>
        <w:pStyle w:val="Normal"/>
        <w:keepNext w:val="true"/>
        <w:spacing w:before="240" w:after="80"/>
        <w:rPr/>
      </w:pPr>
      <w:r>
        <w:rPr>
          <w:rFonts w:ascii="Times New Roman" w:hAnsi="Times New Roman"/>
          <w:b/>
          <w:color w:val="000000"/>
          <w:sz w:val="26"/>
        </w:rPr>
        <w:t>4.2 Production Source Code Highlights</w:t>
      </w:r>
    </w:p>
    <w:p>
      <w:pPr>
        <w:pStyle w:val="Normal"/>
        <w:spacing w:lineRule="auto" w:line="276" w:before="0" w:after="100"/>
        <w:jc w:val="both"/>
        <w:rPr/>
      </w:pPr>
      <w:r>
        <w:rPr>
          <w:rFonts w:ascii="Times New Roman" w:hAnsi="Times New Roman"/>
          <w:color w:val="000000"/>
          <w:sz w:val="24"/>
        </w:rPr>
        <w:t>The following code excerpts highlight the critical prompt engineering, schema validation, and evaluation solutions implemented across the codebase:</w:t>
      </w:r>
    </w:p>
    <w:tbl>
      <w:tblPr>
        <w:tblW w:w="8640" w:type="dxa"/>
        <w:jc w:val="center"/>
        <w:tblInd w:w="0" w:type="dxa"/>
        <w:tblLayout w:type="fixed"/>
        <w:tblCellMar>
          <w:top w:w="100" w:type="dxa"/>
          <w:start w:w="140" w:type="dxa"/>
          <w:bottom w:w="100" w:type="dxa"/>
          <w:end w:w="140" w:type="dxa"/>
        </w:tblCellMar>
        <w:tblLook w:val="04a0" w:firstRow="1" w:noVBand="1" w:lastRow="0" w:firstColumn="1" w:lastColumn="0" w:noHBand="0"/>
      </w:tblPr>
      <w:tblGrid>
        <w:gridCol w:w="8640"/>
      </w:tblGrid>
      <w:tr>
        <w:trPr/>
        <w:tc>
          <w:tcPr>
            <w:tcW w:w="8640" w:type="dxa"/>
            <w:tcBorders/>
            <w:shd w:fill="F8FAFC" w:val="clear"/>
          </w:tcPr>
          <w:p>
            <w:pPr>
              <w:pStyle w:val="Normal"/>
              <w:spacing w:lineRule="auto" w:line="240" w:before="40" w:after="40"/>
              <w:jc w:val="start"/>
              <w:rPr/>
            </w:pPr>
            <w:r>
              <w:rPr>
                <w:rFonts w:ascii="Consolas" w:hAnsi="Consolas"/>
                <w:color w:val="000000"/>
                <w:sz w:val="17"/>
              </w:rPr>
              <w:t>// 4-Stage Chained Prompt Pipeline Orchestrator (server/src/services/pipelineService.ts)</w:t>
              <w:br/>
              <w:t>export async function executeChainedPipeline(input: GeneratePackageInput): Promise&lt;ContentPackage&gt; {</w:t>
              <w:br/>
              <w:t xml:space="preserve">  const outline = await promptStage1_Outline(input);</w:t>
              <w:br/>
              <w:t xml:space="preserve">  const validatedOutline = OutlineSchema.parse(outline);</w:t>
              <w:br/>
              <w:t xml:space="preserve">  </w:t>
              <w:br/>
              <w:t xml:space="preserve">  const article = await promptStage2_Sections(input, validatedOutline);</w:t>
              <w:br/>
              <w:t xml:space="preserve">  const metadata = await promptStage3_MetaAndFaq(input, article);</w:t>
              <w:br/>
              <w:t xml:space="preserve">  </w:t>
              <w:br/>
              <w:t xml:space="preserve">  const rawPackage = { ...metadata, outline: validatedOutline, article };</w:t>
              <w:br/>
              <w:t xml:space="preserve">  const validatedPackage = ContentPackageSchema.parse(rawPackage);</w:t>
              <w:br/>
              <w:t xml:space="preserve">  </w:t>
              <w:br/>
              <w:t xml:space="preserve">  const evaluation = await evaluateRubric(validatedPackage, input.targetKeyword);</w:t>
              <w:br/>
              <w:t xml:space="preserve">  return { ...validatedPackage, evaluation };</w:t>
              <w:br/>
              <w:t>}</w:t>
            </w:r>
          </w:p>
        </w:tc>
      </w:tr>
    </w:tbl>
    <w:p>
      <w:pPr>
        <w:pStyle w:val="Normal"/>
        <w:spacing w:before="40" w:after="120"/>
        <w:jc w:val="center"/>
        <w:rPr/>
      </w:pPr>
      <w:r>
        <w:rPr>
          <w:rFonts w:ascii="Times New Roman" w:hAnsi="Times New Roman"/>
          <w:i/>
          <w:color w:val="000000"/>
          <w:sz w:val="19"/>
        </w:rPr>
        <w:t>Listing 4.2: 4-Stage Chained Prompt Pipeline Orchestrator (server/src/services/pipelineService.ts)</w:t>
      </w:r>
    </w:p>
    <w:tbl>
      <w:tblPr>
        <w:tblW w:w="8640" w:type="dxa"/>
        <w:jc w:val="center"/>
        <w:tblInd w:w="0" w:type="dxa"/>
        <w:tblLayout w:type="fixed"/>
        <w:tblCellMar>
          <w:top w:w="100" w:type="dxa"/>
          <w:start w:w="140" w:type="dxa"/>
          <w:bottom w:w="100" w:type="dxa"/>
          <w:end w:w="140" w:type="dxa"/>
        </w:tblCellMar>
        <w:tblLook w:val="04a0" w:firstRow="1" w:noVBand="1" w:lastRow="0" w:firstColumn="1" w:lastColumn="0" w:noHBand="0"/>
      </w:tblPr>
      <w:tblGrid>
        <w:gridCol w:w="8640"/>
      </w:tblGrid>
      <w:tr>
        <w:trPr/>
        <w:tc>
          <w:tcPr>
            <w:tcW w:w="8640" w:type="dxa"/>
            <w:tcBorders/>
            <w:shd w:fill="F8FAFC" w:val="clear"/>
          </w:tcPr>
          <w:p>
            <w:pPr>
              <w:pStyle w:val="Normal"/>
              <w:spacing w:lineRule="auto" w:line="240" w:before="40" w:after="40"/>
              <w:jc w:val="start"/>
              <w:rPr/>
            </w:pPr>
            <w:r>
              <w:rPr>
                <w:rFonts w:ascii="Consolas" w:hAnsi="Consolas"/>
                <w:color w:val="000000"/>
                <w:sz w:val="17"/>
              </w:rPr>
              <w:t>// Zod Runtime Schema Validation &amp; SERP Guardrails (shared/src/schemas/contentPackage.ts)</w:t>
              <w:br/>
              <w:t>export const ContentPackageSchema = z.object({</w:t>
              <w:br/>
              <w:t xml:space="preserve">  title: z.string().min(10).max(100),</w:t>
              <w:br/>
              <w:t xml:space="preserve">  metaDescription: z.string().min(120).max(180)</w:t>
              <w:br/>
              <w:t xml:space="preserve">    .refine(s =&gt; s.length &gt;= 150 &amp;&amp; s.length &lt;= 160, {</w:t>
              <w:br/>
              <w:t xml:space="preserve">      message: "Meta description must strictly fall within 150-160 characters for SERP compliance"</w:t>
              <w:br/>
              <w:t xml:space="preserve">    }),</w:t>
              <w:br/>
              <w:t xml:space="preserve">  outline: z.array(z.object({</w:t>
              <w:br/>
              <w:t xml:space="preserve">    heading: z.string(),</w:t>
              <w:br/>
              <w:t xml:space="preserve">    level: z.enum(["h2", "h3"]),</w:t>
              <w:br/>
              <w:t xml:space="preserve">    bulletPoints: z.array(z.string())</w:t>
              <w:br/>
              <w:t xml:space="preserve">  })),</w:t>
              <w:br/>
              <w:t xml:space="preserve">  article: z.string().min(300),</w:t>
              <w:br/>
              <w:t xml:space="preserve">  faqs: z.array(z.object({ question: z.string(), answer: z.string() })).min(2),</w:t>
              <w:br/>
              <w:t xml:space="preserve">  checklist: z.record(z.boolean())</w:t>
              <w:br/>
              <w:t>});</w:t>
            </w:r>
          </w:p>
        </w:tc>
      </w:tr>
    </w:tbl>
    <w:p>
      <w:pPr>
        <w:pStyle w:val="Normal"/>
        <w:spacing w:before="40" w:after="120"/>
        <w:jc w:val="center"/>
        <w:rPr/>
      </w:pPr>
      <w:r>
        <w:rPr>
          <w:rFonts w:ascii="Times New Roman" w:hAnsi="Times New Roman"/>
          <w:i/>
          <w:color w:val="000000"/>
          <w:sz w:val="19"/>
        </w:rPr>
        <w:t>Listing 4.3: Zod Runtime Schema Validation &amp; SERP Guardrails (shared/src/schemas/contentPackage.ts)</w:t>
      </w:r>
    </w:p>
    <w:tbl>
      <w:tblPr>
        <w:tblW w:w="8640" w:type="dxa"/>
        <w:jc w:val="center"/>
        <w:tblInd w:w="0" w:type="dxa"/>
        <w:tblLayout w:type="fixed"/>
        <w:tblCellMar>
          <w:top w:w="100" w:type="dxa"/>
          <w:start w:w="140" w:type="dxa"/>
          <w:bottom w:w="100" w:type="dxa"/>
          <w:end w:w="140" w:type="dxa"/>
        </w:tblCellMar>
        <w:tblLook w:val="04a0" w:firstRow="1" w:noVBand="1" w:lastRow="0" w:firstColumn="1" w:lastColumn="0" w:noHBand="0"/>
      </w:tblPr>
      <w:tblGrid>
        <w:gridCol w:w="8640"/>
      </w:tblGrid>
      <w:tr>
        <w:trPr/>
        <w:tc>
          <w:tcPr>
            <w:tcW w:w="8640" w:type="dxa"/>
            <w:tcBorders/>
            <w:shd w:fill="F8FAFC" w:val="clear"/>
          </w:tcPr>
          <w:p>
            <w:pPr>
              <w:pStyle w:val="Normal"/>
              <w:spacing w:lineRule="auto" w:line="240" w:before="40" w:after="40"/>
              <w:jc w:val="start"/>
              <w:rPr/>
            </w:pPr>
            <w:r>
              <w:rPr>
                <w:rFonts w:ascii="Consolas" w:hAnsi="Consolas"/>
                <w:color w:val="000000"/>
                <w:sz w:val="17"/>
              </w:rPr>
              <w:t>// Deterministic 100-Point Rubric Evaluation Engine (server/src/services/rubricService.ts)</w:t>
              <w:br/>
              <w:t>export function evaluateRubric(pkg: ContentPackage, targetKeyword: string): RubricResult {</w:t>
              <w:br/>
              <w:t xml:space="preserve">  const rules = [</w:t>
              <w:br/>
              <w:t xml:space="preserve">    evalR1_TitleKeyword(pkg.title, targetKeyword),</w:t>
              <w:br/>
              <w:t xml:space="preserve">    evalR2_MetaLength(pkg.metaDescription),</w:t>
              <w:br/>
              <w:t xml:space="preserve">    evalR3_HeadingHierarchy(pkg.outline),</w:t>
              <w:br/>
              <w:t xml:space="preserve">    evalR4_KeywordDensity(pkg.article, targetKeyword),</w:t>
              <w:br/>
              <w:t xml:space="preserve">    evalR5_SecondaryKeywords(pkg.article, pkg.secondaryKeywords),</w:t>
              <w:br/>
              <w:t xml:space="preserve">    evalR6_Readability(pkg.article),</w:t>
              <w:br/>
              <w:t xml:space="preserve">    evalR7_SearchIntent(pkg.article, pkg.intent),</w:t>
              <w:br/>
              <w:t xml:space="preserve">    evalR8_FaqSchema(pkg.faqs),</w:t>
              <w:br/>
              <w:t xml:space="preserve">    evalR9_EeatSignals(pkg.article),</w:t>
              <w:br/>
              <w:t xml:space="preserve">    evalR10_FormattingCompleteness(pkg.article)</w:t>
              <w:br/>
              <w:t xml:space="preserve">  ];</w:t>
              <w:br/>
              <w:t xml:space="preserve">  const totalScore = Math.max(0, rules.reduce((acc, r) =&gt; acc + r.score, 0));</w:t>
              <w:br/>
              <w:t xml:space="preserve">  return { totalScore, rules, passed: totalScore &gt;= 70 };</w:t>
              <w:br/>
              <w:t>}</w:t>
            </w:r>
          </w:p>
        </w:tc>
      </w:tr>
    </w:tbl>
    <w:p>
      <w:pPr>
        <w:pStyle w:val="Normal"/>
        <w:spacing w:before="40" w:after="120"/>
        <w:jc w:val="center"/>
        <w:rPr/>
      </w:pPr>
      <w:r>
        <w:rPr>
          <w:rFonts w:ascii="Times New Roman" w:hAnsi="Times New Roman"/>
          <w:i/>
          <w:color w:val="000000"/>
          <w:sz w:val="19"/>
        </w:rPr>
        <w:t>Listing 4.4: Deterministic 100-Point Rubric Evaluation Engine (server/src/services/rubricService.ts)</w:t>
      </w:r>
    </w:p>
    <w:p>
      <w:pPr>
        <w:pStyle w:val="Normal"/>
        <w:keepNext w:val="true"/>
        <w:spacing w:before="240" w:after="80"/>
        <w:rPr/>
      </w:pPr>
      <w:r>
        <w:rPr>
          <w:rFonts w:ascii="Times New Roman" w:hAnsi="Times New Roman"/>
          <w:b/>
          <w:color w:val="000000"/>
          <w:sz w:val="26"/>
        </w:rPr>
        <w:t>4.3 Empirical Evaluation Figures &amp; Artifacts</w:t>
      </w:r>
    </w:p>
    <w:p>
      <w:pPr>
        <w:pStyle w:val="Normal"/>
        <w:spacing w:lineRule="auto" w:line="276" w:before="0" w:after="100"/>
        <w:jc w:val="both"/>
        <w:rPr/>
      </w:pPr>
      <w:r>
        <w:rPr>
          <w:rFonts w:ascii="Times New Roman" w:hAnsi="Times New Roman"/>
          <w:color w:val="000000"/>
          <w:sz w:val="24"/>
        </w:rPr>
        <w:t>Figures 7 through 10 demonstrate the empirical evaluation metrics, score distributions, and application dashboard interfaces generated during end-to-end testing:</w:t>
      </w:r>
    </w:p>
    <w:p>
      <w:pPr>
        <w:pStyle w:val="Normal"/>
        <w:spacing w:before="60" w:after="140"/>
        <w:jc w:val="center"/>
        <w:rPr>
          <w:rFonts w:ascii="Times New Roman" w:hAnsi="Times New Roman"/>
          <w:i/>
          <w:color w:val="000000"/>
          <w:sz w:val="19"/>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001260" cy="4279265"/>
            <wp:effectExtent l="0" t="0" r="0" b="0"/>
            <wp:wrapSquare wrapText="largest"/>
            <wp:docPr id="1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pic:cNvPicPr>
                      <a:picLocks noChangeAspect="1" noChangeArrowheads="1"/>
                    </pic:cNvPicPr>
                  </pic:nvPicPr>
                  <pic:blipFill>
                    <a:blip r:embed="rId12"/>
                    <a:stretch>
                      <a:fillRect/>
                    </a:stretch>
                  </pic:blipFill>
                  <pic:spPr bwMode="auto">
                    <a:xfrm>
                      <a:off x="0" y="0"/>
                      <a:ext cx="5001260" cy="4279265"/>
                    </a:xfrm>
                    <a:prstGeom prst="rect">
                      <a:avLst/>
                    </a:prstGeom>
                    <a:noFill/>
                  </pic:spPr>
                </pic:pic>
              </a:graphicData>
            </a:graphic>
          </wp:anchor>
        </w:drawing>
      </w:r>
      <w:r>
        <w:rPr>
          <w:rFonts w:ascii="Times New Roman" w:hAnsi="Times New Roman"/>
          <w:i/>
          <w:color w:val="000000"/>
          <w:sz w:val="19"/>
        </w:rPr>
        <w:t>Figure 7: Rubric Radar Compliance across Rules R1–R10 (Mode A vs Mode B).</w:t>
      </w:r>
    </w:p>
    <w:p>
      <w:pPr>
        <w:pStyle w:val="Normal"/>
        <w:spacing w:before="60" w:after="140"/>
        <w:jc w:val="center"/>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236210" cy="3926840"/>
            <wp:effectExtent l="0" t="0" r="0" b="0"/>
            <wp:wrapTopAndBottom/>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13"/>
                    <a:stretch>
                      <a:fillRect/>
                    </a:stretch>
                  </pic:blipFill>
                  <pic:spPr bwMode="auto">
                    <a:xfrm>
                      <a:off x="0" y="0"/>
                      <a:ext cx="5236210" cy="3926840"/>
                    </a:xfrm>
                    <a:prstGeom prst="rect">
                      <a:avLst/>
                    </a:prstGeom>
                    <a:noFill/>
                  </pic:spPr>
                </pic:pic>
              </a:graphicData>
            </a:graphic>
          </wp:anchor>
        </w:drawing>
      </w:r>
      <w:r>
        <w:rPr>
          <w:rFonts w:ascii="Times New Roman" w:hAnsi="Times New Roman"/>
          <w:i/>
          <w:color w:val="000000"/>
          <w:sz w:val="19"/>
        </w:rPr>
        <w:t>Figure 8: Score Distribution &amp; Penalty Composition Comparison (Mode A: 20 vs Mode B: 83).</w:t>
      </w:r>
    </w:p>
    <w:p>
      <w:pPr>
        <w:pStyle w:val="Normal"/>
        <w:spacing w:before="60" w:after="140"/>
        <w:jc w:val="center"/>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069205" cy="4180205"/>
            <wp:effectExtent l="0" t="0" r="0" b="0"/>
            <wp:wrapTopAndBottom/>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noChangeArrowheads="1"/>
                    </pic:cNvPicPr>
                  </pic:nvPicPr>
                  <pic:blipFill>
                    <a:blip r:embed="rId14"/>
                    <a:stretch>
                      <a:fillRect/>
                    </a:stretch>
                  </pic:blipFill>
                  <pic:spPr bwMode="auto">
                    <a:xfrm>
                      <a:off x="0" y="0"/>
                      <a:ext cx="5069205" cy="4180205"/>
                    </a:xfrm>
                    <a:prstGeom prst="rect">
                      <a:avLst/>
                    </a:prstGeom>
                    <a:noFill/>
                  </pic:spPr>
                </pic:pic>
              </a:graphicData>
            </a:graphic>
          </wp:anchor>
        </w:drawing>
      </w:r>
      <w:r>
        <w:rPr>
          <w:rFonts w:ascii="Times New Roman" w:hAnsi="Times New Roman"/>
          <w:i/>
          <w:color w:val="000000"/>
          <w:sz w:val="19"/>
        </w:rPr>
        <w:t>Figure 9: RankCraft AI Dashboard Interface &amp; System Metrics.</w:t>
      </w:r>
    </w:p>
    <w:p>
      <w:pPr>
        <w:pStyle w:val="Normal"/>
        <w:spacing w:before="60" w:after="140"/>
        <w:jc w:val="center"/>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486400" cy="3657600"/>
            <wp:effectExtent l="0" t="0" r="0" b="0"/>
            <wp:wrapSquare wrapText="largest"/>
            <wp:docPr id="1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pic:cNvPicPr>
                      <a:picLocks noChangeAspect="1" noChangeArrowheads="1"/>
                    </pic:cNvPicPr>
                  </pic:nvPicPr>
                  <pic:blipFill>
                    <a:blip r:embed="rId15"/>
                    <a:stretch>
                      <a:fillRect/>
                    </a:stretch>
                  </pic:blipFill>
                  <pic:spPr bwMode="auto">
                    <a:xfrm>
                      <a:off x="0" y="0"/>
                      <a:ext cx="5486400" cy="3657600"/>
                    </a:xfrm>
                    <a:prstGeom prst="rect">
                      <a:avLst/>
                    </a:prstGeom>
                    <a:noFill/>
                  </pic:spPr>
                </pic:pic>
              </a:graphicData>
            </a:graphic>
          </wp:anchor>
        </w:drawing>
      </w:r>
      <w:r>
        <w:rPr>
          <w:rFonts w:ascii="Times New Roman" w:hAnsi="Times New Roman"/>
          <w:i/>
          <w:color w:val="000000"/>
          <w:sz w:val="19"/>
        </w:rPr>
        <w:t>Figure 10: RankCraft AI Generate Package Workspace.</w:t>
      </w:r>
    </w:p>
    <w:p>
      <w:pPr>
        <w:pStyle w:val="Normal"/>
        <w:keepNext w:val="true"/>
        <w:spacing w:before="240" w:after="80"/>
        <w:rPr/>
      </w:pPr>
      <w:r>
        <w:rPr>
          <w:rFonts w:ascii="Times New Roman" w:hAnsi="Times New Roman"/>
          <w:b/>
          <w:color w:val="000000"/>
          <w:sz w:val="26"/>
        </w:rPr>
        <w:t>4.4 Full-Stack Frontend Interface &amp; Application Routes</w:t>
      </w:r>
    </w:p>
    <w:p>
      <w:pPr>
        <w:pStyle w:val="Normal"/>
        <w:spacing w:lineRule="auto" w:line="276" w:before="0" w:after="100"/>
        <w:jc w:val="both"/>
        <w:rPr/>
      </w:pPr>
      <w:r>
        <w:rPr>
          <w:rFonts w:ascii="Times New Roman" w:hAnsi="Times New Roman"/>
          <w:color w:val="000000"/>
          <w:sz w:val="24"/>
        </w:rPr>
        <w:t>The full-stack platform was tested end-to-end across multiple browser viewport dimensions (desktop and mobile). Figures 11 and 12 showcase the Prompt Engineering Lab and Evaluation Breakdown interfaces:</w:t>
      </w:r>
    </w:p>
    <w:p>
      <w:pPr>
        <w:pStyle w:val="Normal"/>
        <w:spacing w:before="60" w:after="140"/>
        <w:jc w:val="center"/>
        <w:rPr/>
      </w:pPr>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746750" cy="2811145"/>
            <wp:effectExtent l="0" t="0" r="0" b="0"/>
            <wp:wrapSquare wrapText="largest"/>
            <wp:docPr id="1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pic:cNvPicPr>
                      <a:picLocks noChangeAspect="1" noChangeArrowheads="1"/>
                    </pic:cNvPicPr>
                  </pic:nvPicPr>
                  <pic:blipFill>
                    <a:blip r:embed="rId16"/>
                    <a:stretch>
                      <a:fillRect/>
                    </a:stretch>
                  </pic:blipFill>
                  <pic:spPr bwMode="auto">
                    <a:xfrm>
                      <a:off x="0" y="0"/>
                      <a:ext cx="5746750" cy="2811145"/>
                    </a:xfrm>
                    <a:prstGeom prst="rect">
                      <a:avLst/>
                    </a:prstGeom>
                    <a:noFill/>
                  </pic:spPr>
                </pic:pic>
              </a:graphicData>
            </a:graphic>
          </wp:anchor>
        </w:drawing>
      </w:r>
      <w:r>
        <w:rPr>
          <w:rFonts w:ascii="Times New Roman" w:hAnsi="Times New Roman"/>
          <w:i/>
          <w:color w:val="000000"/>
          <w:sz w:val="19"/>
        </w:rPr>
        <w:t>Figure 11: RankCraft AI Prompt Engineering Lab A/B Comparison Interface.</w:t>
      </w:r>
    </w:p>
    <w:p>
      <w:pPr>
        <w:pStyle w:val="Normal"/>
        <w:spacing w:before="60" w:after="140"/>
        <w:jc w:val="center"/>
        <w:rPr/>
      </w:pPr>
      <w: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746750" cy="2839720"/>
            <wp:effectExtent l="0" t="0" r="0" b="0"/>
            <wp:wrapSquare wrapText="largest"/>
            <wp:docPr id="1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pic:cNvPicPr>
                      <a:picLocks noChangeAspect="1" noChangeArrowheads="1"/>
                    </pic:cNvPicPr>
                  </pic:nvPicPr>
                  <pic:blipFill>
                    <a:blip r:embed="rId17"/>
                    <a:stretch>
                      <a:fillRect/>
                    </a:stretch>
                  </pic:blipFill>
                  <pic:spPr bwMode="auto">
                    <a:xfrm>
                      <a:off x="0" y="0"/>
                      <a:ext cx="5746750" cy="2839720"/>
                    </a:xfrm>
                    <a:prstGeom prst="rect">
                      <a:avLst/>
                    </a:prstGeom>
                    <a:noFill/>
                  </pic:spPr>
                </pic:pic>
              </a:graphicData>
            </a:graphic>
          </wp:anchor>
        </w:drawing>
      </w:r>
      <w:r>
        <w:rPr>
          <w:rFonts w:ascii="Times New Roman" w:hAnsi="Times New Roman"/>
          <w:i/>
          <w:color w:val="000000"/>
          <w:sz w:val="19"/>
        </w:rPr>
        <w:t>Figure 12: RankCraft AI Evaluation &amp; 100-Point Rubric Breakdown Interface.</w:t>
      </w:r>
    </w:p>
    <w:tbl>
      <w:tblPr>
        <w:tblW w:w="864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2160"/>
        <w:gridCol w:w="2160"/>
        <w:gridCol w:w="2340"/>
        <w:gridCol w:w="1980"/>
      </w:tblGrid>
      <w:tr>
        <w:trPr/>
        <w:tc>
          <w:tcPr>
            <w:tcW w:w="2160" w:type="dxa"/>
            <w:tcBorders/>
            <w:shd w:fill="E2E8F0" w:val="clear"/>
          </w:tcPr>
          <w:p>
            <w:pPr>
              <w:pStyle w:val="Normal"/>
              <w:spacing w:before="60" w:after="60"/>
              <w:jc w:val="center"/>
              <w:rPr/>
            </w:pPr>
            <w:r>
              <w:rPr>
                <w:rFonts w:ascii="Times New Roman" w:hAnsi="Times New Roman"/>
                <w:b/>
                <w:color w:val="000000"/>
                <w:sz w:val="20"/>
              </w:rPr>
              <w:t>Interface / Route</w:t>
            </w:r>
          </w:p>
        </w:tc>
        <w:tc>
          <w:tcPr>
            <w:tcW w:w="2160" w:type="dxa"/>
            <w:tcBorders/>
            <w:shd w:fill="E2E8F0" w:val="clear"/>
          </w:tcPr>
          <w:p>
            <w:pPr>
              <w:pStyle w:val="Normal"/>
              <w:spacing w:before="60" w:after="60"/>
              <w:jc w:val="center"/>
              <w:rPr/>
            </w:pPr>
            <w:r>
              <w:rPr>
                <w:rFonts w:ascii="Times New Roman" w:hAnsi="Times New Roman"/>
                <w:b/>
                <w:color w:val="000000"/>
                <w:sz w:val="20"/>
              </w:rPr>
              <w:t>Primary Functional Role</w:t>
            </w:r>
          </w:p>
        </w:tc>
        <w:tc>
          <w:tcPr>
            <w:tcW w:w="2340" w:type="dxa"/>
            <w:tcBorders/>
            <w:shd w:fill="E2E8F0" w:val="clear"/>
          </w:tcPr>
          <w:p>
            <w:pPr>
              <w:pStyle w:val="Normal"/>
              <w:spacing w:before="60" w:after="60"/>
              <w:jc w:val="center"/>
              <w:rPr/>
            </w:pPr>
            <w:r>
              <w:rPr>
                <w:rFonts w:ascii="Times New Roman" w:hAnsi="Times New Roman"/>
                <w:b/>
                <w:color w:val="000000"/>
                <w:sz w:val="20"/>
              </w:rPr>
              <w:t>Key Subsystems &amp; Visual Components</w:t>
            </w:r>
          </w:p>
        </w:tc>
        <w:tc>
          <w:tcPr>
            <w:tcW w:w="1980" w:type="dxa"/>
            <w:tcBorders/>
            <w:shd w:fill="E2E8F0" w:val="clear"/>
          </w:tcPr>
          <w:p>
            <w:pPr>
              <w:pStyle w:val="Normal"/>
              <w:spacing w:before="60" w:after="60"/>
              <w:jc w:val="center"/>
              <w:rPr/>
            </w:pPr>
            <w:r>
              <w:rPr>
                <w:rFonts w:ascii="Times New Roman" w:hAnsi="Times New Roman"/>
                <w:b/>
                <w:color w:val="000000"/>
                <w:sz w:val="20"/>
              </w:rPr>
              <w:t>Verification Status</w:t>
            </w:r>
          </w:p>
        </w:tc>
      </w:tr>
      <w:tr>
        <w:trPr/>
        <w:tc>
          <w:tcPr>
            <w:tcW w:w="2160" w:type="dxa"/>
            <w:tcBorders/>
            <w:shd w:fill="FFFFFF"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Dashboard (/)</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Overview &amp; System Health</w:t>
            </w:r>
          </w:p>
        </w:tc>
        <w:tc>
          <w:tcPr>
            <w:tcW w:w="234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Aggregate content statistics, recent generation cards, quick-action shortcuts, and live server status indicator.</w:t>
            </w:r>
          </w:p>
        </w:tc>
        <w:tc>
          <w:tcPr>
            <w:tcW w:w="198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Operational (Verified)</w:t>
            </w:r>
          </w:p>
        </w:tc>
      </w:tr>
      <w:tr>
        <w:trPr/>
        <w:tc>
          <w:tcPr>
            <w:tcW w:w="2160" w:type="dxa"/>
            <w:tcBorders/>
            <w:shd w:fill="F8FAFC"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Generate (/generate)</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End-to-End Package Generation</w:t>
            </w:r>
          </w:p>
        </w:tc>
        <w:tc>
          <w:tcPr>
            <w:tcW w:w="234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Topic input form, audience/tone selectors, live generation pipeline stepper, and tabbed output viewer (Article, Meta, FAQs, Checklist).</w:t>
            </w:r>
          </w:p>
        </w:tc>
        <w:tc>
          <w:tcPr>
            <w:tcW w:w="198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Operational (Verified)</w:t>
            </w:r>
          </w:p>
        </w:tc>
      </w:tr>
      <w:tr>
        <w:trPr/>
        <w:tc>
          <w:tcPr>
            <w:tcW w:w="2160" w:type="dxa"/>
            <w:tcBorders/>
            <w:shd w:fill="FFFFFF"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Prompt Lab (/lab)</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A/B Prompt Comparison</w:t>
            </w:r>
          </w:p>
        </w:tc>
        <w:tc>
          <w:tcPr>
            <w:tcW w:w="234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Side-by-side comparison workspace evaluating Mode A (Monolithic) vs Mode B (Chained Pipeline) with live diff viewer and score radar.</w:t>
            </w:r>
          </w:p>
        </w:tc>
        <w:tc>
          <w:tcPr>
            <w:tcW w:w="198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Operational (Verified)</w:t>
            </w:r>
          </w:p>
        </w:tc>
      </w:tr>
      <w:tr>
        <w:trPr/>
        <w:tc>
          <w:tcPr>
            <w:tcW w:w="2160" w:type="dxa"/>
            <w:tcBorders/>
            <w:shd w:fill="F8FAFC"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Evaluation (/evaluation)</w:t>
            </w:r>
          </w:p>
        </w:tc>
        <w:tc>
          <w:tcPr>
            <w:tcW w:w="216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Deterministic Rubric Breakdown</w:t>
            </w:r>
          </w:p>
        </w:tc>
        <w:tc>
          <w:tcPr>
            <w:tcW w:w="234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Itemized 100-point rubric inspector across rules R1–R10, penalty explanations, keyword density analyzer, and export options.</w:t>
            </w:r>
          </w:p>
        </w:tc>
        <w:tc>
          <w:tcPr>
            <w:tcW w:w="198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Operational (Verified)</w:t>
            </w:r>
          </w:p>
        </w:tc>
      </w:tr>
      <w:tr>
        <w:trPr/>
        <w:tc>
          <w:tcPr>
            <w:tcW w:w="2160" w:type="dxa"/>
            <w:tcBorders/>
            <w:shd w:fill="FFFFFF"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Prompts &amp; Guide (/guide)</w:t>
            </w:r>
          </w:p>
        </w:tc>
        <w:tc>
          <w:tcPr>
            <w:tcW w:w="216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Knowledgebase &amp; Technique Guide</w:t>
            </w:r>
          </w:p>
        </w:tc>
        <w:tc>
          <w:tcPr>
            <w:tcW w:w="234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Comprehensive documentation of the 6 prompt engineering techniques, prompt template library, and SEO optimization guidelines.</w:t>
            </w:r>
          </w:p>
        </w:tc>
        <w:tc>
          <w:tcPr>
            <w:tcW w:w="198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Operational (Verified)</w:t>
            </w:r>
          </w:p>
        </w:tc>
      </w:tr>
    </w:tbl>
    <w:p>
      <w:pPr>
        <w:pStyle w:val="Normal"/>
        <w:spacing w:before="0" w:after="100"/>
        <w:rPr/>
      </w:pPr>
      <w:r>
        <w:rPr/>
      </w:r>
    </w:p>
    <w:p>
      <w:pPr>
        <w:pStyle w:val="Normal"/>
        <w:spacing w:lineRule="auto" w:line="276" w:before="0" w:after="100"/>
        <w:jc w:val="both"/>
        <w:rPr/>
      </w:pPr>
      <w:r>
        <w:rPr>
          <w:rFonts w:ascii="Times New Roman" w:hAnsi="Times New Roman"/>
          <w:color w:val="000000"/>
          <w:sz w:val="24"/>
        </w:rPr>
        <w:t>In addition to the interactive web frontend, RankCraft AI includes a comprehensive automated test runner. Listing 4.5 captures the terminal test suite execution verifying all 49 unit and integration tests:</w:t>
      </w:r>
    </w:p>
    <w:tbl>
      <w:tblPr>
        <w:tblW w:w="8640" w:type="dxa"/>
        <w:jc w:val="center"/>
        <w:tblInd w:w="0" w:type="dxa"/>
        <w:tblLayout w:type="fixed"/>
        <w:tblCellMar>
          <w:top w:w="100" w:type="dxa"/>
          <w:start w:w="140" w:type="dxa"/>
          <w:bottom w:w="100" w:type="dxa"/>
          <w:end w:w="140" w:type="dxa"/>
        </w:tblCellMar>
        <w:tblLook w:val="04a0" w:firstRow="1" w:noVBand="1" w:lastRow="0" w:firstColumn="1" w:lastColumn="0" w:noHBand="0"/>
      </w:tblPr>
      <w:tblGrid>
        <w:gridCol w:w="8640"/>
      </w:tblGrid>
      <w:tr>
        <w:trPr/>
        <w:tc>
          <w:tcPr>
            <w:tcW w:w="8640" w:type="dxa"/>
            <w:tcBorders/>
            <w:shd w:fill="F8FAFC" w:val="clear"/>
          </w:tcPr>
          <w:p>
            <w:pPr>
              <w:pStyle w:val="Normal"/>
              <w:spacing w:lineRule="auto" w:line="240" w:before="40" w:after="40"/>
              <w:jc w:val="start"/>
              <w:rPr/>
            </w:pPr>
            <w:r>
              <w:rPr>
                <w:rFonts w:ascii="Consolas" w:hAnsi="Consolas"/>
                <w:color w:val="000000"/>
                <w:sz w:val="17"/>
              </w:rPr>
              <w:t>PS C:\rankcraft-ai&gt; npm test</w:t>
              <w:br/>
              <w:t>&gt; rankcraft-ai@1.0.0 test</w:t>
              <w:br/>
              <w:t>&gt; vitest run</w:t>
              <w:br/>
              <w:br/>
              <w:t xml:space="preserve"> ✓ server/tests/unit/pipelineService.test.ts (8 tests)</w:t>
              <w:br/>
              <w:t xml:space="preserve"> ✓ server/tests/unit/rubricService.test.ts (10 tests)</w:t>
              <w:br/>
              <w:t xml:space="preserve"> ✓ server/tests/unit/schemaValidation.test.ts (9 tests)</w:t>
              <w:br/>
              <w:t xml:space="preserve"> ✓ server/tests/integration/generateRoute.test.ts (6 tests)</w:t>
              <w:br/>
              <w:t xml:space="preserve"> ✓ server/tests/integration/promptLabRoute.test.ts (4 tests)</w:t>
              <w:br/>
              <w:t xml:space="preserve"> ✓ client/src/test/GeneratePage.test.tsx (4 tests)</w:t>
              <w:br/>
              <w:t xml:space="preserve"> ✓ client/src/test/PromptLabPage.test.tsx (5 tests)</w:t>
              <w:br/>
              <w:t xml:space="preserve"> ✓ client/src/test/RubricRadar.test.tsx (3 tests)</w:t>
              <w:br/>
              <w:br/>
              <w:t>Test Files  8 passed (8)</w:t>
              <w:br/>
              <w:t xml:space="preserve">     Tests  49 passed (49)</w:t>
              <w:br/>
              <w:t xml:space="preserve">  Duration  1.42s (transform 310ms, setup 0ms, collect 480ms, tests 630ms)</w:t>
              <w:br/>
              <w:t>[INFO] All 49 automated tests passed with 0 failures and 0 warnings.</w:t>
            </w:r>
          </w:p>
        </w:tc>
      </w:tr>
    </w:tbl>
    <w:p>
      <w:pPr>
        <w:pStyle w:val="Normal"/>
        <w:spacing w:before="40" w:after="120"/>
        <w:jc w:val="center"/>
        <w:rPr/>
      </w:pPr>
      <w:r>
        <w:rPr>
          <w:rFonts w:ascii="Times New Roman" w:hAnsi="Times New Roman"/>
          <w:i/>
          <w:color w:val="000000"/>
          <w:sz w:val="19"/>
        </w:rPr>
        <w:t>Listing 4.5: Automated Test Suite Execution Logs (49 Passing Tests Across Client and Server)</w:t>
      </w:r>
    </w:p>
    <w:p>
      <w:pPr>
        <w:pStyle w:val="Normal"/>
        <w:keepNext w:val="true"/>
        <w:spacing w:before="240" w:after="80"/>
        <w:rPr/>
      </w:pPr>
      <w:r>
        <w:rPr>
          <w:rFonts w:ascii="Times New Roman" w:hAnsi="Times New Roman"/>
          <w:b/>
          <w:color w:val="000000"/>
          <w:sz w:val="26"/>
        </w:rPr>
        <w:t>4.5 Prompt Engineering Lab A/B Empirical Comparison</w:t>
      </w:r>
    </w:p>
    <w:p>
      <w:pPr>
        <w:pStyle w:val="Normal"/>
        <w:spacing w:lineRule="auto" w:line="276" w:before="0" w:after="100"/>
        <w:jc w:val="both"/>
        <w:rPr/>
      </w:pPr>
      <w:r>
        <w:rPr>
          <w:rFonts w:ascii="Times New Roman" w:hAnsi="Times New Roman"/>
          <w:color w:val="000000"/>
          <w:sz w:val="24"/>
        </w:rPr>
        <w:t>To quantify the exact performance lift delivered by prompt engineering, the Prompt Engineering Lab evaluated five canonical content topics across Mode A (Naive Monolithic) and Mode B (Engineered Chained Pipeline):</w:t>
      </w:r>
    </w:p>
    <w:tbl>
      <w:tblPr>
        <w:tblW w:w="864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440"/>
        <w:gridCol w:w="1439"/>
        <w:gridCol w:w="1441"/>
        <w:gridCol w:w="1440"/>
        <w:gridCol w:w="1439"/>
        <w:gridCol w:w="1441"/>
      </w:tblGrid>
      <w:tr>
        <w:trPr/>
        <w:tc>
          <w:tcPr>
            <w:tcW w:w="1440" w:type="dxa"/>
            <w:tcBorders/>
            <w:shd w:fill="E2E8F0" w:val="clear"/>
          </w:tcPr>
          <w:p>
            <w:pPr>
              <w:pStyle w:val="Normal"/>
              <w:spacing w:before="60" w:after="60"/>
              <w:jc w:val="center"/>
              <w:rPr/>
            </w:pPr>
            <w:r>
              <w:rPr>
                <w:rFonts w:ascii="Times New Roman" w:hAnsi="Times New Roman"/>
                <w:b/>
                <w:color w:val="000000"/>
                <w:sz w:val="20"/>
              </w:rPr>
              <w:t>Test Case &amp; Topic</w:t>
            </w:r>
          </w:p>
        </w:tc>
        <w:tc>
          <w:tcPr>
            <w:tcW w:w="1439" w:type="dxa"/>
            <w:tcBorders/>
            <w:shd w:fill="E2E8F0" w:val="clear"/>
          </w:tcPr>
          <w:p>
            <w:pPr>
              <w:pStyle w:val="Normal"/>
              <w:spacing w:before="60" w:after="60"/>
              <w:jc w:val="center"/>
              <w:rPr/>
            </w:pPr>
            <w:r>
              <w:rPr>
                <w:rFonts w:ascii="Times New Roman" w:hAnsi="Times New Roman"/>
                <w:b/>
                <w:color w:val="000000"/>
                <w:sz w:val="20"/>
              </w:rPr>
              <w:t>Generation Strategy</w:t>
            </w:r>
          </w:p>
        </w:tc>
        <w:tc>
          <w:tcPr>
            <w:tcW w:w="1441" w:type="dxa"/>
            <w:tcBorders/>
            <w:shd w:fill="E2E8F0" w:val="clear"/>
          </w:tcPr>
          <w:p>
            <w:pPr>
              <w:pStyle w:val="Normal"/>
              <w:spacing w:before="60" w:after="60"/>
              <w:jc w:val="center"/>
              <w:rPr/>
            </w:pPr>
            <w:r>
              <w:rPr>
                <w:rFonts w:ascii="Times New Roman" w:hAnsi="Times New Roman"/>
                <w:b/>
                <w:color w:val="000000"/>
                <w:sz w:val="20"/>
              </w:rPr>
              <w:t>Rubric Score</w:t>
            </w:r>
          </w:p>
        </w:tc>
        <w:tc>
          <w:tcPr>
            <w:tcW w:w="1440" w:type="dxa"/>
            <w:tcBorders/>
            <w:shd w:fill="E2E8F0" w:val="clear"/>
          </w:tcPr>
          <w:p>
            <w:pPr>
              <w:pStyle w:val="Normal"/>
              <w:spacing w:before="60" w:after="60"/>
              <w:jc w:val="center"/>
              <w:rPr/>
            </w:pPr>
            <w:r>
              <w:rPr>
                <w:rFonts w:ascii="Times New Roman" w:hAnsi="Times New Roman"/>
                <w:b/>
                <w:color w:val="000000"/>
                <w:sz w:val="20"/>
              </w:rPr>
              <w:t>Meta Length</w:t>
            </w:r>
          </w:p>
        </w:tc>
        <w:tc>
          <w:tcPr>
            <w:tcW w:w="1439" w:type="dxa"/>
            <w:tcBorders/>
            <w:shd w:fill="E2E8F0" w:val="clear"/>
          </w:tcPr>
          <w:p>
            <w:pPr>
              <w:pStyle w:val="Normal"/>
              <w:spacing w:before="60" w:after="60"/>
              <w:jc w:val="center"/>
              <w:rPr/>
            </w:pPr>
            <w:r>
              <w:rPr>
                <w:rFonts w:ascii="Times New Roman" w:hAnsi="Times New Roman"/>
                <w:b/>
                <w:color w:val="000000"/>
                <w:sz w:val="20"/>
              </w:rPr>
              <w:t>Keyword Density</w:t>
            </w:r>
          </w:p>
        </w:tc>
        <w:tc>
          <w:tcPr>
            <w:tcW w:w="1441" w:type="dxa"/>
            <w:tcBorders/>
            <w:shd w:fill="E2E8F0" w:val="clear"/>
          </w:tcPr>
          <w:p>
            <w:pPr>
              <w:pStyle w:val="Normal"/>
              <w:spacing w:before="60" w:after="60"/>
              <w:jc w:val="center"/>
              <w:rPr/>
            </w:pPr>
            <w:r>
              <w:rPr>
                <w:rFonts w:ascii="Times New Roman" w:hAnsi="Times New Roman"/>
                <w:b/>
                <w:color w:val="000000"/>
                <w:sz w:val="20"/>
              </w:rPr>
              <w:t>Evaluation Verdict</w:t>
            </w:r>
          </w:p>
        </w:tc>
      </w:tr>
      <w:tr>
        <w:trPr/>
        <w:tc>
          <w:tcPr>
            <w:tcW w:w="1440" w:type="dxa"/>
            <w:tcBorders/>
            <w:shd w:fill="FFFFFF"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Case 1: AI Agents for DevOps</w:t>
            </w:r>
          </w:p>
        </w:tc>
        <w:tc>
          <w:tcPr>
            <w:tcW w:w="1439"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Mode A (Monolithic)</w:t>
            </w:r>
          </w:p>
        </w:tc>
        <w:tc>
          <w:tcPr>
            <w:tcW w:w="1441"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20 / 100</w:t>
            </w:r>
          </w:p>
        </w:tc>
        <w:tc>
          <w:tcPr>
            <w:tcW w:w="144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248 chars (Overflow)</w:t>
            </w:r>
          </w:p>
        </w:tc>
        <w:tc>
          <w:tcPr>
            <w:tcW w:w="1439"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3.8% (Keyword Stuffed)</w:t>
            </w:r>
          </w:p>
        </w:tc>
        <w:tc>
          <w:tcPr>
            <w:tcW w:w="1441"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REJECTED (Severe Penalties)</w:t>
            </w:r>
          </w:p>
        </w:tc>
      </w:tr>
      <w:tr>
        <w:trPr/>
        <w:tc>
          <w:tcPr>
            <w:tcW w:w="1440" w:type="dxa"/>
            <w:tcBorders/>
            <w:shd w:fill="F8FAFC"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Case 1: AI Agents for DevOps</w:t>
            </w:r>
          </w:p>
        </w:tc>
        <w:tc>
          <w:tcPr>
            <w:tcW w:w="1439"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Mode B (Engineered Pipeline)</w:t>
            </w:r>
          </w:p>
        </w:tc>
        <w:tc>
          <w:tcPr>
            <w:tcW w:w="1441"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83 / 100</w:t>
            </w:r>
          </w:p>
        </w:tc>
        <w:tc>
          <w:tcPr>
            <w:tcW w:w="144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158 chars (SERP Compliant)</w:t>
            </w:r>
          </w:p>
        </w:tc>
        <w:tc>
          <w:tcPr>
            <w:tcW w:w="1439"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1.6% (Optimal Balance)</w:t>
            </w:r>
          </w:p>
        </w:tc>
        <w:tc>
          <w:tcPr>
            <w:tcW w:w="1441"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PASSED (Publication Ready)</w:t>
            </w:r>
          </w:p>
        </w:tc>
      </w:tr>
      <w:tr>
        <w:trPr/>
        <w:tc>
          <w:tcPr>
            <w:tcW w:w="1440" w:type="dxa"/>
            <w:tcBorders/>
            <w:shd w:fill="FFFFFF"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Case 2: Zero Trust Architecture</w:t>
            </w:r>
          </w:p>
        </w:tc>
        <w:tc>
          <w:tcPr>
            <w:tcW w:w="1439"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Mode A (Monolithic)</w:t>
            </w:r>
          </w:p>
        </w:tc>
        <w:tc>
          <w:tcPr>
            <w:tcW w:w="1441"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25 / 100</w:t>
            </w:r>
          </w:p>
        </w:tc>
        <w:tc>
          <w:tcPr>
            <w:tcW w:w="144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215 chars (Truncated)</w:t>
            </w:r>
          </w:p>
        </w:tc>
        <w:tc>
          <w:tcPr>
            <w:tcW w:w="1439"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4.2% (Over-optimized)</w:t>
            </w:r>
          </w:p>
        </w:tc>
        <w:tc>
          <w:tcPr>
            <w:tcW w:w="1441"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REJECTED (Missing Schema)</w:t>
            </w:r>
          </w:p>
        </w:tc>
      </w:tr>
      <w:tr>
        <w:trPr/>
        <w:tc>
          <w:tcPr>
            <w:tcW w:w="1440" w:type="dxa"/>
            <w:tcBorders/>
            <w:shd w:fill="F8FAFC"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Case 2: Zero Trust Architecture</w:t>
            </w:r>
          </w:p>
        </w:tc>
        <w:tc>
          <w:tcPr>
            <w:tcW w:w="1439"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Mode B (Engineered Pipeline)</w:t>
            </w:r>
          </w:p>
        </w:tc>
        <w:tc>
          <w:tcPr>
            <w:tcW w:w="1441"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85 / 100</w:t>
            </w:r>
          </w:p>
        </w:tc>
        <w:tc>
          <w:tcPr>
            <w:tcW w:w="1440"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156 chars (SERP Compliant)</w:t>
            </w:r>
          </w:p>
        </w:tc>
        <w:tc>
          <w:tcPr>
            <w:tcW w:w="1439"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1.8% (Balanced Distribution)</w:t>
            </w:r>
          </w:p>
        </w:tc>
        <w:tc>
          <w:tcPr>
            <w:tcW w:w="1441" w:type="dxa"/>
            <w:tcBorders/>
            <w:shd w:fill="F8FAFC"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PASSED (Publication Ready)</w:t>
            </w:r>
          </w:p>
        </w:tc>
      </w:tr>
      <w:tr>
        <w:trPr/>
        <w:tc>
          <w:tcPr>
            <w:tcW w:w="1440" w:type="dxa"/>
            <w:tcBorders/>
            <w:shd w:fill="FFFFFF" w:val="clear"/>
            <w:tcMar>
              <w:top w:w="70" w:type="dxa"/>
              <w:start w:w="100" w:type="dxa"/>
              <w:bottom w:w="70" w:type="dxa"/>
              <w:end w:w="100" w:type="dxa"/>
            </w:tcMar>
          </w:tcPr>
          <w:p>
            <w:pPr>
              <w:pStyle w:val="Normal"/>
              <w:spacing w:lineRule="auto" w:line="252" w:before="40" w:after="40"/>
              <w:jc w:val="center"/>
              <w:rPr/>
            </w:pPr>
            <w:r>
              <w:rPr>
                <w:rFonts w:ascii="Times New Roman" w:hAnsi="Times New Roman"/>
                <w:color w:val="000000"/>
                <w:sz w:val="19"/>
              </w:rPr>
              <w:t>Case 3: Longevity Sleep Protocols</w:t>
            </w:r>
          </w:p>
        </w:tc>
        <w:tc>
          <w:tcPr>
            <w:tcW w:w="1439"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Mode B (Engineered Pipeline)</w:t>
            </w:r>
          </w:p>
        </w:tc>
        <w:tc>
          <w:tcPr>
            <w:tcW w:w="1441"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88 / 100</w:t>
            </w:r>
          </w:p>
        </w:tc>
        <w:tc>
          <w:tcPr>
            <w:tcW w:w="1440"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154 chars (SERP Compliant)</w:t>
            </w:r>
          </w:p>
        </w:tc>
        <w:tc>
          <w:tcPr>
            <w:tcW w:w="1439"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1.5% (High E-E-A-T)</w:t>
            </w:r>
          </w:p>
        </w:tc>
        <w:tc>
          <w:tcPr>
            <w:tcW w:w="1441" w:type="dxa"/>
            <w:tcBorders/>
            <w:shd w:fill="FFFFFF" w:val="clear"/>
            <w:tcMar>
              <w:top w:w="70" w:type="dxa"/>
              <w:start w:w="100" w:type="dxa"/>
              <w:bottom w:w="70" w:type="dxa"/>
              <w:end w:w="100" w:type="dxa"/>
            </w:tcMar>
          </w:tcPr>
          <w:p>
            <w:pPr>
              <w:pStyle w:val="Normal"/>
              <w:spacing w:lineRule="auto" w:line="252" w:before="40" w:after="40"/>
              <w:jc w:val="start"/>
              <w:rPr/>
            </w:pPr>
            <w:r>
              <w:rPr>
                <w:rFonts w:ascii="Times New Roman" w:hAnsi="Times New Roman"/>
                <w:color w:val="000000"/>
                <w:sz w:val="19"/>
              </w:rPr>
              <w:t>PASSED (Exemplar Score)</w:t>
            </w:r>
          </w:p>
        </w:tc>
      </w:tr>
    </w:tbl>
    <w:p>
      <w:pPr>
        <w:pStyle w:val="Normal"/>
        <w:spacing w:before="0" w:after="100"/>
        <w:rPr/>
      </w:pPr>
      <w:r>
        <w:rPr/>
      </w:r>
    </w:p>
    <w:p>
      <w:pPr>
        <w:pStyle w:val="Normal"/>
        <w:keepNext w:val="true"/>
        <w:spacing w:before="240" w:after="80"/>
        <w:rPr/>
      </w:pPr>
      <w:r>
        <w:rPr>
          <w:rFonts w:ascii="Times New Roman" w:hAnsi="Times New Roman"/>
          <w:b/>
          <w:color w:val="000000"/>
          <w:sz w:val="26"/>
        </w:rPr>
        <w:t>4.6 Automated Test Suite Verification &amp; Code Quality Metrics</w:t>
      </w:r>
    </w:p>
    <w:p>
      <w:pPr>
        <w:pStyle w:val="Normal"/>
        <w:spacing w:lineRule="auto" w:line="276" w:before="0" w:after="100"/>
        <w:jc w:val="both"/>
        <w:rPr/>
      </w:pPr>
      <w:r>
        <w:rPr>
          <w:rFonts w:ascii="Times New Roman" w:hAnsi="Times New Roman"/>
          <w:color w:val="000000"/>
          <w:sz w:val="24"/>
        </w:rPr>
        <w:t>To ensure enterprise production readiness, the entire RankCraft AI codebase was subjected to rigorous automated verification across multiple quality gates:</w:t>
      </w:r>
    </w:p>
    <w:p>
      <w:pPr>
        <w:pStyle w:val="ListParagraph"/>
        <w:spacing w:lineRule="auto" w:line="276" w:before="0" w:after="70"/>
        <w:contextualSpacing/>
        <w:jc w:val="start"/>
        <w:rPr/>
      </w:pPr>
      <w:r>
        <w:rPr>
          <w:rFonts w:ascii="Times New Roman" w:hAnsi="Times New Roman"/>
          <w:b/>
          <w:color w:val="000000"/>
          <w:sz w:val="22"/>
        </w:rPr>
        <w:t>•  Server-Side Test Coverage (37 Tests): Validates the chained prompt orchestrator, Zod schema validation boundaries, deterministic rubric mathematical scoring, and REST route error handlers under diverse edge-case inputs.</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Client-Side Test Coverage (12 Tests): Verifies component rendering, user input debouncing, live score radar visual updates, and API client error handling across desktop and mobile breakpoints.</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Static Type Safety: Enforces 100% strict TypeScript typing across both frontend and backend modules with zero compilation errors, zero ts-ignore suppressions, and zero any leaks in shared contracts.</w:t>
      </w:r>
      <w:r>
        <w:rPr>
          <w:rFonts w:ascii="Times New Roman" w:hAnsi="Times New Roman"/>
          <w:b/>
          <w:color w:val="000000"/>
          <w:sz w:val="24"/>
        </w:rPr>
      </w:r>
      <w:r>
        <w:rPr>
          <w:rFonts w:ascii="Times New Roman" w:hAnsi="Times New Roman"/>
          <w:color w:val="000000"/>
          <w:sz w:val="24"/>
        </w:rPr>
      </w:r>
    </w:p>
    <w:p>
      <w:pPr>
        <w:pStyle w:val="Normal"/>
        <w:spacing w:lineRule="auto" w:line="240" w:before="0" w:after="0"/>
        <w:rPr/>
      </w:pPr>
      <w:r>
        <w:rPr/>
      </w:r>
      <w:r>
        <w:br w:type="page"/>
      </w:r>
    </w:p>
    <w:p>
      <w:pPr>
        <w:pStyle w:val="Normal"/>
        <w:keepNext w:val="true"/>
        <w:spacing w:before="0" w:after="120"/>
        <w:rPr/>
      </w:pPr>
      <w:r>
        <w:rPr>
          <w:rFonts w:ascii="Times New Roman" w:hAnsi="Times New Roman"/>
          <w:b/>
          <w:color w:val="000000"/>
          <w:sz w:val="30"/>
        </w:rPr>
        <w:t>CHAPTER 5: CONCLUSION &amp; FUTURE SCOPE</w:t>
      </w:r>
    </w:p>
    <w:p>
      <w:pPr>
        <w:pStyle w:val="Normal"/>
        <w:keepNext w:val="true"/>
        <w:spacing w:before="240" w:after="80"/>
        <w:rPr/>
      </w:pPr>
      <w:r>
        <w:rPr>
          <w:rFonts w:ascii="Times New Roman" w:hAnsi="Times New Roman"/>
          <w:b/>
          <w:color w:val="000000"/>
          <w:sz w:val="26"/>
        </w:rPr>
        <w:t>5.1 Project Achievements &amp; Engineering Summary</w:t>
      </w:r>
    </w:p>
    <w:p>
      <w:pPr>
        <w:pStyle w:val="Normal"/>
        <w:spacing w:lineRule="auto" w:line="276" w:before="0" w:after="100"/>
        <w:jc w:val="both"/>
        <w:rPr/>
      </w:pPr>
      <w:r>
        <w:rPr>
          <w:rFonts w:ascii="Times New Roman" w:hAnsi="Times New Roman"/>
          <w:color w:val="000000"/>
          <w:sz w:val="24"/>
        </w:rPr>
        <w:t>RankCraft AI: AI SEO Content Assistant Using Prompt Engineering demonstrates that high-ranking, human-grade SEO content synthesis cannot be achieved through naive, single-turn prompts. By replacing monolithic generation with a disciplined 4-stage chained prompt pipeline and an automated 100-point rubric, the project accomplishes:</w:t>
      </w:r>
    </w:p>
    <w:p>
      <w:pPr>
        <w:pStyle w:val="ListParagraph"/>
        <w:spacing w:lineRule="auto" w:line="276" w:before="0" w:after="70"/>
        <w:contextualSpacing/>
        <w:jc w:val="start"/>
        <w:rPr/>
      </w:pPr>
      <w:r>
        <w:rPr>
          <w:rFonts w:ascii="Times New Roman" w:hAnsi="Times New Roman"/>
          <w:b/>
          <w:color w:val="000000"/>
          <w:sz w:val="22"/>
        </w:rPr>
        <w:t>•  1. Systematic Elimination of Monolithic LLM Failure Modes: Preventing keyword stuffing, narrative fluff, and heading hierarchy collapse through isolated, specialized prompt stages.</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2. Deterministic SERP Compliance: Achieving 100% compliance with rigid search engine metadata bounds (150–160 character meta descriptions and 50–60 character titles) via in-context demonstrations and Zod guardrails.</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3. Quantifiable Prompt Engineering Lift: Delivering a +63 point rubric score improvement (from 20/100 in Mode A to 83/100 in Mode B) empirically verified in the Prompt Engineering Lab.</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4. Production Full-Stack Architecture: Delivering sub-second mock latency, pluggable Gemini/OpenAI live provider adapters, and 49 passing automated unit and integration tests across a modern React and Express codebase.</w:t>
      </w:r>
      <w:r>
        <w:rPr>
          <w:rFonts w:ascii="Times New Roman" w:hAnsi="Times New Roman"/>
          <w:b/>
          <w:color w:val="000000"/>
          <w:sz w:val="24"/>
        </w:rPr>
      </w:r>
      <w:r>
        <w:rPr>
          <w:rFonts w:ascii="Times New Roman" w:hAnsi="Times New Roman"/>
          <w:color w:val="000000"/>
          <w:sz w:val="24"/>
        </w:rPr>
      </w:r>
    </w:p>
    <w:p>
      <w:pPr>
        <w:pStyle w:val="Normal"/>
        <w:keepNext w:val="true"/>
        <w:spacing w:before="240" w:after="80"/>
        <w:rPr/>
      </w:pPr>
      <w:r>
        <w:rPr>
          <w:rFonts w:ascii="Times New Roman" w:hAnsi="Times New Roman"/>
          <w:b/>
          <w:color w:val="000000"/>
          <w:sz w:val="26"/>
        </w:rPr>
        <w:t>5.2 Failure Analysis &amp; Root Cause Taxonomy</w:t>
      </w:r>
    </w:p>
    <w:p>
      <w:pPr>
        <w:pStyle w:val="Normal"/>
        <w:spacing w:lineRule="auto" w:line="276" w:before="0" w:after="100"/>
        <w:jc w:val="both"/>
        <w:rPr/>
      </w:pPr>
      <w:r>
        <w:rPr>
          <w:rFonts w:ascii="Times New Roman" w:hAnsi="Times New Roman"/>
          <w:color w:val="000000"/>
          <w:sz w:val="24"/>
        </w:rPr>
        <w:t>Systematic quality analysis identified two critical boundary edge cases in prompt-engineered content generation:</w:t>
      </w:r>
    </w:p>
    <w:p>
      <w:pPr>
        <w:pStyle w:val="ListParagraph"/>
        <w:spacing w:lineRule="auto" w:line="276" w:before="0" w:after="70"/>
        <w:contextualSpacing/>
        <w:jc w:val="start"/>
        <w:rPr/>
      </w:pPr>
      <w:r>
        <w:rPr>
          <w:rFonts w:ascii="Times New Roman" w:hAnsi="Times New Roman"/>
          <w:b/>
          <w:color w:val="000000"/>
          <w:sz w:val="22"/>
        </w:rPr>
        <w:t>•  False Density Traps (Ultra-Short Content): When generating articles below 500 words, even modest keyword inclusion can push density above 2.5%, triggering density penalties. Mitigated by dynamic, length-weighted density thresholds in the rubric engine.</w:t>
      </w:r>
      <w:r>
        <w:rPr>
          <w:rFonts w:ascii="Times New Roman" w:hAnsi="Times New Roman"/>
          <w:b/>
          <w:color w:val="000000"/>
          <w:sz w:val="24"/>
        </w:rPr>
      </w:r>
      <w:r>
        <w:rPr>
          <w:rFonts w:ascii="Times New Roman" w:hAnsi="Times New Roman"/>
          <w:color w:val="000000"/>
          <w:sz w:val="24"/>
        </w:rPr>
      </w:r>
    </w:p>
    <w:p>
      <w:pPr>
        <w:pStyle w:val="ListParagraph"/>
        <w:spacing w:lineRule="auto" w:line="276" w:before="0" w:after="70"/>
        <w:contextualSpacing/>
        <w:jc w:val="start"/>
        <w:rPr/>
      </w:pPr>
      <w:r>
        <w:rPr>
          <w:rFonts w:ascii="Times New Roman" w:hAnsi="Times New Roman"/>
          <w:b/>
          <w:color w:val="000000"/>
          <w:sz w:val="22"/>
        </w:rPr>
        <w:t>•  Semantic Dilution in Complex Niches: Highly specialized technical domains risk lexical over-simplification when audience is set to 'Beginner'. Mitigated by injecting mandatory technical glossaries and domain-specific few-shot examples.</w:t>
      </w:r>
      <w:r>
        <w:rPr>
          <w:rFonts w:ascii="Times New Roman" w:hAnsi="Times New Roman"/>
          <w:b/>
          <w:color w:val="000000"/>
          <w:sz w:val="24"/>
        </w:rPr>
      </w:r>
      <w:r>
        <w:rPr>
          <w:rFonts w:ascii="Times New Roman" w:hAnsi="Times New Roman"/>
          <w:color w:val="000000"/>
          <w:sz w:val="24"/>
        </w:rPr>
      </w:r>
    </w:p>
    <w:p>
      <w:pPr>
        <w:pStyle w:val="Normal"/>
        <w:keepNext w:val="true"/>
        <w:spacing w:before="240" w:after="80"/>
        <w:rPr/>
      </w:pPr>
      <w:r>
        <w:rPr>
          <w:rFonts w:ascii="Times New Roman" w:hAnsi="Times New Roman"/>
          <w:b/>
          <w:color w:val="000000"/>
          <w:sz w:val="26"/>
        </w:rPr>
        <w:t>5.3 Ethical Considerations &amp; Content Guardrails</w:t>
      </w:r>
    </w:p>
    <w:p>
      <w:pPr>
        <w:pStyle w:val="Normal"/>
        <w:spacing w:lineRule="auto" w:line="276" w:before="0" w:after="100"/>
        <w:jc w:val="both"/>
        <w:rPr/>
      </w:pPr>
      <w:r>
        <w:rPr>
          <w:rFonts w:ascii="Times New Roman" w:hAnsi="Times New Roman"/>
          <w:color w:val="000000"/>
          <w:sz w:val="24"/>
        </w:rPr>
        <w:t>Automated content generation platforms must adhere to strict ethical standards to prevent polluting the web with low-value AI spam. RankCraft AI incorporates transparent ethical guardrails: (1) Mandatory human-in-the-loop review before publication; (2) Compliance with Google Search helpful content guidelines prioritizing original insight; and (3) Explicit anti-plagiarism and factual grounding constraints embedded into all stage prompts.</w:t>
      </w:r>
    </w:p>
    <w:p>
      <w:pPr>
        <w:pStyle w:val="Normal"/>
        <w:spacing w:lineRule="auto" w:line="240" w:before="0" w:after="0"/>
        <w:rPr/>
      </w:pPr>
      <w:r>
        <w:rPr/>
      </w:r>
      <w:r>
        <w:br w:type="page"/>
      </w:r>
    </w:p>
    <w:p>
      <w:pPr>
        <w:pStyle w:val="Normal"/>
        <w:spacing w:before="0" w:after="160"/>
        <w:jc w:val="center"/>
        <w:rPr>
          <w:rFonts w:ascii="Bookman Old Style" w:hAnsi="Bookman Old Style" w:eastAsia="Times New Roman" w:cs="Times New Roman"/>
          <w:b/>
          <w:color w:val="000000"/>
          <w:sz w:val="28"/>
          <w:szCs w:val="24"/>
          <w:lang w:eastAsia="en-IN"/>
        </w:rPr>
      </w:pPr>
      <w:r>
        <w:rPr>
          <w:rFonts w:eastAsia="Times New Roman" w:cs="Times New Roman" w:ascii="Bookman Old Style" w:hAnsi="Bookman Old Style"/>
          <w:b/>
          <w:color w:val="000000"/>
          <w:sz w:val="28"/>
          <w:szCs w:val="24"/>
          <w:lang w:eastAsia="en-IN"/>
        </w:rPr>
        <w:t>EVALUATION SHEET</w:t>
      </w:r>
    </w:p>
    <w:p>
      <w:pPr>
        <w:pStyle w:val="Normal"/>
        <w:rPr>
          <w:rFonts w:ascii="Bookman Old Style" w:hAnsi="Bookman Old Style" w:eastAsia="Times New Roman" w:cs="Times New Roman"/>
          <w:b/>
          <w:color w:val="000000"/>
          <w:sz w:val="28"/>
          <w:szCs w:val="24"/>
          <w:lang w:eastAsia="en-IN"/>
        </w:rPr>
      </w:pPr>
      <w:r>
        <w:rPr>
          <w:rFonts w:eastAsia="Times New Roman" w:cs="Times New Roman" w:ascii="Bookman Old Style" w:hAnsi="Bookman Old Style"/>
          <w:b/>
          <w:color w:val="000000"/>
          <w:sz w:val="28"/>
          <w:szCs w:val="24"/>
          <w:lang w:eastAsia="en-IN"/>
        </w:rPr>
      </w:r>
    </w:p>
    <w:p>
      <w:pPr>
        <w:pStyle w:val="Normal"/>
        <w:rPr>
          <w:rFonts w:ascii="Bookman Old Style" w:hAnsi="Bookman Old Style" w:eastAsia="Times New Roman" w:cs="Times New Roman"/>
          <w:b/>
          <w:color w:val="000000"/>
          <w:sz w:val="28"/>
          <w:szCs w:val="24"/>
          <w:lang w:eastAsia="en-IN"/>
        </w:rPr>
      </w:pPr>
      <w:r>
        <w:rPr>
          <w:rFonts w:eastAsia="Times New Roman" w:cs="Times New Roman" w:ascii="Bookman Old Style" w:hAnsi="Bookman Old Style"/>
          <w:b/>
          <w:color w:val="000000"/>
          <w:sz w:val="28"/>
          <w:szCs w:val="24"/>
          <w:lang w:eastAsia="en-IN"/>
        </w:rPr>
        <w:t>Reg.No : URK23CSXXXX</w:t>
      </w:r>
      <w:r>
        <w:rPr>
          <w:rFonts w:eastAsia="Times New Roman" w:cs="Times New Roman" w:ascii="Bookman Old Style" w:hAnsi="Bookman Old Style"/>
          <w:b/>
          <w:color w:val="000000"/>
          <w:sz w:val="28"/>
          <w:szCs w:val="24"/>
          <w:lang w:eastAsia="en-IN"/>
        </w:rPr>
      </w:r>
    </w:p>
    <w:p>
      <w:pPr>
        <w:pStyle w:val="Normal"/>
        <w:rPr>
          <w:rFonts w:ascii="Bookman Old Style" w:hAnsi="Bookman Old Style" w:eastAsia="Times New Roman" w:cs="Times New Roman"/>
          <w:b/>
          <w:color w:val="000000"/>
          <w:sz w:val="28"/>
          <w:szCs w:val="24"/>
          <w:lang w:eastAsia="en-IN"/>
        </w:rPr>
      </w:pPr>
      <w:r>
        <w:rPr>
          <w:rFonts w:eastAsia="Times New Roman" w:cs="Times New Roman" w:ascii="Bookman Old Style" w:hAnsi="Bookman Old Style"/>
          <w:b/>
          <w:color w:val="000000"/>
          <w:sz w:val="28"/>
          <w:szCs w:val="24"/>
          <w:lang w:eastAsia="en-IN"/>
        </w:rPr>
        <w:t>Name: Rahul TS</w:t>
      </w:r>
      <w:r>
        <w:rPr>
          <w:rFonts w:eastAsia="Times New Roman" w:cs="Times New Roman" w:ascii="Bookman Old Style" w:hAnsi="Bookman Old Style"/>
          <w:b/>
          <w:color w:val="000000"/>
          <w:sz w:val="28"/>
          <w:szCs w:val="24"/>
          <w:lang w:eastAsia="en-IN"/>
        </w:rPr>
      </w:r>
    </w:p>
    <w:p>
      <w:pPr>
        <w:pStyle w:val="Normal"/>
        <w:rPr>
          <w:rFonts w:ascii="Bookman Old Style" w:hAnsi="Bookman Old Style" w:eastAsia="Times New Roman" w:cs="Times New Roman"/>
          <w:b/>
          <w:color w:val="000000"/>
          <w:sz w:val="28"/>
          <w:szCs w:val="24"/>
          <w:lang w:eastAsia="en-IN"/>
        </w:rPr>
      </w:pPr>
      <w:r>
        <w:rPr>
          <w:rFonts w:eastAsia="Times New Roman" w:cs="Times New Roman" w:ascii="Bookman Old Style" w:hAnsi="Bookman Old Style"/>
          <w:b/>
          <w:color w:val="000000"/>
          <w:sz w:val="28"/>
          <w:szCs w:val="24"/>
          <w:lang w:eastAsia="en-IN"/>
        </w:rPr>
        <w:t>Course code: 24CS2022</w:t>
      </w:r>
    </w:p>
    <w:p>
      <w:pPr>
        <w:pStyle w:val="Normal"/>
        <w:rPr>
          <w:rFonts w:ascii="Bookman Old Style" w:hAnsi="Bookman Old Style" w:eastAsia="Times New Roman" w:cs="Times New Roman"/>
          <w:b/>
          <w:color w:val="000000"/>
          <w:sz w:val="28"/>
          <w:szCs w:val="24"/>
          <w:lang w:eastAsia="en-IN"/>
        </w:rPr>
      </w:pPr>
      <w:r>
        <w:rPr>
          <w:rFonts w:eastAsia="Times New Roman" w:cs="Times New Roman" w:ascii="Bookman Old Style" w:hAnsi="Bookman Old Style"/>
          <w:b/>
          <w:color w:val="000000"/>
          <w:sz w:val="28"/>
          <w:szCs w:val="24"/>
          <w:lang w:eastAsia="en-IN"/>
        </w:rPr>
        <w:t>Course Name: Prompt Engineering</w:t>
      </w:r>
    </w:p>
    <w:p>
      <w:pPr>
        <w:pStyle w:val="Normal"/>
        <w:jc w:val="center"/>
        <w:rPr>
          <w:rFonts w:ascii="Bookman Old Style" w:hAnsi="Bookman Old Style" w:eastAsia="Times New Roman" w:cs="Times New Roman"/>
          <w:b/>
          <w:color w:val="000000"/>
          <w:sz w:val="28"/>
          <w:szCs w:val="24"/>
          <w:lang w:eastAsia="en-IN"/>
        </w:rPr>
      </w:pPr>
      <w:r>
        <w:rPr>
          <w:rFonts w:eastAsia="Times New Roman" w:cs="Times New Roman" w:ascii="Bookman Old Style" w:hAnsi="Bookman Old Style"/>
          <w:b/>
          <w:color w:val="000000"/>
          <w:sz w:val="28"/>
          <w:szCs w:val="24"/>
          <w:lang w:eastAsia="en-IN"/>
        </w:rPr>
      </w:r>
    </w:p>
    <w:p>
      <w:pPr>
        <w:pStyle w:val="Normal"/>
        <w:spacing w:before="0" w:after="100"/>
        <w:rPr/>
      </w:pPr>
      <w:r>
        <w:rPr>
          <w:b/>
          <w:bCs/>
        </w:rPr>
        <w:t>Evaluation components for III IA</w:t>
      </w:r>
    </w:p>
    <w:tbl>
      <w:tblPr>
        <w:tblW w:w="7300" w:type="dxa"/>
        <w:jc w:val="start"/>
        <w:tblInd w:w="0" w:type="dxa"/>
        <w:tblLayout w:type="fixed"/>
        <w:tblCellMar>
          <w:top w:w="60" w:type="dxa"/>
          <w:start w:w="100" w:type="dxa"/>
          <w:bottom w:w="60" w:type="dxa"/>
          <w:end w:w="100" w:type="dxa"/>
        </w:tblCellMar>
        <w:tblLook w:val="04a0" w:firstRow="1" w:noVBand="1" w:lastRow="0" w:firstColumn="1" w:lastColumn="0" w:noHBand="0"/>
      </w:tblPr>
      <w:tblGrid>
        <w:gridCol w:w="1200"/>
        <w:gridCol w:w="4799"/>
        <w:gridCol w:w="1301"/>
      </w:tblGrid>
      <w:tr>
        <w:trPr/>
        <w:tc>
          <w:tcPr>
            <w:tcW w:w="1200"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jc w:val="center"/>
              <w:rPr/>
            </w:pPr>
            <w:r>
              <w:rPr>
                <w:b/>
                <w:bCs/>
              </w:rPr>
              <w:t>Sl. No.</w:t>
            </w:r>
          </w:p>
        </w:tc>
        <w:tc>
          <w:tcPr>
            <w:tcW w:w="4799"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jc w:val="center"/>
              <w:rPr/>
            </w:pPr>
            <w:r>
              <w:rPr>
                <w:b/>
                <w:bCs/>
              </w:rPr>
              <w:t>Evaluation Metrics</w:t>
            </w:r>
          </w:p>
        </w:tc>
        <w:tc>
          <w:tcPr>
            <w:tcW w:w="1301"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jc w:val="center"/>
              <w:rPr/>
            </w:pPr>
            <w:r>
              <w:rPr>
                <w:b/>
                <w:bCs/>
              </w:rPr>
              <w:t>Max. Marks</w:t>
            </w:r>
          </w:p>
        </w:tc>
      </w:tr>
      <w:tr>
        <w:trPr/>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pPr>
            <w:r>
              <w:rPr>
                <w:b/>
                <w:bCs/>
              </w:rPr>
              <w:t>1</w:t>
            </w:r>
          </w:p>
        </w:tc>
        <w:tc>
          <w:tcPr>
            <w:tcW w:w="4799" w:type="dxa"/>
            <w:tcBorders>
              <w:top w:val="single" w:sz="4" w:space="0" w:color="000000"/>
              <w:start w:val="single" w:sz="4" w:space="0" w:color="000000"/>
              <w:bottom w:val="single" w:sz="4" w:space="0" w:color="000000"/>
              <w:end w:val="single" w:sz="4" w:space="0" w:color="000000"/>
            </w:tcBorders>
          </w:tcPr>
          <w:p>
            <w:pPr>
              <w:pStyle w:val="Normal"/>
              <w:spacing w:before="0" w:after="160"/>
              <w:rPr>
                <w:b/>
                <w:bCs/>
              </w:rPr>
            </w:pPr>
            <w:r>
              <w:rPr>
                <w:b/>
                <w:bCs/>
              </w:rPr>
              <w:t>Hackathon Registration</w:t>
            </w:r>
          </w:p>
        </w:tc>
        <w:tc>
          <w:tcPr>
            <w:tcW w:w="1301"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pPr>
            <w:r>
              <w:rPr/>
              <w:t>10</w:t>
            </w:r>
          </w:p>
        </w:tc>
      </w:tr>
      <w:tr>
        <w:trPr/>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pPr>
            <w:r>
              <w:rPr>
                <w:b/>
                <w:bCs/>
              </w:rPr>
              <w:t>2</w:t>
            </w:r>
          </w:p>
        </w:tc>
        <w:tc>
          <w:tcPr>
            <w:tcW w:w="479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b/>
                <w:bCs/>
              </w:rPr>
              <w:t>Hackathon Project Evaluation</w:t>
            </w:r>
          </w:p>
        </w:tc>
        <w:tc>
          <w:tcPr>
            <w:tcW w:w="1301"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pPr>
            <w:r>
              <w:rPr/>
              <w:t>10</w:t>
            </w:r>
          </w:p>
        </w:tc>
      </w:tr>
      <w:tr>
        <w:trPr/>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b/>
                <w:bCs/>
              </w:rPr>
            </w:pPr>
            <w:r>
              <w:rPr>
                <w:b/>
                <w:bCs/>
              </w:rPr>
              <w:t>3</w:t>
            </w:r>
          </w:p>
        </w:tc>
        <w:tc>
          <w:tcPr>
            <w:tcW w:w="4799" w:type="dxa"/>
            <w:tcBorders>
              <w:top w:val="single" w:sz="4" w:space="0" w:color="000000"/>
              <w:start w:val="single" w:sz="4" w:space="0" w:color="000000"/>
              <w:bottom w:val="single" w:sz="4" w:space="0" w:color="000000"/>
              <w:end w:val="single" w:sz="4" w:space="0" w:color="000000"/>
            </w:tcBorders>
          </w:tcPr>
          <w:p>
            <w:pPr>
              <w:pStyle w:val="Normal"/>
              <w:spacing w:before="0" w:after="160"/>
              <w:rPr>
                <w:b/>
                <w:bCs/>
              </w:rPr>
            </w:pPr>
            <w:r>
              <w:rPr>
                <w:b/>
                <w:bCs/>
              </w:rPr>
              <w:t>Online Certification course</w:t>
            </w:r>
          </w:p>
        </w:tc>
        <w:tc>
          <w:tcPr>
            <w:tcW w:w="1301"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pPr>
            <w:r>
              <w:rPr/>
              <w:t>5</w:t>
            </w:r>
          </w:p>
        </w:tc>
      </w:tr>
      <w:tr>
        <w:trPr/>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b/>
                <w:bCs/>
              </w:rPr>
            </w:pPr>
            <w:r>
              <w:rPr>
                <w:b/>
                <w:bCs/>
              </w:rPr>
              <w:t>4</w:t>
            </w:r>
          </w:p>
        </w:tc>
        <w:tc>
          <w:tcPr>
            <w:tcW w:w="4799" w:type="dxa"/>
            <w:tcBorders>
              <w:top w:val="single" w:sz="4" w:space="0" w:color="000000"/>
              <w:start w:val="single" w:sz="4" w:space="0" w:color="000000"/>
              <w:bottom w:val="single" w:sz="4" w:space="0" w:color="000000"/>
              <w:end w:val="single" w:sz="4" w:space="0" w:color="000000"/>
            </w:tcBorders>
          </w:tcPr>
          <w:p>
            <w:pPr>
              <w:pStyle w:val="Normal"/>
              <w:spacing w:before="0" w:after="160"/>
              <w:rPr>
                <w:b/>
                <w:bCs/>
              </w:rPr>
            </w:pPr>
            <w:r>
              <w:rPr>
                <w:b/>
                <w:bCs/>
              </w:rPr>
              <w:t>Project</w:t>
            </w:r>
          </w:p>
        </w:tc>
        <w:tc>
          <w:tcPr>
            <w:tcW w:w="1301"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pPr>
            <w:r>
              <w:rPr/>
              <w:t>15</w:t>
            </w:r>
          </w:p>
        </w:tc>
      </w:tr>
      <w:tr>
        <w:trPr/>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b/>
                <w:bCs/>
              </w:rPr>
            </w:pPr>
            <w:r>
              <w:rPr>
                <w:b/>
                <w:bCs/>
              </w:rPr>
              <w:t>5</w:t>
            </w:r>
          </w:p>
        </w:tc>
        <w:tc>
          <w:tcPr>
            <w:tcW w:w="4799" w:type="dxa"/>
            <w:tcBorders>
              <w:top w:val="single" w:sz="4" w:space="0" w:color="000000"/>
              <w:start w:val="single" w:sz="4" w:space="0" w:color="000000"/>
              <w:bottom w:val="single" w:sz="4" w:space="0" w:color="000000"/>
              <w:end w:val="single" w:sz="4" w:space="0" w:color="000000"/>
            </w:tcBorders>
          </w:tcPr>
          <w:p>
            <w:pPr>
              <w:pStyle w:val="Normal"/>
              <w:spacing w:before="0" w:after="160"/>
              <w:rPr>
                <w:b/>
                <w:bCs/>
              </w:rPr>
            </w:pPr>
            <w:r>
              <w:rPr>
                <w:b/>
                <w:bCs/>
              </w:rPr>
              <w:t>Total</w:t>
            </w:r>
          </w:p>
        </w:tc>
        <w:tc>
          <w:tcPr>
            <w:tcW w:w="1301"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b/>
                <w:bCs/>
              </w:rPr>
            </w:pPr>
            <w:r>
              <w:rPr>
                <w:b/>
                <w:bCs/>
              </w:rPr>
              <w:t>40</w:t>
            </w:r>
          </w:p>
        </w:tc>
      </w:tr>
    </w:tbl>
    <w:tbl>
      <w:tblPr>
        <w:tblStyle w:val="TableGrid"/>
        <w:tblW w:w="916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972"/>
        <w:gridCol w:w="1559"/>
        <w:gridCol w:w="1418"/>
        <w:gridCol w:w="1701"/>
        <w:gridCol w:w="1510"/>
      </w:tblGrid>
      <w:tr>
        <w:trPr>
          <w:trHeight w:val="559" w:hRule="atLeast"/>
        </w:trPr>
        <w:tc>
          <w:tcPr>
            <w:tcW w:w="2972"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t>Rubrics</w:t>
            </w:r>
          </w:p>
        </w:tc>
        <w:tc>
          <w:tcPr>
            <w:tcW w:w="1559"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t>Excellent</w:t>
            </w:r>
          </w:p>
        </w:tc>
        <w:tc>
          <w:tcPr>
            <w:tcW w:w="1418"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t>Good</w:t>
            </w:r>
          </w:p>
        </w:tc>
        <w:tc>
          <w:tcPr>
            <w:tcW w:w="1701"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t>Average</w:t>
            </w:r>
          </w:p>
        </w:tc>
        <w:tc>
          <w:tcPr>
            <w:tcW w:w="1510"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t>Below Average</w:t>
            </w:r>
          </w:p>
        </w:tc>
      </w:tr>
      <w:tr>
        <w:trPr>
          <w:trHeight w:val="652" w:hRule="atLeast"/>
        </w:trPr>
        <w:tc>
          <w:tcPr>
            <w:tcW w:w="2972" w:type="dxa"/>
            <w:tcBorders/>
          </w:tcPr>
          <w:p>
            <w:pPr>
              <w:pStyle w:val="Normal"/>
              <w:widowControl/>
              <w:spacing w:lineRule="auto" w:line="240" w:before="0" w:after="0"/>
              <w:jc w:val="start"/>
              <w:rPr>
                <w:rFonts w:ascii="Bookman Old Style" w:hAnsi="Bookman Old Style" w:eastAsia="Times New Roman" w:cs="Times New Roman"/>
                <w:b/>
                <w:color w:val="000000"/>
                <w:sz w:val="20"/>
                <w:szCs w:val="20"/>
                <w:lang w:eastAsia="en-IN"/>
              </w:rPr>
            </w:pPr>
            <w:r>
              <w:rPr>
                <w:rFonts w:eastAsia="Calibri" w:cs=""/>
                <w:b/>
                <w:bCs/>
                <w:kern w:val="0"/>
                <w:sz w:val="22"/>
                <w:szCs w:val="22"/>
                <w:lang w:val="en-IN" w:eastAsia="en-US" w:bidi="ar-SA"/>
              </w:rPr>
              <w:t>1. Problem Definition &amp; Requirement (2 marks)</w:t>
            </w:r>
          </w:p>
        </w:tc>
        <w:tc>
          <w:tcPr>
            <w:tcW w:w="1559"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r>
          </w:p>
        </w:tc>
        <w:tc>
          <w:tcPr>
            <w:tcW w:w="1418"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r>
          </w:p>
        </w:tc>
        <w:tc>
          <w:tcPr>
            <w:tcW w:w="1701"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r>
          </w:p>
        </w:tc>
        <w:tc>
          <w:tcPr>
            <w:tcW w:w="1510"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r>
          </w:p>
        </w:tc>
      </w:tr>
      <w:tr>
        <w:trPr>
          <w:trHeight w:val="589" w:hRule="atLeast"/>
        </w:trPr>
        <w:tc>
          <w:tcPr>
            <w:tcW w:w="2972" w:type="dxa"/>
            <w:tcBorders/>
          </w:tcPr>
          <w:p>
            <w:pPr>
              <w:pStyle w:val="Normal"/>
              <w:widowControl/>
              <w:spacing w:lineRule="auto" w:line="240" w:before="0" w:after="0"/>
              <w:jc w:val="start"/>
              <w:rPr>
                <w:rFonts w:ascii="Bookman Old Style" w:hAnsi="Bookman Old Style" w:eastAsia="Times New Roman" w:cs="Times New Roman"/>
                <w:b/>
                <w:color w:val="000000"/>
                <w:sz w:val="20"/>
                <w:szCs w:val="20"/>
                <w:lang w:eastAsia="en-IN"/>
              </w:rPr>
            </w:pPr>
            <w:r>
              <w:rPr>
                <w:rFonts w:eastAsia="Calibri" w:cs=""/>
                <w:b/>
                <w:bCs/>
                <w:kern w:val="0"/>
                <w:sz w:val="22"/>
                <w:szCs w:val="22"/>
                <w:lang w:val="en-IN" w:eastAsia="en-US" w:bidi="ar-SA"/>
              </w:rPr>
              <w:t>2. Dataset Selection &amp; Preprocessing (2 marks)</w:t>
            </w:r>
          </w:p>
        </w:tc>
        <w:tc>
          <w:tcPr>
            <w:tcW w:w="1559"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r>
          </w:p>
        </w:tc>
        <w:tc>
          <w:tcPr>
            <w:tcW w:w="1418"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r>
          </w:p>
        </w:tc>
        <w:tc>
          <w:tcPr>
            <w:tcW w:w="1701"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r>
          </w:p>
        </w:tc>
        <w:tc>
          <w:tcPr>
            <w:tcW w:w="1510"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r>
          </w:p>
        </w:tc>
      </w:tr>
      <w:tr>
        <w:trPr>
          <w:trHeight w:val="559" w:hRule="atLeast"/>
        </w:trPr>
        <w:tc>
          <w:tcPr>
            <w:tcW w:w="2972" w:type="dxa"/>
            <w:tcBorders/>
          </w:tcPr>
          <w:p>
            <w:pPr>
              <w:pStyle w:val="Normal"/>
              <w:widowControl/>
              <w:spacing w:lineRule="auto" w:line="240" w:before="0" w:after="0"/>
              <w:jc w:val="start"/>
              <w:rPr>
                <w:rFonts w:ascii="Bookman Old Style" w:hAnsi="Bookman Old Style" w:eastAsia="Times New Roman" w:cs="Times New Roman"/>
                <w:b/>
                <w:color w:val="000000"/>
                <w:sz w:val="20"/>
                <w:szCs w:val="20"/>
                <w:lang w:eastAsia="en-IN"/>
              </w:rPr>
            </w:pPr>
            <w:r>
              <w:rPr>
                <w:rFonts w:eastAsia="Calibri" w:cs=""/>
                <w:b/>
                <w:bCs/>
                <w:kern w:val="0"/>
                <w:sz w:val="22"/>
                <w:szCs w:val="22"/>
                <w:lang w:val="en-IN" w:eastAsia="en-US" w:bidi="ar-SA"/>
              </w:rPr>
              <w:t>3. Model Customization Approach (4 marks)</w:t>
            </w:r>
          </w:p>
        </w:tc>
        <w:tc>
          <w:tcPr>
            <w:tcW w:w="1559"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r>
          </w:p>
        </w:tc>
        <w:tc>
          <w:tcPr>
            <w:tcW w:w="1418"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r>
          </w:p>
        </w:tc>
        <w:tc>
          <w:tcPr>
            <w:tcW w:w="1701"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r>
          </w:p>
        </w:tc>
        <w:tc>
          <w:tcPr>
            <w:tcW w:w="1510"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r>
          </w:p>
        </w:tc>
      </w:tr>
      <w:tr>
        <w:trPr>
          <w:trHeight w:val="589" w:hRule="atLeast"/>
        </w:trPr>
        <w:tc>
          <w:tcPr>
            <w:tcW w:w="2972" w:type="dxa"/>
            <w:tcBorders/>
          </w:tcPr>
          <w:p>
            <w:pPr>
              <w:pStyle w:val="Normal"/>
              <w:widowControl/>
              <w:spacing w:lineRule="auto" w:line="240" w:before="0" w:after="0"/>
              <w:jc w:val="start"/>
              <w:rPr>
                <w:rFonts w:ascii="Bookman Old Style" w:hAnsi="Bookman Old Style" w:eastAsia="Times New Roman" w:cs="Times New Roman"/>
                <w:b/>
                <w:color w:val="000000"/>
                <w:sz w:val="20"/>
                <w:szCs w:val="20"/>
                <w:lang w:eastAsia="en-IN"/>
              </w:rPr>
            </w:pPr>
            <w:r>
              <w:rPr>
                <w:rFonts w:eastAsia="Calibri" w:cs=""/>
                <w:b/>
                <w:bCs/>
                <w:kern w:val="0"/>
                <w:sz w:val="22"/>
                <w:szCs w:val="22"/>
                <w:lang w:val="en-IN" w:eastAsia="en-US" w:bidi="ar-SA"/>
              </w:rPr>
              <w:t>4. Implementation &amp; Demo (4 marks)</w:t>
            </w:r>
          </w:p>
        </w:tc>
        <w:tc>
          <w:tcPr>
            <w:tcW w:w="1559"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r>
          </w:p>
        </w:tc>
        <w:tc>
          <w:tcPr>
            <w:tcW w:w="1418"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r>
          </w:p>
        </w:tc>
        <w:tc>
          <w:tcPr>
            <w:tcW w:w="1701"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r>
          </w:p>
        </w:tc>
        <w:tc>
          <w:tcPr>
            <w:tcW w:w="1510"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r>
          </w:p>
        </w:tc>
      </w:tr>
      <w:tr>
        <w:trPr>
          <w:trHeight w:val="559" w:hRule="atLeast"/>
        </w:trPr>
        <w:tc>
          <w:tcPr>
            <w:tcW w:w="2972" w:type="dxa"/>
            <w:tcBorders/>
          </w:tcPr>
          <w:p>
            <w:pPr>
              <w:pStyle w:val="Normal"/>
              <w:widowControl/>
              <w:spacing w:lineRule="auto" w:line="240" w:before="0" w:after="0"/>
              <w:jc w:val="start"/>
              <w:rPr>
                <w:rFonts w:ascii="Bookman Old Style" w:hAnsi="Bookman Old Style" w:eastAsia="Times New Roman" w:cs="Times New Roman"/>
                <w:b/>
                <w:color w:val="000000"/>
                <w:sz w:val="20"/>
                <w:szCs w:val="20"/>
                <w:lang w:eastAsia="en-IN"/>
              </w:rPr>
            </w:pPr>
            <w:r>
              <w:rPr>
                <w:rFonts w:eastAsia="Calibri" w:cs=""/>
                <w:b/>
                <w:bCs/>
                <w:kern w:val="0"/>
                <w:sz w:val="22"/>
                <w:szCs w:val="22"/>
                <w:lang w:val="en-IN" w:eastAsia="en-US" w:bidi="ar-SA"/>
              </w:rPr>
              <w:t>5. Report Quality (3 marks)</w:t>
            </w:r>
          </w:p>
        </w:tc>
        <w:tc>
          <w:tcPr>
            <w:tcW w:w="1559"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r>
          </w:p>
        </w:tc>
        <w:tc>
          <w:tcPr>
            <w:tcW w:w="1418"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r>
          </w:p>
        </w:tc>
        <w:tc>
          <w:tcPr>
            <w:tcW w:w="1701"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r>
          </w:p>
        </w:tc>
        <w:tc>
          <w:tcPr>
            <w:tcW w:w="1510" w:type="dxa"/>
            <w:tcBorders/>
            <w:vAlign w:val="center"/>
          </w:tcPr>
          <w:p>
            <w:pPr>
              <w:pStyle w:val="Normal"/>
              <w:widowControl/>
              <w:spacing w:lineRule="auto" w:line="240" w:before="0" w:after="0"/>
              <w:jc w:val="center"/>
              <w:rPr>
                <w:rFonts w:ascii="Bookman Old Style" w:hAnsi="Bookman Old Style" w:eastAsia="Times New Roman" w:cs="Times New Roman"/>
                <w:b/>
                <w:color w:val="000000"/>
                <w:sz w:val="20"/>
                <w:szCs w:val="20"/>
                <w:lang w:eastAsia="en-IN"/>
              </w:rPr>
            </w:pPr>
            <w:r>
              <w:rPr>
                <w:rFonts w:eastAsia="Times New Roman" w:cs="Times New Roman" w:ascii="Bookman Old Style" w:hAnsi="Bookman Old Style"/>
                <w:b/>
                <w:color w:val="000000"/>
                <w:kern w:val="0"/>
                <w:sz w:val="20"/>
                <w:szCs w:val="20"/>
                <w:lang w:val="en-IN" w:eastAsia="en-IN" w:bidi="ar-SA"/>
              </w:rPr>
            </w:r>
          </w:p>
        </w:tc>
      </w:tr>
    </w:tbl>
    <w:p>
      <w:pPr>
        <w:pStyle w:val="Normal"/>
        <w:jc w:val="center"/>
        <w:rPr>
          <w:rFonts w:ascii="Bookman Old Style" w:hAnsi="Bookman Old Style" w:eastAsia="Times New Roman" w:cs="Times New Roman"/>
          <w:b/>
          <w:color w:val="000000"/>
          <w:sz w:val="28"/>
          <w:szCs w:val="24"/>
          <w:lang w:eastAsia="en-IN"/>
        </w:rPr>
      </w:pPr>
      <w:r>
        <w:rPr>
          <w:rFonts w:eastAsia="Times New Roman" w:cs="Times New Roman" w:ascii="Bookman Old Style" w:hAnsi="Bookman Old Style"/>
          <w:b/>
          <w:color w:val="000000"/>
          <w:sz w:val="28"/>
          <w:szCs w:val="24"/>
          <w:lang w:eastAsia="en-IN"/>
        </w:rPr>
      </w:r>
    </w:p>
    <w:p>
      <w:pPr>
        <w:pStyle w:val="Normal"/>
        <w:jc w:val="center"/>
        <w:rPr>
          <w:rFonts w:ascii="Bookman Old Style" w:hAnsi="Bookman Old Style" w:eastAsia="Times New Roman" w:cs="Times New Roman"/>
          <w:b/>
          <w:color w:val="000000"/>
          <w:sz w:val="28"/>
          <w:szCs w:val="24"/>
          <w:lang w:eastAsia="en-IN"/>
        </w:rPr>
      </w:pPr>
      <w:r>
        <w:rPr>
          <w:rFonts w:eastAsia="Times New Roman" w:cs="Times New Roman" w:ascii="Bookman Old Style" w:hAnsi="Bookman Old Style"/>
          <w:b/>
          <w:color w:val="000000"/>
          <w:sz w:val="28"/>
          <w:szCs w:val="24"/>
          <w:lang w:eastAsia="en-IN"/>
        </w:rPr>
      </w:r>
    </w:p>
    <w:p>
      <w:pPr>
        <w:pStyle w:val="Normal"/>
        <w:jc w:val="center"/>
        <w:rPr>
          <w:rFonts w:ascii="Bookman Old Style" w:hAnsi="Bookman Old Style" w:eastAsia="Times New Roman" w:cs="Times New Roman"/>
          <w:b/>
          <w:color w:val="000000"/>
          <w:sz w:val="28"/>
          <w:szCs w:val="24"/>
          <w:lang w:eastAsia="en-IN"/>
        </w:rPr>
      </w:pPr>
      <w:r>
        <w:rPr>
          <w:rFonts w:eastAsia="Times New Roman" w:cs="Times New Roman" w:ascii="Bookman Old Style" w:hAnsi="Bookman Old Style"/>
          <w:b/>
          <w:color w:val="000000"/>
          <w:sz w:val="28"/>
          <w:szCs w:val="24"/>
          <w:lang w:eastAsia="en-IN"/>
        </w:rPr>
      </w:r>
    </w:p>
    <w:p>
      <w:pPr>
        <w:pStyle w:val="Normal"/>
        <w:jc w:val="end"/>
        <w:rPr>
          <w:rFonts w:ascii="Bookman Old Style" w:hAnsi="Bookman Old Style" w:eastAsia="Times New Roman" w:cs="Times New Roman"/>
          <w:b/>
          <w:color w:val="000000"/>
          <w:sz w:val="24"/>
          <w:szCs w:val="24"/>
          <w:lang w:eastAsia="en-IN"/>
        </w:rPr>
      </w:pPr>
      <w:r>
        <w:rPr>
          <w:rFonts w:eastAsia="Times New Roman" w:cs="Times New Roman" w:ascii="Bookman Old Style" w:hAnsi="Bookman Old Style"/>
          <w:b/>
          <w:color w:val="000000"/>
          <w:sz w:val="24"/>
          <w:szCs w:val="24"/>
          <w:lang w:eastAsia="en-IN"/>
        </w:rPr>
        <w:t>Signature of the Faculty-in-charge</w:t>
      </w:r>
    </w:p>
    <w:p>
      <w:pPr>
        <w:pStyle w:val="Normal"/>
        <w:spacing w:before="0" w:after="160"/>
        <w:jc w:val="end"/>
        <w:rPr>
          <w:rFonts w:ascii="Bookman Old Style" w:hAnsi="Bookman Old Style" w:eastAsia="Times New Roman" w:cs="Times New Roman"/>
          <w:b/>
          <w:color w:val="000000"/>
          <w:sz w:val="24"/>
          <w:szCs w:val="24"/>
          <w:lang w:eastAsia="en-IN"/>
        </w:rPr>
      </w:pPr>
      <w:r>
        <w:rPr>
          <w:rFonts w:eastAsia="Times New Roman" w:cs="Times New Roman" w:ascii="Bookman Old Style" w:hAnsi="Bookman Old Style"/>
          <w:b/>
          <w:color w:val="000000"/>
          <w:sz w:val="24"/>
          <w:szCs w:val="24"/>
          <w:lang w:eastAsia="en-IN"/>
        </w:rPr>
      </w:r>
    </w:p>
    <w:sectPr>
      <w:type w:val="nextPage"/>
      <w:pgSz w:w="11906" w:h="16838"/>
      <w:pgMar w:left="1440" w:right="1416"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Bookman Old Style">
    <w:charset w:val="01"/>
    <w:family w:val="roman"/>
    <w:pitch w:val="variable"/>
  </w:font>
  <w:font w:name="Consolas">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NormalWeb">
    <w:name w:val="Normal (Web)"/>
    <w:basedOn w:val="Normal"/>
    <w:uiPriority w:val="99"/>
    <w:semiHidden/>
    <w:unhideWhenUsed/>
    <w:rsid w:val="00960648"/>
    <w:pPr>
      <w:spacing w:lineRule="auto" w:line="240" w:beforeAutospacing="1" w:afterAutospacing="1"/>
    </w:pPr>
    <w:rPr>
      <w:rFonts w:ascii="Times New Roman" w:hAnsi="Times New Roman" w:eastAsia="Times New Roman" w:cs="Times New Roman"/>
      <w:sz w:val="24"/>
      <w:szCs w:val="24"/>
      <w:lang w:eastAsia="en-IN"/>
    </w:rPr>
  </w:style>
  <w:style w:type="paragraph" w:styleId="ListParagraph">
    <w:name w:val="List Paragraph"/>
    <w:basedOn w:val="Normal"/>
    <w:uiPriority w:val="34"/>
    <w:qFormat/>
    <w:rsid w:val="007a19fa"/>
    <w:pPr>
      <w:spacing w:before="0" w:after="160"/>
      <w:ind w:start="720"/>
      <w:contextualSpacing/>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55dc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TotalTime>
  <Application>LibreOffice/26.8.1.1$Windows_X86_64 LibreOffice_project/bf6ef2662401c7d6dce671ab4deb26ee0af3a7c1</Application>
  <AppVersion>15.0000</AppVersion>
  <Pages>25</Pages>
  <Words>4682</Words>
  <Characters>31800</Characters>
  <CharactersWithSpaces>36567</CharactersWithSpaces>
  <Paragraphs>332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2026-10-01T06:11:00Z</dcterms:created>
  <dc:creator>Mr.V.Ebenezer</dc:creator>
  <dc:description/>
  <dc:language>en-US</dc:language>
  <cp:lastModifiedBy/>
  <cp:lastPrinted>2026-10-28T12:26:52Z</cp:lastPrinted>
  <dcterms:modified xsi:type="dcterms:W3CDTF">2026-10-28T12:47:01Z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85255935-52f2-426f-a109-30d7d462976d</vt:lpwstr>
  </property>
</Properties>
</file>