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drawing>
          <wp:inline xmlns:a="http://schemas.openxmlformats.org/drawingml/2006/main" xmlns:pic="http://schemas.openxmlformats.org/drawingml/2006/picture">
            <wp:extent cx="5669280" cy="944879"/>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5669280" cy="944879"/>
                    </a:xfrm>
                    <a:prstGeom prst="rect"/>
                  </pic:spPr>
                </pic:pic>
              </a:graphicData>
            </a:graphic>
          </wp:inline>
        </w:drawing>
      </w:r>
    </w:p>
    <w:p>
      <w:pPr>
        <w:spacing w:before="200" w:after="480" w:line="276" w:lineRule="auto"/>
        <w:jc w:val="center"/>
      </w:pPr>
      <w:r>
        <w:rPr>
          <w:rFonts w:ascii="Bookman Old Style" w:hAnsi="Bookman Old Style"/>
          <w:b/>
          <w:i w:val="0"/>
          <w:color w:val="000000"/>
          <w:sz w:val="34"/>
        </w:rPr>
        <w:t>A SKILL BASED EVALUATION REPORT</w:t>
      </w:r>
    </w:p>
    <w:p>
      <w:pPr>
        <w:spacing w:before="0" w:after="120" w:line="276" w:lineRule="auto"/>
        <w:jc w:val="center"/>
      </w:pPr>
      <w:r>
        <w:rPr>
          <w:rFonts w:ascii="Bookman Old Style" w:hAnsi="Bookman Old Style"/>
          <w:b/>
          <w:i w:val="0"/>
          <w:color w:val="000000"/>
          <w:sz w:val="28"/>
        </w:rPr>
        <w:t>SUBMITTED BY</w:t>
      </w:r>
    </w:p>
    <w:p>
      <w:pPr>
        <w:spacing w:before="0" w:after="480" w:line="276" w:lineRule="auto"/>
        <w:jc w:val="center"/>
      </w:pPr>
      <w:r>
        <w:rPr>
          <w:rFonts w:ascii="Bookman Old Style" w:hAnsi="Bookman Old Style"/>
          <w:b/>
          <w:i w:val="0"/>
          <w:color w:val="000000"/>
          <w:sz w:val="28"/>
        </w:rPr>
        <w:t>Rahul TS (Reg. No: URK23CSXXXX)</w:t>
      </w:r>
    </w:p>
    <w:p>
      <w:pPr>
        <w:spacing w:before="0" w:after="80" w:line="276" w:lineRule="auto"/>
        <w:jc w:val="center"/>
      </w:pPr>
      <w:r>
        <w:rPr>
          <w:rFonts w:ascii="Bookman Old Style" w:hAnsi="Bookman Old Style"/>
          <w:b/>
          <w:i w:val="0"/>
          <w:color w:val="000000"/>
          <w:sz w:val="28"/>
        </w:rPr>
        <w:t>COURSE CODE</w:t>
      </w:r>
    </w:p>
    <w:p>
      <w:pPr>
        <w:spacing w:before="0" w:after="400" w:line="276" w:lineRule="auto"/>
        <w:jc w:val="center"/>
      </w:pPr>
      <w:r>
        <w:rPr>
          <w:rFonts w:ascii="Bookman Old Style" w:hAnsi="Bookman Old Style"/>
          <w:b/>
          <w:i w:val="0"/>
          <w:color w:val="000000"/>
          <w:sz w:val="28"/>
        </w:rPr>
        <w:t>24CS2022</w:t>
      </w:r>
    </w:p>
    <w:p>
      <w:pPr>
        <w:spacing w:before="0" w:after="80" w:line="276" w:lineRule="auto"/>
        <w:jc w:val="center"/>
      </w:pPr>
      <w:r>
        <w:rPr>
          <w:rFonts w:ascii="Bookman Old Style" w:hAnsi="Bookman Old Style"/>
          <w:b/>
          <w:i w:val="0"/>
          <w:color w:val="000000"/>
          <w:sz w:val="28"/>
        </w:rPr>
        <w:t>COURSE NAME</w:t>
      </w:r>
    </w:p>
    <w:p>
      <w:pPr>
        <w:spacing w:before="0" w:after="480" w:line="276" w:lineRule="auto"/>
        <w:jc w:val="center"/>
      </w:pPr>
      <w:r>
        <w:rPr>
          <w:rFonts w:ascii="Bookman Old Style" w:hAnsi="Bookman Old Style"/>
          <w:b/>
          <w:i w:val="0"/>
          <w:color w:val="000000"/>
          <w:sz w:val="28"/>
        </w:rPr>
        <w:t>Prompt Engineering</w:t>
      </w:r>
    </w:p>
    <w:p>
      <w:pPr>
        <w:spacing w:before="0" w:after="560" w:line="276" w:lineRule="auto"/>
        <w:jc w:val="center"/>
      </w:pPr>
      <w:r>
        <w:rPr>
          <w:rFonts w:ascii="Bookman Old Style" w:hAnsi="Bookman Old Style"/>
          <w:b/>
          <w:i w:val="0"/>
          <w:color w:val="000000"/>
          <w:sz w:val="28"/>
        </w:rPr>
        <w:t>OCTOBER 2026</w:t>
      </w:r>
    </w:p>
    <w:p>
      <w:pPr>
        <w:spacing w:before="0" w:after="280"/>
        <w:jc w:val="center"/>
      </w:pPr>
      <w:r>
        <w:drawing>
          <wp:inline xmlns:a="http://schemas.openxmlformats.org/drawingml/2006/main" xmlns:pic="http://schemas.openxmlformats.org/drawingml/2006/picture">
            <wp:extent cx="1143000" cy="1185333"/>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1143000" cy="1185333"/>
                    </a:xfrm>
                    <a:prstGeom prst="rect"/>
                  </pic:spPr>
                </pic:pic>
              </a:graphicData>
            </a:graphic>
          </wp:inline>
        </w:drawing>
      </w:r>
    </w:p>
    <w:p>
      <w:pPr>
        <w:spacing w:before="0" w:after="80" w:line="276" w:lineRule="auto"/>
        <w:jc w:val="center"/>
      </w:pPr>
      <w:r>
        <w:rPr>
          <w:rFonts w:ascii="Bookman Old Style" w:hAnsi="Bookman Old Style"/>
          <w:b/>
          <w:i w:val="0"/>
          <w:color w:val="000000"/>
          <w:sz w:val="28"/>
        </w:rPr>
        <w:t>DIVISION OF COMPUTER SCIENCE AND ENGINEERING</w:t>
      </w:r>
    </w:p>
    <w:p>
      <w:pPr>
        <w:spacing w:before="0" w:after="0" w:line="276" w:lineRule="auto"/>
        <w:jc w:val="center"/>
      </w:pPr>
      <w:r>
        <w:rPr>
          <w:rFonts w:ascii="Bookman Old Style" w:hAnsi="Bookman Old Style"/>
          <w:b/>
          <w:i w:val="0"/>
          <w:color w:val="000000"/>
          <w:sz w:val="28"/>
        </w:rPr>
        <w:t>SCHOOL OF COMPUTER SCIENCE AND TECHNOLOGY</w:t>
      </w:r>
    </w:p>
    <w:p>
      <w:r>
        <w:br w:type="page"/>
      </w:r>
    </w:p>
    <w:p>
      <w:pPr>
        <w:spacing w:before="200" w:after="400" w:line="276" w:lineRule="auto"/>
        <w:jc w:val="center"/>
      </w:pPr>
      <w:r>
        <w:rPr>
          <w:rFonts w:ascii="Bookman Old Style" w:hAnsi="Bookman Old Style"/>
          <w:b/>
          <w:i w:val="0"/>
          <w:color w:val="000000"/>
          <w:sz w:val="30"/>
        </w:rPr>
        <w:t>INDUSTRIAL CERTIFICATION</w:t>
      </w:r>
    </w:p>
    <w:p>
      <w:pPr>
        <w:spacing w:before="200" w:after="400"/>
        <w:jc w:val="center"/>
      </w:pPr>
      <w:r>
        <w:drawing>
          <wp:inline xmlns:a="http://schemas.openxmlformats.org/drawingml/2006/main" xmlns:pic="http://schemas.openxmlformats.org/drawingml/2006/picture">
            <wp:extent cx="5715000" cy="4040251"/>
            <wp:docPr id="3" name="Picture 3"/>
            <wp:cNvGraphicFramePr>
              <a:graphicFrameLocks noChangeAspect="1"/>
            </wp:cNvGraphicFramePr>
            <a:graphic>
              <a:graphicData uri="http://schemas.openxmlformats.org/drawingml/2006/picture">
                <pic:pic>
                  <pic:nvPicPr>
                    <pic:cNvPr id="0" name="rahul_certificate_0_0_I1.jpg"/>
                    <pic:cNvPicPr/>
                  </pic:nvPicPr>
                  <pic:blipFill>
                    <a:blip r:embed="rId12"/>
                    <a:stretch>
                      <a:fillRect/>
                    </a:stretch>
                  </pic:blipFill>
                  <pic:spPr>
                    <a:xfrm>
                      <a:off x="0" y="0"/>
                      <a:ext cx="5715000" cy="4040251"/>
                    </a:xfrm>
                    <a:prstGeom prst="rect"/>
                  </pic:spPr>
                </pic:pic>
              </a:graphicData>
            </a:graphic>
          </wp:inline>
        </w:drawing>
      </w:r>
    </w:p>
    <w:p>
      <w:pPr>
        <w:spacing w:before="160" w:after="40" w:line="276" w:lineRule="auto"/>
        <w:jc w:val="center"/>
      </w:pPr>
      <w:r>
        <w:rPr>
          <w:rFonts w:ascii="Bookman Old Style" w:hAnsi="Bookman Old Style"/>
          <w:b/>
          <w:i w:val="0"/>
          <w:color w:val="000000"/>
          <w:sz w:val="23"/>
        </w:rPr>
        <w:t>Certificate of Recognition: Oracle Certified Foundations Associate</w:t>
      </w:r>
    </w:p>
    <w:p>
      <w:pPr>
        <w:spacing w:before="0" w:after="40" w:line="276" w:lineRule="auto"/>
        <w:jc w:val="center"/>
      </w:pPr>
      <w:r>
        <w:rPr>
          <w:rFonts w:ascii="Times New Roman" w:hAnsi="Times New Roman"/>
          <w:b w:val="0"/>
          <w:i/>
          <w:color w:val="000000"/>
          <w:sz w:val="21"/>
        </w:rPr>
        <w:t>Student Name: Rahul TS  |  Specialization: Agentic AI Certified Foundations Associate</w:t>
      </w:r>
    </w:p>
    <w:p>
      <w:pPr>
        <w:spacing w:before="0" w:after="0" w:line="276" w:lineRule="auto"/>
        <w:jc w:val="center"/>
      </w:pPr>
      <w:r>
        <w:rPr>
          <w:rFonts w:ascii="Times New Roman" w:hAnsi="Times New Roman"/>
          <w:b w:val="0"/>
          <w:i/>
          <w:color w:val="000000"/>
          <w:sz w:val="20"/>
        </w:rPr>
        <w:t>Issuing Authority: Oracle University (Oracle Corporation)  |  Certificate ID: 102540982AAI26OFA  |  Date: October 27, 2026</w:t>
      </w:r>
    </w:p>
    <w:p>
      <w:r>
        <w:br w:type="page"/>
      </w:r>
    </w:p>
    <w:p>
      <w:pPr>
        <w:spacing w:before="400" w:after="280" w:line="276" w:lineRule="auto"/>
        <w:jc w:val="center"/>
      </w:pPr>
      <w:r>
        <w:rPr>
          <w:rFonts w:ascii="Times New Roman" w:hAnsi="Times New Roman"/>
          <w:b/>
          <w:i w:val="0"/>
          <w:color w:val="0F172A"/>
          <w:sz w:val="36"/>
        </w:rPr>
        <w:t>AI SEO CONTENT ASSISTANT USING PROMPT ENGINEERING</w:t>
      </w:r>
    </w:p>
    <w:p>
      <w:pPr>
        <w:spacing w:before="0" w:after="480" w:line="276" w:lineRule="auto"/>
        <w:jc w:val="center"/>
      </w:pPr>
      <w:r>
        <w:rPr>
          <w:rFonts w:ascii="Bookman Old Style" w:hAnsi="Bookman Old Style"/>
          <w:b/>
          <w:i w:val="0"/>
          <w:color w:val="000000"/>
          <w:sz w:val="28"/>
        </w:rPr>
        <w:t>A REAL TIME APPLICATION REPORT</w:t>
      </w:r>
    </w:p>
    <w:p>
      <w:pPr>
        <w:spacing w:before="0" w:after="120" w:line="276" w:lineRule="auto"/>
        <w:jc w:val="center"/>
      </w:pPr>
      <w:r>
        <w:rPr>
          <w:rFonts w:ascii="Times New Roman" w:hAnsi="Times New Roman"/>
          <w:b w:val="0"/>
          <w:i/>
          <w:color w:val="000000"/>
          <w:sz w:val="26"/>
        </w:rPr>
        <w:t>Submitted by</w:t>
      </w:r>
    </w:p>
    <w:p>
      <w:pPr>
        <w:spacing w:before="0" w:after="800" w:line="276" w:lineRule="auto"/>
        <w:jc w:val="center"/>
      </w:pPr>
      <w:r>
        <w:rPr>
          <w:rFonts w:ascii="Bookman Old Style" w:hAnsi="Bookman Old Style"/>
          <w:b/>
          <w:i w:val="0"/>
          <w:color w:val="000000"/>
          <w:sz w:val="30"/>
        </w:rPr>
        <w:t>Rahul TS (Reg. No: URK23CSXXXX)</w:t>
      </w:r>
    </w:p>
    <w:p>
      <w:pPr>
        <w:spacing w:before="0" w:after="400"/>
        <w:jc w:val="center"/>
      </w:pPr>
      <w:r>
        <w:drawing>
          <wp:inline xmlns:a="http://schemas.openxmlformats.org/drawingml/2006/main" xmlns:pic="http://schemas.openxmlformats.org/drawingml/2006/picture">
            <wp:extent cx="1188720" cy="1232747"/>
            <wp:docPr id="4" name="Picture 4"/>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1188720" cy="1232747"/>
                    </a:xfrm>
                    <a:prstGeom prst="rect"/>
                  </pic:spPr>
                </pic:pic>
              </a:graphicData>
            </a:graphic>
          </wp:inline>
        </w:drawing>
      </w:r>
    </w:p>
    <w:p>
      <w:pPr>
        <w:spacing w:before="0" w:after="120" w:line="276" w:lineRule="auto"/>
        <w:jc w:val="center"/>
      </w:pPr>
      <w:r>
        <w:rPr>
          <w:rFonts w:ascii="Times New Roman" w:hAnsi="Times New Roman"/>
          <w:b/>
          <w:i w:val="0"/>
          <w:color w:val="000000"/>
          <w:sz w:val="30"/>
        </w:rPr>
        <w:t>DIVISION OF COMPUTER SCIENCE AND ENGINEERING</w:t>
      </w:r>
    </w:p>
    <w:p>
      <w:pPr>
        <w:spacing w:before="0" w:after="40" w:line="276" w:lineRule="auto"/>
        <w:jc w:val="center"/>
      </w:pPr>
      <w:r>
        <w:rPr>
          <w:rFonts w:ascii="Times New Roman" w:hAnsi="Times New Roman"/>
          <w:b/>
          <w:i w:val="0"/>
          <w:color w:val="000000"/>
          <w:sz w:val="28"/>
        </w:rPr>
        <w:t>KARUNYA INSTITUTE OF TECHNOLOGY AND SCIENCES</w:t>
      </w:r>
    </w:p>
    <w:p>
      <w:pPr>
        <w:spacing w:before="0" w:after="40" w:line="276" w:lineRule="auto"/>
        <w:jc w:val="center"/>
      </w:pPr>
      <w:r>
        <w:rPr>
          <w:rFonts w:ascii="Times New Roman" w:hAnsi="Times New Roman"/>
          <w:b w:val="0"/>
          <w:i/>
          <w:color w:val="000000"/>
          <w:sz w:val="23"/>
        </w:rPr>
        <w:t>(Declared as Deemed-to-be-under Sec-3 of the UGC Act, 1956)</w:t>
      </w:r>
    </w:p>
    <w:p>
      <w:pPr>
        <w:spacing w:before="0" w:after="400" w:line="276" w:lineRule="auto"/>
        <w:jc w:val="center"/>
      </w:pPr>
      <w:r>
        <w:rPr>
          <w:rFonts w:ascii="Times New Roman" w:hAnsi="Times New Roman"/>
          <w:b w:val="0"/>
          <w:i w:val="0"/>
          <w:color w:val="000000"/>
          <w:sz w:val="24"/>
        </w:rPr>
        <w:t>Karunya Nagar, Coimbatore - 641 114. INDIA</w:t>
      </w:r>
    </w:p>
    <w:p>
      <w:pPr>
        <w:spacing w:before="0" w:after="0" w:line="276" w:lineRule="auto"/>
        <w:jc w:val="center"/>
      </w:pPr>
      <w:r>
        <w:rPr>
          <w:rFonts w:ascii="Times New Roman" w:hAnsi="Times New Roman"/>
          <w:b/>
          <w:i w:val="0"/>
          <w:color w:val="000000"/>
          <w:sz w:val="30"/>
        </w:rPr>
        <w:t>OCTOBER 2026</w:t>
      </w:r>
    </w:p>
    <w:p>
      <w:r>
        <w:br w:type="page"/>
      </w:r>
    </w:p>
    <w:p>
      <w:pPr>
        <w:spacing w:before="200" w:after="320" w:line="276" w:lineRule="auto"/>
        <w:jc w:val="left"/>
      </w:pPr>
      <w:r>
        <w:rPr>
          <w:rFonts w:ascii="Times New Roman" w:hAnsi="Times New Roman"/>
          <w:b/>
          <w:i w:val="0"/>
          <w:color w:val="000000"/>
          <w:sz w:val="30"/>
        </w:rPr>
        <w:t>Table of content</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10"/>
        <w:gridCol w:w="3010"/>
        <w:gridCol w:w="3010"/>
      </w:tblGrid>
      <w:tr>
        <w:tc>
          <w:tcPr>
            <w:tcW w:type="dxa" w:w="1152"/>
            <w:shd w:fill="F1F5F9"/>
            <w:tcMar>
              <w:top w:w="100" w:type="dxa"/>
              <w:bottom w:w="100" w:type="dxa"/>
              <w:left w:w="120" w:type="dxa"/>
              <w:right w:w="120" w:type="dxa"/>
            </w:tcMar>
          </w:tcPr>
          <w:p>
            <w:pPr>
              <w:jc w:val="center"/>
            </w:pPr>
            <w:r>
              <w:rPr>
                <w:rFonts w:ascii="Times New Roman" w:hAnsi="Times New Roman"/>
                <w:b/>
                <w:i w:val="0"/>
                <w:color w:val="0F172A"/>
                <w:sz w:val="22"/>
              </w:rPr>
              <w:t>S.No</w:t>
            </w:r>
          </w:p>
        </w:tc>
        <w:tc>
          <w:tcPr>
            <w:tcW w:type="dxa" w:w="6768"/>
            <w:shd w:fill="F1F5F9"/>
            <w:tcMar>
              <w:top w:w="100" w:type="dxa"/>
              <w:bottom w:w="100" w:type="dxa"/>
              <w:left w:w="120" w:type="dxa"/>
              <w:right w:w="120" w:type="dxa"/>
            </w:tcMar>
          </w:tcPr>
          <w:p>
            <w:pPr>
              <w:jc w:val="left"/>
            </w:pPr>
            <w:r>
              <w:rPr>
                <w:rFonts w:ascii="Times New Roman" w:hAnsi="Times New Roman"/>
                <w:b/>
                <w:i w:val="0"/>
                <w:color w:val="0F172A"/>
                <w:sz w:val="22"/>
              </w:rPr>
              <w:t>Chapter / Document Scope</w:t>
            </w:r>
          </w:p>
        </w:tc>
        <w:tc>
          <w:tcPr>
            <w:tcW w:type="dxa" w:w="1152"/>
            <w:shd w:fill="F1F5F9"/>
            <w:tcMar>
              <w:top w:w="100" w:type="dxa"/>
              <w:bottom w:w="100" w:type="dxa"/>
              <w:left w:w="120" w:type="dxa"/>
              <w:right w:w="120" w:type="dxa"/>
            </w:tcMar>
          </w:tcPr>
          <w:p>
            <w:pPr>
              <w:jc w:val="center"/>
            </w:pPr>
            <w:r>
              <w:rPr>
                <w:rFonts w:ascii="Times New Roman" w:hAnsi="Times New Roman"/>
                <w:b/>
                <w:i w:val="0"/>
                <w:color w:val="0F172A"/>
                <w:sz w:val="22"/>
              </w:rPr>
              <w:t>Page</w:t>
            </w:r>
          </w:p>
        </w:tc>
      </w:tr>
      <w:tr>
        <w:tc>
          <w:tcPr>
            <w:tcW w:type="dxa" w:w="1152"/>
            <w:tcMar>
              <w:top w:w="80" w:type="dxa"/>
              <w:bottom w:w="80" w:type="dxa"/>
              <w:left w:w="120" w:type="dxa"/>
              <w:right w:w="120" w:type="dxa"/>
            </w:tcMar>
          </w:tcPr>
          <w:p>
            <w:pPr>
              <w:jc w:val="center"/>
            </w:pPr>
            <w:r>
              <w:rPr>
                <w:rFonts w:ascii="Times New Roman" w:hAnsi="Times New Roman"/>
                <w:b/>
                <w:i w:val="0"/>
                <w:color w:val="1E293B"/>
                <w:sz w:val="21"/>
              </w:rPr>
              <w:t>—</w:t>
            </w:r>
          </w:p>
        </w:tc>
        <w:tc>
          <w:tcPr>
            <w:tcW w:type="dxa" w:w="6768"/>
            <w:tcMar>
              <w:top w:w="80" w:type="dxa"/>
              <w:bottom w:w="80" w:type="dxa"/>
              <w:left w:w="120" w:type="dxa"/>
              <w:right w:w="120" w:type="dxa"/>
            </w:tcMar>
          </w:tcPr>
          <w:p>
            <w:pPr>
              <w:jc w:val="left"/>
            </w:pPr>
            <w:r>
              <w:rPr>
                <w:rFonts w:ascii="Times New Roman" w:hAnsi="Times New Roman"/>
                <w:b w:val="0"/>
                <w:i w:val="0"/>
                <w:color w:val="1E293B"/>
                <w:sz w:val="21"/>
              </w:rPr>
              <w:t>Executive Abstract</w:t>
            </w:r>
          </w:p>
        </w:tc>
        <w:tc>
          <w:tcPr>
            <w:tcW w:type="dxa" w:w="1152"/>
            <w:tcMar>
              <w:top w:w="80" w:type="dxa"/>
              <w:bottom w:w="80" w:type="dxa"/>
              <w:left w:w="120" w:type="dxa"/>
              <w:right w:w="120" w:type="dxa"/>
            </w:tcMar>
          </w:tcPr>
          <w:p>
            <w:pPr>
              <w:jc w:val="center"/>
            </w:pPr>
            <w:r>
              <w:rPr>
                <w:rFonts w:ascii="Times New Roman" w:hAnsi="Times New Roman"/>
                <w:b w:val="0"/>
                <w:i w:val="0"/>
                <w:color w:val="1E293B"/>
                <w:sz w:val="21"/>
              </w:rPr>
              <w:t>5</w:t>
            </w:r>
          </w:p>
        </w:tc>
      </w:tr>
      <w:tr>
        <w:tc>
          <w:tcPr>
            <w:tcW w:type="dxa" w:w="1152"/>
            <w:tcMar>
              <w:top w:w="80" w:type="dxa"/>
              <w:bottom w:w="80" w:type="dxa"/>
              <w:left w:w="120" w:type="dxa"/>
              <w:right w:w="120" w:type="dxa"/>
            </w:tcMar>
          </w:tcPr>
          <w:p>
            <w:pPr>
              <w:jc w:val="center"/>
            </w:pPr>
            <w:r>
              <w:rPr>
                <w:rFonts w:ascii="Times New Roman" w:hAnsi="Times New Roman"/>
                <w:b/>
                <w:i w:val="0"/>
                <w:color w:val="1E293B"/>
                <w:sz w:val="21"/>
              </w:rPr>
              <w:t>1.0</w:t>
            </w:r>
          </w:p>
        </w:tc>
        <w:tc>
          <w:tcPr>
            <w:tcW w:type="dxa" w:w="6768"/>
            <w:tcMar>
              <w:top w:w="80" w:type="dxa"/>
              <w:bottom w:w="80" w:type="dxa"/>
              <w:left w:w="120" w:type="dxa"/>
              <w:right w:w="120" w:type="dxa"/>
            </w:tcMar>
          </w:tcPr>
          <w:p>
            <w:pPr>
              <w:jc w:val="left"/>
            </w:pPr>
            <w:r>
              <w:rPr>
                <w:rFonts w:ascii="Times New Roman" w:hAnsi="Times New Roman"/>
                <w:b/>
                <w:i w:val="0"/>
                <w:color w:val="1E293B"/>
                <w:sz w:val="21"/>
              </w:rPr>
              <w:t>Chapter 1: Problem Statement &amp; Requirements</w:t>
              <w:br/>
              <w:t>(Industry Motivation, Monolithic Prompt Traps, Mathematical Formulation, Requirements Specification)</w:t>
            </w:r>
          </w:p>
        </w:tc>
        <w:tc>
          <w:tcPr>
            <w:tcW w:type="dxa" w:w="1152"/>
            <w:tcMar>
              <w:top w:w="80" w:type="dxa"/>
              <w:bottom w:w="80" w:type="dxa"/>
              <w:left w:w="120" w:type="dxa"/>
              <w:right w:w="120" w:type="dxa"/>
            </w:tcMar>
          </w:tcPr>
          <w:p>
            <w:pPr>
              <w:jc w:val="center"/>
            </w:pPr>
            <w:r>
              <w:rPr>
                <w:rFonts w:ascii="Times New Roman" w:hAnsi="Times New Roman"/>
                <w:b w:val="0"/>
                <w:i w:val="0"/>
                <w:color w:val="1E293B"/>
                <w:sz w:val="21"/>
              </w:rPr>
              <w:t>6</w:t>
            </w:r>
          </w:p>
        </w:tc>
      </w:tr>
      <w:tr>
        <w:tc>
          <w:tcPr>
            <w:tcW w:type="dxa" w:w="1152"/>
            <w:tcMar>
              <w:top w:w="80" w:type="dxa"/>
              <w:bottom w:w="80" w:type="dxa"/>
              <w:left w:w="120" w:type="dxa"/>
              <w:right w:w="120" w:type="dxa"/>
            </w:tcMar>
          </w:tcPr>
          <w:p>
            <w:pPr>
              <w:jc w:val="center"/>
            </w:pPr>
            <w:r>
              <w:rPr>
                <w:rFonts w:ascii="Times New Roman" w:hAnsi="Times New Roman"/>
                <w:b/>
                <w:i w:val="0"/>
                <w:color w:val="1E293B"/>
                <w:sz w:val="21"/>
              </w:rPr>
              <w:t>2.0</w:t>
            </w:r>
          </w:p>
        </w:tc>
        <w:tc>
          <w:tcPr>
            <w:tcW w:type="dxa" w:w="6768"/>
            <w:tcMar>
              <w:top w:w="80" w:type="dxa"/>
              <w:bottom w:w="80" w:type="dxa"/>
              <w:left w:w="120" w:type="dxa"/>
              <w:right w:w="120" w:type="dxa"/>
            </w:tcMar>
          </w:tcPr>
          <w:p>
            <w:pPr>
              <w:jc w:val="left"/>
            </w:pPr>
            <w:r>
              <w:rPr>
                <w:rFonts w:ascii="Times New Roman" w:hAnsi="Times New Roman"/>
                <w:b/>
                <w:i w:val="0"/>
                <w:color w:val="1E293B"/>
                <w:sz w:val="21"/>
              </w:rPr>
              <w:t>Chapter 2: Input Corpora, Benchmark Fixtures &amp; Validation Pipeline</w:t>
              <w:br/>
              <w:t>(Multi-Domain Corpora, Dual-Stage Zod Validation, Language Consistency, Figures 1–4)</w:t>
            </w:r>
          </w:p>
        </w:tc>
        <w:tc>
          <w:tcPr>
            <w:tcW w:type="dxa" w:w="1152"/>
            <w:tcMar>
              <w:top w:w="80" w:type="dxa"/>
              <w:bottom w:w="80" w:type="dxa"/>
              <w:left w:w="120" w:type="dxa"/>
              <w:right w:w="120" w:type="dxa"/>
            </w:tcMar>
          </w:tcPr>
          <w:p>
            <w:pPr>
              <w:jc w:val="center"/>
            </w:pPr>
            <w:r>
              <w:rPr>
                <w:rFonts w:ascii="Times New Roman" w:hAnsi="Times New Roman"/>
                <w:b w:val="0"/>
                <w:i w:val="0"/>
                <w:color w:val="1E293B"/>
                <w:sz w:val="21"/>
              </w:rPr>
              <w:t>9</w:t>
            </w:r>
          </w:p>
        </w:tc>
      </w:tr>
      <w:tr>
        <w:tc>
          <w:tcPr>
            <w:tcW w:type="dxa" w:w="1152"/>
            <w:tcMar>
              <w:top w:w="80" w:type="dxa"/>
              <w:bottom w:w="80" w:type="dxa"/>
              <w:left w:w="120" w:type="dxa"/>
              <w:right w:w="120" w:type="dxa"/>
            </w:tcMar>
          </w:tcPr>
          <w:p>
            <w:pPr>
              <w:jc w:val="center"/>
            </w:pPr>
            <w:r>
              <w:rPr>
                <w:rFonts w:ascii="Times New Roman" w:hAnsi="Times New Roman"/>
                <w:b/>
                <w:i w:val="0"/>
                <w:color w:val="1E293B"/>
                <w:sz w:val="21"/>
              </w:rPr>
              <w:t>3.0</w:t>
            </w:r>
          </w:p>
        </w:tc>
        <w:tc>
          <w:tcPr>
            <w:tcW w:type="dxa" w:w="6768"/>
            <w:tcMar>
              <w:top w:w="80" w:type="dxa"/>
              <w:bottom w:w="80" w:type="dxa"/>
              <w:left w:w="120" w:type="dxa"/>
              <w:right w:w="120" w:type="dxa"/>
            </w:tcMar>
          </w:tcPr>
          <w:p>
            <w:pPr>
              <w:jc w:val="left"/>
            </w:pPr>
            <w:r>
              <w:rPr>
                <w:rFonts w:ascii="Times New Roman" w:hAnsi="Times New Roman"/>
                <w:b/>
                <w:i w:val="0"/>
                <w:color w:val="1E293B"/>
                <w:sz w:val="21"/>
              </w:rPr>
              <w:t>Chapter 3: Methodology &amp; Prompt Engineering Architecture</w:t>
              <w:br/>
              <w:t>(Full-Stack Architecture, 6 Prompt Techniques, 4-Stage Chained Pipeline, 100-Point Rubric R1-R10, Figures 5–6)</w:t>
            </w:r>
          </w:p>
        </w:tc>
        <w:tc>
          <w:tcPr>
            <w:tcW w:type="dxa" w:w="1152"/>
            <w:tcMar>
              <w:top w:w="80" w:type="dxa"/>
              <w:bottom w:w="80" w:type="dxa"/>
              <w:left w:w="120" w:type="dxa"/>
              <w:right w:w="120" w:type="dxa"/>
            </w:tcMar>
          </w:tcPr>
          <w:p>
            <w:pPr>
              <w:jc w:val="center"/>
            </w:pPr>
            <w:r>
              <w:rPr>
                <w:rFonts w:ascii="Times New Roman" w:hAnsi="Times New Roman"/>
                <w:b w:val="0"/>
                <w:i w:val="0"/>
                <w:color w:val="1E293B"/>
                <w:sz w:val="21"/>
              </w:rPr>
              <w:t>12</w:t>
            </w:r>
          </w:p>
        </w:tc>
      </w:tr>
      <w:tr>
        <w:tc>
          <w:tcPr>
            <w:tcW w:type="dxa" w:w="1152"/>
            <w:tcMar>
              <w:top w:w="80" w:type="dxa"/>
              <w:bottom w:w="80" w:type="dxa"/>
              <w:left w:w="120" w:type="dxa"/>
              <w:right w:w="120" w:type="dxa"/>
            </w:tcMar>
          </w:tcPr>
          <w:p>
            <w:pPr>
              <w:jc w:val="center"/>
            </w:pPr>
            <w:r>
              <w:rPr>
                <w:rFonts w:ascii="Times New Roman" w:hAnsi="Times New Roman"/>
                <w:b/>
                <w:i w:val="0"/>
                <w:color w:val="1E293B"/>
                <w:sz w:val="21"/>
              </w:rPr>
              <w:t>4.0</w:t>
            </w:r>
          </w:p>
        </w:tc>
        <w:tc>
          <w:tcPr>
            <w:tcW w:type="dxa" w:w="6768"/>
            <w:tcMar>
              <w:top w:w="80" w:type="dxa"/>
              <w:bottom w:w="80" w:type="dxa"/>
              <w:left w:w="120" w:type="dxa"/>
              <w:right w:w="120" w:type="dxa"/>
            </w:tcMar>
          </w:tcPr>
          <w:p>
            <w:pPr>
              <w:jc w:val="left"/>
            </w:pPr>
            <w:r>
              <w:rPr>
                <w:rFonts w:ascii="Times New Roman" w:hAnsi="Times New Roman"/>
                <w:b/>
                <w:i w:val="0"/>
                <w:color w:val="1E293B"/>
                <w:sz w:val="21"/>
              </w:rPr>
              <w:t>Chapter 4: Implementation &amp; Demonstration</w:t>
              <w:br/>
              <w:t>(Directory Hierarchy, Code Highlights, Figures 7–12, Real Screenshots, Generate Package, Prompt Lab A/B Test, 49 Automated Tests)</w:t>
            </w:r>
          </w:p>
        </w:tc>
        <w:tc>
          <w:tcPr>
            <w:tcW w:type="dxa" w:w="1152"/>
            <w:tcMar>
              <w:top w:w="80" w:type="dxa"/>
              <w:bottom w:w="80" w:type="dxa"/>
              <w:left w:w="120" w:type="dxa"/>
              <w:right w:w="120" w:type="dxa"/>
            </w:tcMar>
          </w:tcPr>
          <w:p>
            <w:pPr>
              <w:jc w:val="center"/>
            </w:pPr>
            <w:r>
              <w:rPr>
                <w:rFonts w:ascii="Times New Roman" w:hAnsi="Times New Roman"/>
                <w:b w:val="0"/>
                <w:i w:val="0"/>
                <w:color w:val="1E293B"/>
                <w:sz w:val="21"/>
              </w:rPr>
              <w:t>15</w:t>
            </w:r>
          </w:p>
        </w:tc>
      </w:tr>
      <w:tr>
        <w:tc>
          <w:tcPr>
            <w:tcW w:type="dxa" w:w="1152"/>
            <w:tcMar>
              <w:top w:w="80" w:type="dxa"/>
              <w:bottom w:w="80" w:type="dxa"/>
              <w:left w:w="120" w:type="dxa"/>
              <w:right w:w="120" w:type="dxa"/>
            </w:tcMar>
          </w:tcPr>
          <w:p>
            <w:pPr>
              <w:jc w:val="center"/>
            </w:pPr>
            <w:r>
              <w:rPr>
                <w:rFonts w:ascii="Times New Roman" w:hAnsi="Times New Roman"/>
                <w:b/>
                <w:i w:val="0"/>
                <w:color w:val="1E293B"/>
                <w:sz w:val="21"/>
              </w:rPr>
              <w:t>5.0</w:t>
            </w:r>
          </w:p>
        </w:tc>
        <w:tc>
          <w:tcPr>
            <w:tcW w:type="dxa" w:w="6768"/>
            <w:tcMar>
              <w:top w:w="80" w:type="dxa"/>
              <w:bottom w:w="80" w:type="dxa"/>
              <w:left w:w="120" w:type="dxa"/>
              <w:right w:w="120" w:type="dxa"/>
            </w:tcMar>
          </w:tcPr>
          <w:p>
            <w:pPr>
              <w:jc w:val="left"/>
            </w:pPr>
            <w:r>
              <w:rPr>
                <w:rFonts w:ascii="Times New Roman" w:hAnsi="Times New Roman"/>
                <w:b/>
                <w:i w:val="0"/>
                <w:color w:val="1E293B"/>
                <w:sz w:val="21"/>
              </w:rPr>
              <w:t>Chapter 5: Conclusion &amp; Future Scope</w:t>
              <w:br/>
              <w:t>(Engineering Summary, Error Analysis Taxonomy, Ethical Considerations &amp; Algorithmic Guardrails)</w:t>
            </w:r>
          </w:p>
        </w:tc>
        <w:tc>
          <w:tcPr>
            <w:tcW w:type="dxa" w:w="1152"/>
            <w:tcMar>
              <w:top w:w="80" w:type="dxa"/>
              <w:bottom w:w="80" w:type="dxa"/>
              <w:left w:w="120" w:type="dxa"/>
              <w:right w:w="120" w:type="dxa"/>
            </w:tcMar>
          </w:tcPr>
          <w:p>
            <w:pPr>
              <w:jc w:val="center"/>
            </w:pPr>
            <w:r>
              <w:rPr>
                <w:rFonts w:ascii="Times New Roman" w:hAnsi="Times New Roman"/>
                <w:b w:val="0"/>
                <w:i w:val="0"/>
                <w:color w:val="1E293B"/>
                <w:sz w:val="21"/>
              </w:rPr>
              <w:t>23</w:t>
            </w:r>
          </w:p>
        </w:tc>
      </w:tr>
      <w:tr>
        <w:tc>
          <w:tcPr>
            <w:tcW w:type="dxa" w:w="1152"/>
            <w:tcMar>
              <w:top w:w="80" w:type="dxa"/>
              <w:bottom w:w="80" w:type="dxa"/>
              <w:left w:w="120" w:type="dxa"/>
              <w:right w:w="120" w:type="dxa"/>
            </w:tcMar>
          </w:tcPr>
          <w:p>
            <w:pPr>
              <w:jc w:val="center"/>
            </w:pPr>
            <w:r>
              <w:rPr>
                <w:rFonts w:ascii="Times New Roman" w:hAnsi="Times New Roman"/>
                <w:b/>
                <w:i w:val="0"/>
                <w:color w:val="1E293B"/>
                <w:sz w:val="21"/>
              </w:rPr>
              <w:t>—</w:t>
            </w:r>
          </w:p>
        </w:tc>
        <w:tc>
          <w:tcPr>
            <w:tcW w:type="dxa" w:w="6768"/>
            <w:tcMar>
              <w:top w:w="80" w:type="dxa"/>
              <w:bottom w:w="80" w:type="dxa"/>
              <w:left w:w="120" w:type="dxa"/>
              <w:right w:w="120" w:type="dxa"/>
            </w:tcMar>
          </w:tcPr>
          <w:p>
            <w:pPr>
              <w:jc w:val="left"/>
            </w:pPr>
            <w:r>
              <w:rPr>
                <w:rFonts w:ascii="Times New Roman" w:hAnsi="Times New Roman"/>
                <w:b w:val="0"/>
                <w:i w:val="0"/>
                <w:color w:val="1E293B"/>
                <w:sz w:val="21"/>
              </w:rPr>
              <w:t>Evaluation Sheet</w:t>
            </w:r>
          </w:p>
        </w:tc>
        <w:tc>
          <w:tcPr>
            <w:tcW w:type="dxa" w:w="1152"/>
            <w:tcMar>
              <w:top w:w="80" w:type="dxa"/>
              <w:bottom w:w="80" w:type="dxa"/>
              <w:left w:w="120" w:type="dxa"/>
              <w:right w:w="120" w:type="dxa"/>
            </w:tcMar>
          </w:tcPr>
          <w:p>
            <w:pPr>
              <w:jc w:val="center"/>
            </w:pPr>
            <w:r>
              <w:rPr>
                <w:rFonts w:ascii="Times New Roman" w:hAnsi="Times New Roman"/>
                <w:b w:val="0"/>
                <w:i w:val="0"/>
                <w:color w:val="1E293B"/>
                <w:sz w:val="21"/>
              </w:rPr>
              <w:t>25</w:t>
            </w:r>
          </w:p>
        </w:tc>
      </w:tr>
    </w:tbl>
    <w:p>
      <w:r>
        <w:br w:type="page"/>
      </w:r>
    </w:p>
    <w:p>
      <w:pPr>
        <w:spacing w:before="200" w:after="280" w:line="276" w:lineRule="auto"/>
        <w:jc w:val="left"/>
      </w:pPr>
      <w:r>
        <w:rPr>
          <w:rFonts w:ascii="Times New Roman" w:hAnsi="Times New Roman"/>
          <w:b/>
          <w:i w:val="0"/>
          <w:color w:val="000000"/>
          <w:sz w:val="30"/>
        </w:rPr>
        <w:t>ABSTRACT</w:t>
      </w:r>
    </w:p>
    <w:p>
      <w:pPr>
        <w:spacing w:before="0" w:after="200" w:line="276" w:lineRule="auto"/>
        <w:jc w:val="left"/>
      </w:pPr>
      <w:r>
        <w:rPr>
          <w:rFonts w:ascii="Times New Roman" w:hAnsi="Times New Roman"/>
          <w:b w:val="0"/>
          <w:i w:val="0"/>
          <w:color w:val="000000"/>
          <w:sz w:val="24"/>
        </w:rPr>
        <w:t>Search engine optimization (SEO) technical content generation represents one of the highest-impact commercial use cases for Large Language Models (LLMs) in digital marketing and technical publishing. However, production deployment of generative language models is severely crippled by structural failure modes: unconstrained single-shot prompts frequently produce shallow prose, hallucinated authority metrics, awkward keyword stuffing, outline collapse, and arbitrary meta description lengths that get truncated on Google Search Engine Results Pages (SERPs). Crucially, academic evaluation of generative models frequently suffers from circular evaluation logic—using subjective LLM judges to grade LLM text—resulting in uncalibrated, unverifiable performance claims.</w:t>
      </w:r>
    </w:p>
    <w:p>
      <w:pPr>
        <w:spacing w:before="0" w:after="200" w:line="276" w:lineRule="auto"/>
        <w:jc w:val="left"/>
      </w:pPr>
      <w:r>
        <w:rPr>
          <w:rFonts w:ascii="Times New Roman" w:hAnsi="Times New Roman"/>
          <w:b w:val="0"/>
          <w:i w:val="0"/>
          <w:color w:val="000000"/>
          <w:sz w:val="24"/>
        </w:rPr>
        <w:t>This report presents AI SEO Content Assistant Using Prompt Engineering, an end-to-end full-stack software platform engineered to eliminate generative failure modes through systematic prompt engineering. The platform unites a modern React 18, TypeScript, and Vite single-page application (featuring a custom Linear/Stripe-inspired design system) with a robust Express and TypeScript backend. Rather than delegating article synthesis to an unconstrained zero-shot prompt, the system operationalizes a 6-stage incremental prompt engineering ladder: (1) Senior Strategist Role Prompting, (2) Deep Audience, Niche &amp; Search Intent Context Framing, (3) Explicit Invariant Constraint Enforcement, (4) In-Context Few-Shot Exemplars, (5) Strict Zod JSON Output Validation with automated regex repair, and (6) Staged Pipeline Chaining (Strategy -&gt; Outline -&gt; Article -&gt; FAQs).</w:t>
      </w:r>
    </w:p>
    <w:p>
      <w:pPr>
        <w:spacing w:before="0" w:after="280" w:line="276" w:lineRule="auto"/>
        <w:jc w:val="left"/>
      </w:pPr>
      <w:r>
        <w:rPr>
          <w:rFonts w:ascii="Times New Roman" w:hAnsi="Times New Roman"/>
          <w:b w:val="0"/>
          <w:i w:val="0"/>
          <w:color w:val="000000"/>
          <w:sz w:val="24"/>
        </w:rPr>
        <w:t>To establish verifiable academic rigor, the platform introduces the Prompt Engineering Lab (A/B Test) and an objective 100-Point Deterministic Evaluation Rubric (R1–R10). Rather than relying on non-deterministic LLM scoring, evaluation is executed entirely through deterministic local algorithms (character length counters, Abstract Syntax Tree heading hierarchy validators, token density scanners, readability heuristics, and regex claim verifiers). In controlled A/B benchmarking across multi-domain technical corpora, the 4-stage engineered pipeline (Mode B) achieves 83/100 points, radically outperforming the single-shot baseline (Mode A, 20/100 points) by completely eliminating heading depth collapse, guaranteeing natural 155–160 character meta descriptions, and producing 5 schema-ready technical FAQs. Operating with zero network dependency via deterministic mock fixtures or configurable live LLM providers, the complete codebase is verified through 49 automated unit and integration tests (37 server, 12 client) and automated headless browser audits.</w:t>
      </w:r>
    </w:p>
    <w:p>
      <w:r>
        <w:br w:type="page"/>
      </w:r>
    </w:p>
    <w:p>
      <w:pPr>
        <w:spacing w:before="200" w:after="240" w:line="276" w:lineRule="auto"/>
        <w:jc w:val="left"/>
      </w:pPr>
      <w:r>
        <w:rPr>
          <w:rFonts w:ascii="Times New Roman" w:hAnsi="Times New Roman"/>
          <w:b/>
          <w:i w:val="0"/>
          <w:color w:val="000000"/>
          <w:sz w:val="30"/>
        </w:rPr>
        <w:t>CHAPTER 1: PROBLEM STATEMENT &amp; REQUIREMENTS</w:t>
      </w:r>
    </w:p>
    <w:p>
      <w:pPr>
        <w:spacing w:before="120" w:after="120" w:line="276" w:lineRule="auto"/>
        <w:jc w:val="left"/>
      </w:pPr>
      <w:r>
        <w:rPr>
          <w:rFonts w:ascii="Times New Roman" w:hAnsi="Times New Roman"/>
          <w:b/>
          <w:i w:val="0"/>
          <w:color w:val="000000"/>
          <w:sz w:val="26"/>
        </w:rPr>
        <w:t>1.1 Industry Background &amp; Technical Marketing Motivation</w:t>
      </w:r>
    </w:p>
    <w:p>
      <w:pPr>
        <w:spacing w:before="0" w:after="160" w:line="276" w:lineRule="auto"/>
        <w:jc w:val="left"/>
      </w:pPr>
      <w:r>
        <w:rPr>
          <w:rFonts w:ascii="Times New Roman" w:hAnsi="Times New Roman"/>
          <w:b w:val="0"/>
          <w:i w:val="0"/>
          <w:color w:val="000000"/>
          <w:sz w:val="24"/>
        </w:rPr>
        <w:t>In the modern digital economy, organic search discovery governed by Google, Bing, and search ranking algorithms constitutes the single largest driver of sustainable qualified traffic for technical publications, B2B SaaS products, and educational resources. To rank effectively, digital content must satisfy two highly demanding constituents: human readers seeking authoritative, actionable domain information, and search engine crawlers that index content according to rigid structural and on-page technical heuristics.</w:t>
      </w:r>
    </w:p>
    <w:p>
      <w:pPr>
        <w:spacing w:before="0" w:after="160" w:line="276" w:lineRule="auto"/>
        <w:jc w:val="left"/>
      </w:pPr>
      <w:r>
        <w:rPr>
          <w:rFonts w:ascii="Times New Roman" w:hAnsi="Times New Roman"/>
          <w:b w:val="0"/>
          <w:i w:val="0"/>
          <w:color w:val="000000"/>
          <w:sz w:val="24"/>
        </w:rPr>
        <w:t>Modern search algorithms evaluate on-page optimization through precise technical boundaries: (1) Page Titles must span 30–60 characters to avoid mobile truncation while capturing high-intent search keywords; (2) Meta Descriptions must strictly occupy the 155–160 character snippet window, ending with a complete sentence that communicates value without being cut off mid-word by Google SERP display fences; (3) Heading Architecture must exhibit an unambiguous semantic tree (a single H1, four or more H2 sections, and logically nested H3 subheadings); and (4) Primary and Secondary Keywords must be distributed naturally (0.3% to 2.5% density) across critical prominence zones—specifically the H1, initial 100 words, major H2s, and concluding remarks.</w:t>
      </w:r>
    </w:p>
    <w:p>
      <w:pPr>
        <w:spacing w:before="160" w:after="120" w:line="276" w:lineRule="auto"/>
        <w:jc w:val="left"/>
      </w:pPr>
      <w:r>
        <w:rPr>
          <w:rFonts w:ascii="Times New Roman" w:hAnsi="Times New Roman"/>
          <w:b/>
          <w:i w:val="0"/>
          <w:color w:val="000000"/>
          <w:sz w:val="26"/>
        </w:rPr>
        <w:t>1.2 The Monolithic Prompt Trap: LLM Failure Modes in Long-Form Technical Generation</w:t>
      </w:r>
    </w:p>
    <w:p>
      <w:pPr>
        <w:spacing w:before="0" w:after="120" w:line="276" w:lineRule="auto"/>
        <w:jc w:val="left"/>
      </w:pPr>
      <w:r>
        <w:rPr>
          <w:rFonts w:ascii="Times New Roman" w:hAnsi="Times New Roman"/>
          <w:b w:val="0"/>
          <w:i w:val="0"/>
          <w:color w:val="000000"/>
          <w:sz w:val="24"/>
        </w:rPr>
        <w:t>When organizations adopt generative AI for technical content creation, they almost universally default to the 'Monolithic Prompt Trap'—issuing a single, unconstrained instruction such as: 'Write an 800-word SEO article about hydroponic gardening with keywords, meta description, and FAQs.' While modern autoregressive models produce superficially fluent prose, empirical analysis reveals four catastrophic architectural failure modes when forced into monolithic generation:</w:t>
      </w:r>
    </w:p>
    <w:p>
      <w:pPr>
        <w:pStyle w:val="ListBullet"/>
        <w:spacing w:before="40" w:after="80" w:line="276" w:lineRule="auto"/>
      </w:pPr>
      <w:r>
        <w:rPr>
          <w:rFonts w:ascii="Times New Roman" w:hAnsi="Times New Roman"/>
          <w:b/>
          <w:i w:val="0"/>
          <w:color w:val="0F172A"/>
          <w:sz w:val="23"/>
        </w:rPr>
        <w:t>1. Attention Dilution Across Disparate Tasks:</w:t>
      </w:r>
      <w:r>
        <w:rPr>
          <w:rFonts w:ascii="Times New Roman" w:hAnsi="Times New Roman"/>
          <w:b w:val="0"/>
          <w:i w:val="0"/>
          <w:color w:val="1E293B"/>
          <w:sz w:val="23"/>
        </w:rPr>
        <w:t xml:space="preserve"> An autoregressive transformer generating token-by-token cannot simultaneously plan metadata strategy, outline hierarchical headers, synthesize balanced paragraphs, and format schema questions without suffering attention drift. Strategy decisions made in token positions 10–50 are forgotten by token position 800.</w:t>
      </w:r>
    </w:p>
    <w:p>
      <w:pPr>
        <w:pStyle w:val="ListBullet"/>
        <w:spacing w:before="40" w:after="80" w:line="276" w:lineRule="auto"/>
      </w:pPr>
      <w:r>
        <w:rPr>
          <w:rFonts w:ascii="Times New Roman" w:hAnsi="Times New Roman"/>
          <w:b/>
          <w:i w:val="0"/>
          <w:color w:val="0F172A"/>
          <w:sz w:val="23"/>
        </w:rPr>
        <w:t>2. Heading Collapse &amp; Depth Flattening:</w:t>
      </w:r>
      <w:r>
        <w:rPr>
          <w:rFonts w:ascii="Times New Roman" w:hAnsi="Times New Roman"/>
          <w:b w:val="0"/>
          <w:i w:val="0"/>
          <w:color w:val="1E293B"/>
          <w:sz w:val="23"/>
        </w:rPr>
        <w:t xml:space="preserve"> Monolithic prompts frequently output unstructured bulleted lists or flatten H2 and H3 headings into superficial bolded inline phrases, destroying the semantic HTML outline required for search indexation.</w:t>
      </w:r>
    </w:p>
    <w:p>
      <w:pPr>
        <w:pStyle w:val="ListBullet"/>
        <w:spacing w:before="40" w:after="80" w:line="276" w:lineRule="auto"/>
      </w:pPr>
      <w:r>
        <w:rPr>
          <w:rFonts w:ascii="Times New Roman" w:hAnsi="Times New Roman"/>
          <w:b/>
          <w:i w:val="0"/>
          <w:color w:val="0F172A"/>
          <w:sz w:val="23"/>
        </w:rPr>
        <w:t>3. Truncation and Character Boundary Failure:</w:t>
      </w:r>
      <w:r>
        <w:rPr>
          <w:rFonts w:ascii="Times New Roman" w:hAnsi="Times New Roman"/>
          <w:b w:val="0"/>
          <w:i w:val="0"/>
          <w:color w:val="1E293B"/>
          <w:sz w:val="23"/>
        </w:rPr>
        <w:t xml:space="preserve"> LLMs operate on sub-word token embeddings rather than raw characters. Consequently, an instruction to 'write a 160-character meta description' invariably fails; the model outputs either short generic fragments (~110 characters) or trailing run-on sentences that get cut off mid-word on search result pages.</w:t>
      </w:r>
    </w:p>
    <w:p>
      <w:pPr>
        <w:pStyle w:val="ListBullet"/>
        <w:spacing w:before="40" w:after="80" w:line="276" w:lineRule="auto"/>
      </w:pPr>
      <w:r>
        <w:rPr>
          <w:rFonts w:ascii="Times New Roman" w:hAnsi="Times New Roman"/>
          <w:b/>
          <w:i w:val="0"/>
          <w:color w:val="0F172A"/>
          <w:sz w:val="23"/>
        </w:rPr>
        <w:t>4. Unverifiable Hallucination &amp; Marketing Fluff:</w:t>
      </w:r>
      <w:r>
        <w:rPr>
          <w:rFonts w:ascii="Times New Roman" w:hAnsi="Times New Roman"/>
          <w:b w:val="0"/>
          <w:i w:val="0"/>
          <w:color w:val="1E293B"/>
          <w:sz w:val="23"/>
        </w:rPr>
        <w:t xml:space="preserve"> Unconstrained prompts default to hyperbole ('industry-leading', 'studies show that 98% of users...') and corporate filler ('in today's fast-paced digital world'), triggering automated spam penalties and destroying domain credibility.</w:t>
      </w:r>
    </w:p>
    <w:p>
      <w:pPr>
        <w:spacing w:before="160" w:after="120" w:line="276" w:lineRule="auto"/>
        <w:jc w:val="left"/>
      </w:pPr>
      <w:r>
        <w:rPr>
          <w:rFonts w:ascii="Times New Roman" w:hAnsi="Times New Roman"/>
          <w:b/>
          <w:i w:val="0"/>
          <w:color w:val="000000"/>
          <w:sz w:val="26"/>
        </w:rPr>
        <w:t>1.3 Formal Mathematical Problem Formulation</w:t>
      </w:r>
    </w:p>
    <w:p>
      <w:pPr>
        <w:spacing w:before="0" w:after="120" w:line="276" w:lineRule="auto"/>
        <w:jc w:val="left"/>
      </w:pPr>
      <w:r>
        <w:rPr>
          <w:rFonts w:ascii="Times New Roman" w:hAnsi="Times New Roman"/>
          <w:b w:val="0"/>
          <w:i w:val="0"/>
          <w:color w:val="000000"/>
          <w:sz w:val="24"/>
        </w:rPr>
        <w:t>We formally define the constraint-satisfaction technical content generation problem as follows: Let x = (T, K_p, A, I, M, Q_intent, Tone, W_target, L) represent the multi-attribute input specification tuple, where T denotes the primary topic string, K_p is the primary search keyword, A is target audience, I is industry domain, M is geographic market, Q_intent is search intent classification, Tone is stylistic tone, W_target is target word count, and L is target language.</w:t>
      </w:r>
    </w:p>
    <w:p>
      <w:pPr>
        <w:spacing w:before="0" w:after="80" w:line="276" w:lineRule="auto"/>
        <w:jc w:val="left"/>
      </w:pPr>
      <w:r>
        <w:rPr>
          <w:rFonts w:ascii="Times New Roman" w:hAnsi="Times New Roman"/>
          <w:b w:val="0"/>
          <w:i w:val="0"/>
          <w:color w:val="000000"/>
          <w:sz w:val="24"/>
        </w:rPr>
        <w:t>The objective is to synthesize a structured content package y = (S_titles, m, K_sec, O_tree, A_prose, F_faqs) that maximizes a deterministic objective compliance score C_total(x, y) in [0, 100], defined as the weighted sum of ten orthogonal rule functions R_1 through R_10:</w:t>
      </w:r>
    </w:p>
    <w:p>
      <w:pPr>
        <w:spacing w:before="0" w:after="120" w:line="276" w:lineRule="auto"/>
        <w:jc w:val="center"/>
      </w:pPr>
      <w:r>
        <w:rPr>
          <w:rFonts w:ascii="Consolas" w:hAnsi="Consolas"/>
          <w:b/>
          <w:i w:val="0"/>
          <w:color w:val="000000"/>
          <w:sz w:val="21"/>
        </w:rPr>
        <w:t>C_total(x, y) = sum_{j=1}^{10} w_j * R_j(x, y),   where sum w_j = 100</w:t>
      </w:r>
    </w:p>
    <w:p>
      <w:pPr>
        <w:spacing w:before="0" w:after="80" w:line="276" w:lineRule="auto"/>
        <w:jc w:val="left"/>
      </w:pPr>
      <w:r>
        <w:rPr>
          <w:rFonts w:ascii="Times New Roman" w:hAnsi="Times New Roman"/>
          <w:b w:val="0"/>
          <w:i w:val="0"/>
          <w:color w:val="000000"/>
          <w:sz w:val="24"/>
        </w:rPr>
        <w:t>Crucially, the meta description rule R_2 enforces non-linear piecewise step boundaries to guarantee zero SERP snippet truncation:</w:t>
      </w:r>
    </w:p>
    <w:p>
      <w:pPr>
        <w:spacing w:before="0" w:after="160" w:line="276" w:lineRule="auto"/>
        <w:jc w:val="center"/>
      </w:pPr>
      <w:r>
        <w:rPr>
          <w:rFonts w:ascii="Consolas" w:hAnsi="Consolas"/>
          <w:b/>
          <w:i w:val="0"/>
          <w:color w:val="000000"/>
          <w:sz w:val="19"/>
        </w:rPr>
        <w:t>R_2(m) = 10  if (155 &lt;= |m| &lt;= 160) and (K_p in m) and (m ends with '.' or '!') and (m has no truncation fragment)</w:t>
        <w:br/>
        <w:t xml:space="preserve">          = 6   if (155 &lt;= |m| &lt;= 160)</w:t>
        <w:br/>
        <w:t xml:space="preserve">          = 3   if (150 &lt;= |m| &lt;= 154) or (161 &lt;= |m| &lt;= 165)</w:t>
        <w:br/>
        <w:t xml:space="preserve">          = 0   otherwise</w:t>
      </w:r>
    </w:p>
    <w:p>
      <w:pPr>
        <w:spacing w:before="160" w:after="120" w:line="276" w:lineRule="auto"/>
        <w:jc w:val="left"/>
      </w:pPr>
      <w:r>
        <w:rPr>
          <w:rFonts w:ascii="Times New Roman" w:hAnsi="Times New Roman"/>
          <w:b/>
          <w:i w:val="0"/>
          <w:color w:val="000000"/>
          <w:sz w:val="26"/>
        </w:rPr>
        <w:t>1.4 Requirements Engineering Specification</w:t>
      </w:r>
    </w:p>
    <w:p>
      <w:pPr>
        <w:spacing w:before="0" w:after="120" w:line="276" w:lineRule="auto"/>
        <w:jc w:val="left"/>
      </w:pPr>
      <w:r>
        <w:rPr>
          <w:rFonts w:ascii="Times New Roman" w:hAnsi="Times New Roman"/>
          <w:b w:val="0"/>
          <w:i w:val="0"/>
          <w:color w:val="000000"/>
          <w:sz w:val="24"/>
        </w:rPr>
        <w:t>The system specifications were engineered across functional, non-functional, and academic evaluation dimensions: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57"/>
        <w:gridCol w:w="2257"/>
        <w:gridCol w:w="2257"/>
        <w:gridCol w:w="2257"/>
      </w:tblGrid>
      <w:tr>
        <w:tc>
          <w:tcPr>
            <w:tcW w:type="dxa" w:w="1296"/>
            <w:tcMar>
              <w:top w:w="60" w:type="dxa"/>
              <w:bottom w:w="60" w:type="dxa"/>
              <w:left w:w="80" w:type="dxa"/>
              <w:right w:w="80" w:type="dxa"/>
            </w:tcMar>
            <w:shd w:fill="F1F5F9"/>
          </w:tcPr>
          <w:p>
            <w:pPr>
              <w:jc w:val="left"/>
            </w:pPr>
            <w:r>
              <w:rPr>
                <w:rFonts w:ascii="Times New Roman" w:hAnsi="Times New Roman"/>
                <w:b/>
                <w:i w:val="0"/>
                <w:color w:val="0F172A"/>
                <w:sz w:val="20"/>
              </w:rPr>
              <w:t>Req ID</w:t>
            </w:r>
          </w:p>
        </w:tc>
        <w:tc>
          <w:tcPr>
            <w:tcW w:type="dxa" w:w="2304"/>
            <w:tcMar>
              <w:top w:w="60" w:type="dxa"/>
              <w:bottom w:w="60" w:type="dxa"/>
              <w:left w:w="80" w:type="dxa"/>
              <w:right w:w="80" w:type="dxa"/>
            </w:tcMar>
            <w:shd w:fill="F1F5F9"/>
          </w:tcPr>
          <w:p>
            <w:pPr>
              <w:jc w:val="left"/>
            </w:pPr>
            <w:r>
              <w:rPr>
                <w:rFonts w:ascii="Times New Roman" w:hAnsi="Times New Roman"/>
                <w:b/>
                <w:i w:val="0"/>
                <w:color w:val="0F172A"/>
                <w:sz w:val="20"/>
              </w:rPr>
              <w:t>Requirement Category</w:t>
            </w:r>
          </w:p>
        </w:tc>
        <w:tc>
          <w:tcPr>
            <w:tcW w:type="dxa" w:w="3600"/>
            <w:tcMar>
              <w:top w:w="60" w:type="dxa"/>
              <w:bottom w:w="60" w:type="dxa"/>
              <w:left w:w="80" w:type="dxa"/>
              <w:right w:w="80" w:type="dxa"/>
            </w:tcMar>
            <w:shd w:fill="F1F5F9"/>
          </w:tcPr>
          <w:p>
            <w:pPr>
              <w:jc w:val="left"/>
            </w:pPr>
            <w:r>
              <w:rPr>
                <w:rFonts w:ascii="Times New Roman" w:hAnsi="Times New Roman"/>
                <w:b/>
                <w:i w:val="0"/>
                <w:color w:val="0F172A"/>
                <w:sz w:val="20"/>
              </w:rPr>
              <w:t>Specification Description</w:t>
            </w:r>
          </w:p>
        </w:tc>
        <w:tc>
          <w:tcPr>
            <w:tcW w:type="dxa" w:w="2592"/>
            <w:tcMar>
              <w:top w:w="60" w:type="dxa"/>
              <w:bottom w:w="60" w:type="dxa"/>
              <w:left w:w="80" w:type="dxa"/>
              <w:right w:w="80" w:type="dxa"/>
            </w:tcMar>
            <w:shd w:fill="F1F5F9"/>
          </w:tcPr>
          <w:p>
            <w:pPr>
              <w:jc w:val="left"/>
            </w:pPr>
            <w:r>
              <w:rPr>
                <w:rFonts w:ascii="Times New Roman" w:hAnsi="Times New Roman"/>
                <w:b/>
                <w:i w:val="0"/>
                <w:color w:val="0F172A"/>
                <w:sz w:val="20"/>
              </w:rPr>
              <w:t>Verification Criterion</w:t>
            </w:r>
          </w:p>
        </w:tc>
      </w:tr>
      <w:tr>
        <w:tc>
          <w:tcPr>
            <w:tcW w:type="dxa" w:w="1296"/>
            <w:tcMar>
              <w:top w:w="60" w:type="dxa"/>
              <w:bottom w:w="60" w:type="dxa"/>
              <w:left w:w="80" w:type="dxa"/>
              <w:right w:w="80" w:type="dxa"/>
            </w:tcMar>
          </w:tcPr>
          <w:p>
            <w:pPr>
              <w:jc w:val="left"/>
            </w:pPr>
            <w:r>
              <w:rPr>
                <w:rFonts w:ascii="Times New Roman" w:hAnsi="Times New Roman"/>
                <w:b/>
                <w:i w:val="0"/>
                <w:color w:val="1E293B"/>
                <w:sz w:val="19"/>
              </w:rPr>
              <w:t>FR-01</w:t>
            </w:r>
          </w:p>
        </w:tc>
        <w:tc>
          <w:tcPr>
            <w:tcW w:type="dxa" w:w="2304"/>
            <w:tcMar>
              <w:top w:w="60" w:type="dxa"/>
              <w:bottom w:w="60" w:type="dxa"/>
              <w:left w:w="80" w:type="dxa"/>
              <w:right w:w="80" w:type="dxa"/>
            </w:tcMar>
          </w:tcPr>
          <w:p>
            <w:pPr>
              <w:jc w:val="left"/>
            </w:pPr>
            <w:r>
              <w:rPr>
                <w:rFonts w:ascii="Times New Roman" w:hAnsi="Times New Roman"/>
                <w:b w:val="0"/>
                <w:i w:val="0"/>
                <w:color w:val="1E293B"/>
                <w:sz w:val="19"/>
              </w:rPr>
              <w:t>4-Stage Pipeline</w:t>
            </w:r>
          </w:p>
        </w:tc>
        <w:tc>
          <w:tcPr>
            <w:tcW w:type="dxa" w:w="3600"/>
            <w:tcMar>
              <w:top w:w="60" w:type="dxa"/>
              <w:bottom w:w="60" w:type="dxa"/>
              <w:left w:w="80" w:type="dxa"/>
              <w:right w:w="80" w:type="dxa"/>
            </w:tcMar>
          </w:tcPr>
          <w:p>
            <w:pPr>
              <w:jc w:val="left"/>
            </w:pPr>
            <w:r>
              <w:rPr>
                <w:rFonts w:ascii="Times New Roman" w:hAnsi="Times New Roman"/>
                <w:b w:val="0"/>
                <w:i w:val="0"/>
                <w:color w:val="1E293B"/>
                <w:sz w:val="19"/>
              </w:rPr>
              <w:t>Deconstruct generation into Strategy -&gt; Outline -&gt; Article -&gt; FAQs.</w:t>
            </w:r>
          </w:p>
        </w:tc>
        <w:tc>
          <w:tcPr>
            <w:tcW w:type="dxa" w:w="2592"/>
            <w:tcMar>
              <w:top w:w="60" w:type="dxa"/>
              <w:bottom w:w="60" w:type="dxa"/>
              <w:left w:w="80" w:type="dxa"/>
              <w:right w:w="80" w:type="dxa"/>
            </w:tcMar>
          </w:tcPr>
          <w:p>
            <w:pPr>
              <w:jc w:val="left"/>
            </w:pPr>
            <w:r>
              <w:rPr>
                <w:rFonts w:ascii="Times New Roman" w:hAnsi="Times New Roman"/>
                <w:b w:val="0"/>
                <w:i w:val="0"/>
                <w:color w:val="1E293B"/>
                <w:sz w:val="19"/>
              </w:rPr>
              <w:t>Verified sequential execution with stage progress indicator.</w:t>
            </w:r>
          </w:p>
        </w:tc>
      </w:tr>
      <w:tr>
        <w:tc>
          <w:tcPr>
            <w:tcW w:type="dxa" w:w="1296"/>
            <w:tcMar>
              <w:top w:w="60" w:type="dxa"/>
              <w:bottom w:w="60" w:type="dxa"/>
              <w:left w:w="80" w:type="dxa"/>
              <w:right w:w="80" w:type="dxa"/>
            </w:tcMar>
          </w:tcPr>
          <w:p>
            <w:pPr>
              <w:jc w:val="left"/>
            </w:pPr>
            <w:r>
              <w:rPr>
                <w:rFonts w:ascii="Times New Roman" w:hAnsi="Times New Roman"/>
                <w:b/>
                <w:i w:val="0"/>
                <w:color w:val="1E293B"/>
                <w:sz w:val="19"/>
              </w:rPr>
              <w:t>FR-02</w:t>
            </w:r>
          </w:p>
        </w:tc>
        <w:tc>
          <w:tcPr>
            <w:tcW w:type="dxa" w:w="2304"/>
            <w:tcMar>
              <w:top w:w="60" w:type="dxa"/>
              <w:bottom w:w="60" w:type="dxa"/>
              <w:left w:w="80" w:type="dxa"/>
              <w:right w:w="80" w:type="dxa"/>
            </w:tcMar>
          </w:tcPr>
          <w:p>
            <w:pPr>
              <w:jc w:val="left"/>
            </w:pPr>
            <w:r>
              <w:rPr>
                <w:rFonts w:ascii="Times New Roman" w:hAnsi="Times New Roman"/>
                <w:b w:val="0"/>
                <w:i w:val="0"/>
                <w:color w:val="1E293B"/>
                <w:sz w:val="19"/>
              </w:rPr>
              <w:t>Meta Guardrail</w:t>
            </w:r>
          </w:p>
        </w:tc>
        <w:tc>
          <w:tcPr>
            <w:tcW w:type="dxa" w:w="3600"/>
            <w:tcMar>
              <w:top w:w="60" w:type="dxa"/>
              <w:bottom w:w="60" w:type="dxa"/>
              <w:left w:w="80" w:type="dxa"/>
              <w:right w:w="80" w:type="dxa"/>
            </w:tcMar>
          </w:tcPr>
          <w:p>
            <w:pPr>
              <w:jc w:val="left"/>
            </w:pPr>
            <w:r>
              <w:rPr>
                <w:rFonts w:ascii="Times New Roman" w:hAnsi="Times New Roman"/>
                <w:b w:val="0"/>
                <w:i w:val="0"/>
                <w:color w:val="1E293B"/>
                <w:sz w:val="19"/>
              </w:rPr>
              <w:t>Guarantee complete natural meta description strictly within 155–160 chars.</w:t>
            </w:r>
          </w:p>
        </w:tc>
        <w:tc>
          <w:tcPr>
            <w:tcW w:type="dxa" w:w="2592"/>
            <w:tcMar>
              <w:top w:w="60" w:type="dxa"/>
              <w:bottom w:w="60" w:type="dxa"/>
              <w:left w:w="80" w:type="dxa"/>
              <w:right w:w="80" w:type="dxa"/>
            </w:tcMar>
          </w:tcPr>
          <w:p>
            <w:pPr>
              <w:jc w:val="left"/>
            </w:pPr>
            <w:r>
              <w:rPr>
                <w:rFonts w:ascii="Times New Roman" w:hAnsi="Times New Roman"/>
                <w:b w:val="0"/>
                <w:i w:val="0"/>
                <w:color w:val="1E293B"/>
                <w:sz w:val="19"/>
              </w:rPr>
              <w:t>Automated character counter &amp; sentence termination check.</w:t>
            </w:r>
          </w:p>
        </w:tc>
      </w:tr>
      <w:tr>
        <w:tc>
          <w:tcPr>
            <w:tcW w:type="dxa" w:w="1296"/>
            <w:tcMar>
              <w:top w:w="60" w:type="dxa"/>
              <w:bottom w:w="60" w:type="dxa"/>
              <w:left w:w="80" w:type="dxa"/>
              <w:right w:w="80" w:type="dxa"/>
            </w:tcMar>
          </w:tcPr>
          <w:p>
            <w:pPr>
              <w:jc w:val="left"/>
            </w:pPr>
            <w:r>
              <w:rPr>
                <w:rFonts w:ascii="Times New Roman" w:hAnsi="Times New Roman"/>
                <w:b/>
                <w:i w:val="0"/>
                <w:color w:val="1E293B"/>
                <w:sz w:val="19"/>
              </w:rPr>
              <w:t>FR-03</w:t>
            </w:r>
          </w:p>
        </w:tc>
        <w:tc>
          <w:tcPr>
            <w:tcW w:type="dxa" w:w="2304"/>
            <w:tcMar>
              <w:top w:w="60" w:type="dxa"/>
              <w:bottom w:w="60" w:type="dxa"/>
              <w:left w:w="80" w:type="dxa"/>
              <w:right w:w="80" w:type="dxa"/>
            </w:tcMar>
          </w:tcPr>
          <w:p>
            <w:pPr>
              <w:jc w:val="left"/>
            </w:pPr>
            <w:r>
              <w:rPr>
                <w:rFonts w:ascii="Times New Roman" w:hAnsi="Times New Roman"/>
                <w:b w:val="0"/>
                <w:i w:val="0"/>
                <w:color w:val="1E293B"/>
                <w:sz w:val="19"/>
              </w:rPr>
              <w:t>A/B Prompt Lab</w:t>
            </w:r>
          </w:p>
        </w:tc>
        <w:tc>
          <w:tcPr>
            <w:tcW w:type="dxa" w:w="3600"/>
            <w:tcMar>
              <w:top w:w="60" w:type="dxa"/>
              <w:bottom w:w="60" w:type="dxa"/>
              <w:left w:w="80" w:type="dxa"/>
              <w:right w:w="80" w:type="dxa"/>
            </w:tcMar>
          </w:tcPr>
          <w:p>
            <w:pPr>
              <w:jc w:val="left"/>
            </w:pPr>
            <w:r>
              <w:rPr>
                <w:rFonts w:ascii="Times New Roman" w:hAnsi="Times New Roman"/>
                <w:b w:val="0"/>
                <w:i w:val="0"/>
                <w:color w:val="1E293B"/>
                <w:sz w:val="19"/>
              </w:rPr>
              <w:t>Side-by-side execution of Mode A (Basic) vs Mode B (Engineered) under identical inputs.</w:t>
            </w:r>
          </w:p>
        </w:tc>
        <w:tc>
          <w:tcPr>
            <w:tcW w:type="dxa" w:w="2592"/>
            <w:tcMar>
              <w:top w:w="60" w:type="dxa"/>
              <w:bottom w:w="60" w:type="dxa"/>
              <w:left w:w="80" w:type="dxa"/>
              <w:right w:w="80" w:type="dxa"/>
            </w:tcMar>
          </w:tcPr>
          <w:p>
            <w:pPr>
              <w:jc w:val="left"/>
            </w:pPr>
            <w:r>
              <w:rPr>
                <w:rFonts w:ascii="Times New Roman" w:hAnsi="Times New Roman"/>
                <w:b w:val="0"/>
                <w:i w:val="0"/>
                <w:color w:val="1E293B"/>
                <w:sz w:val="19"/>
              </w:rPr>
              <w:t>Controlled comparison view with score difference deltas.</w:t>
            </w:r>
          </w:p>
        </w:tc>
      </w:tr>
      <w:tr>
        <w:tc>
          <w:tcPr>
            <w:tcW w:type="dxa" w:w="1296"/>
            <w:tcMar>
              <w:top w:w="60" w:type="dxa"/>
              <w:bottom w:w="60" w:type="dxa"/>
              <w:left w:w="80" w:type="dxa"/>
              <w:right w:w="80" w:type="dxa"/>
            </w:tcMar>
          </w:tcPr>
          <w:p>
            <w:pPr>
              <w:jc w:val="left"/>
            </w:pPr>
            <w:r>
              <w:rPr>
                <w:rFonts w:ascii="Times New Roman" w:hAnsi="Times New Roman"/>
                <w:b/>
                <w:i w:val="0"/>
                <w:color w:val="1E293B"/>
                <w:sz w:val="19"/>
              </w:rPr>
              <w:t>FR-04</w:t>
            </w:r>
          </w:p>
        </w:tc>
        <w:tc>
          <w:tcPr>
            <w:tcW w:type="dxa" w:w="2304"/>
            <w:tcMar>
              <w:top w:w="60" w:type="dxa"/>
              <w:bottom w:w="60" w:type="dxa"/>
              <w:left w:w="80" w:type="dxa"/>
              <w:right w:w="80" w:type="dxa"/>
            </w:tcMar>
          </w:tcPr>
          <w:p>
            <w:pPr>
              <w:jc w:val="left"/>
            </w:pPr>
            <w:r>
              <w:rPr>
                <w:rFonts w:ascii="Times New Roman" w:hAnsi="Times New Roman"/>
                <w:b w:val="0"/>
                <w:i w:val="0"/>
                <w:color w:val="1E293B"/>
                <w:sz w:val="19"/>
              </w:rPr>
              <w:t>Deterministic Rubric</w:t>
            </w:r>
          </w:p>
        </w:tc>
        <w:tc>
          <w:tcPr>
            <w:tcW w:type="dxa" w:w="3600"/>
            <w:tcMar>
              <w:top w:w="60" w:type="dxa"/>
              <w:bottom w:w="60" w:type="dxa"/>
              <w:left w:w="80" w:type="dxa"/>
              <w:right w:w="80" w:type="dxa"/>
            </w:tcMar>
          </w:tcPr>
          <w:p>
            <w:pPr>
              <w:jc w:val="left"/>
            </w:pPr>
            <w:r>
              <w:rPr>
                <w:rFonts w:ascii="Times New Roman" w:hAnsi="Times New Roman"/>
                <w:b w:val="0"/>
                <w:i w:val="0"/>
                <w:color w:val="1E293B"/>
                <w:sz w:val="19"/>
              </w:rPr>
              <w:t>Local deterministic code engine evaluating 10 objective criteria (R1–R10).</w:t>
            </w:r>
          </w:p>
        </w:tc>
        <w:tc>
          <w:tcPr>
            <w:tcW w:type="dxa" w:w="2592"/>
            <w:tcMar>
              <w:top w:w="60" w:type="dxa"/>
              <w:bottom w:w="60" w:type="dxa"/>
              <w:left w:w="80" w:type="dxa"/>
              <w:right w:w="80" w:type="dxa"/>
            </w:tcMar>
          </w:tcPr>
          <w:p>
            <w:pPr>
              <w:jc w:val="left"/>
            </w:pPr>
            <w:r>
              <w:rPr>
                <w:rFonts w:ascii="Times New Roman" w:hAnsi="Times New Roman"/>
                <w:b w:val="0"/>
                <w:i w:val="0"/>
                <w:color w:val="1E293B"/>
                <w:sz w:val="19"/>
              </w:rPr>
              <w:t>Instant explainable scoring (0–100 pts) without LLM circularity.</w:t>
            </w:r>
          </w:p>
        </w:tc>
      </w:tr>
      <w:tr>
        <w:tc>
          <w:tcPr>
            <w:tcW w:type="dxa" w:w="1296"/>
            <w:tcMar>
              <w:top w:w="60" w:type="dxa"/>
              <w:bottom w:w="60" w:type="dxa"/>
              <w:left w:w="80" w:type="dxa"/>
              <w:right w:w="80" w:type="dxa"/>
            </w:tcMar>
          </w:tcPr>
          <w:p>
            <w:pPr>
              <w:jc w:val="left"/>
            </w:pPr>
            <w:r>
              <w:rPr>
                <w:rFonts w:ascii="Times New Roman" w:hAnsi="Times New Roman"/>
                <w:b/>
                <w:i w:val="0"/>
                <w:color w:val="1E293B"/>
                <w:sz w:val="19"/>
              </w:rPr>
              <w:t>FR-05</w:t>
            </w:r>
          </w:p>
        </w:tc>
        <w:tc>
          <w:tcPr>
            <w:tcW w:type="dxa" w:w="2304"/>
            <w:tcMar>
              <w:top w:w="60" w:type="dxa"/>
              <w:bottom w:w="60" w:type="dxa"/>
              <w:left w:w="80" w:type="dxa"/>
              <w:right w:w="80" w:type="dxa"/>
            </w:tcMar>
          </w:tcPr>
          <w:p>
            <w:pPr>
              <w:jc w:val="left"/>
            </w:pPr>
            <w:r>
              <w:rPr>
                <w:rFonts w:ascii="Times New Roman" w:hAnsi="Times New Roman"/>
                <w:b w:val="0"/>
                <w:i w:val="0"/>
                <w:color w:val="1E293B"/>
                <w:sz w:val="19"/>
              </w:rPr>
              <w:t>Multi-Format Export</w:t>
            </w:r>
          </w:p>
        </w:tc>
        <w:tc>
          <w:tcPr>
            <w:tcW w:type="dxa" w:w="3600"/>
            <w:tcMar>
              <w:top w:w="60" w:type="dxa"/>
              <w:bottom w:w="60" w:type="dxa"/>
              <w:left w:w="80" w:type="dxa"/>
              <w:right w:w="80" w:type="dxa"/>
            </w:tcMar>
          </w:tcPr>
          <w:p>
            <w:pPr>
              <w:jc w:val="left"/>
            </w:pPr>
            <w:r>
              <w:rPr>
                <w:rFonts w:ascii="Times New Roman" w:hAnsi="Times New Roman"/>
                <w:b w:val="0"/>
                <w:i w:val="0"/>
                <w:color w:val="1E293B"/>
                <w:sz w:val="19"/>
              </w:rPr>
              <w:t>Export complete package as clean Markdown (.md) or structured JSON (.json).</w:t>
            </w:r>
          </w:p>
        </w:tc>
        <w:tc>
          <w:tcPr>
            <w:tcW w:type="dxa" w:w="2592"/>
            <w:tcMar>
              <w:top w:w="60" w:type="dxa"/>
              <w:bottom w:w="60" w:type="dxa"/>
              <w:left w:w="80" w:type="dxa"/>
              <w:right w:w="80" w:type="dxa"/>
            </w:tcMar>
          </w:tcPr>
          <w:p>
            <w:pPr>
              <w:jc w:val="left"/>
            </w:pPr>
            <w:r>
              <w:rPr>
                <w:rFonts w:ascii="Times New Roman" w:hAnsi="Times New Roman"/>
                <w:b w:val="0"/>
                <w:i w:val="0"/>
                <w:color w:val="1E293B"/>
                <w:sz w:val="19"/>
              </w:rPr>
              <w:t>Downloadable file export with client-side clipboard copy.</w:t>
            </w:r>
          </w:p>
        </w:tc>
      </w:tr>
      <w:tr>
        <w:tc>
          <w:tcPr>
            <w:tcW w:type="dxa" w:w="1296"/>
            <w:tcMar>
              <w:top w:w="60" w:type="dxa"/>
              <w:bottom w:w="60" w:type="dxa"/>
              <w:left w:w="80" w:type="dxa"/>
              <w:right w:w="80" w:type="dxa"/>
            </w:tcMar>
          </w:tcPr>
          <w:p>
            <w:pPr>
              <w:jc w:val="left"/>
            </w:pPr>
            <w:r>
              <w:rPr>
                <w:rFonts w:ascii="Times New Roman" w:hAnsi="Times New Roman"/>
                <w:b/>
                <w:i w:val="0"/>
                <w:color w:val="1E293B"/>
                <w:sz w:val="19"/>
              </w:rPr>
              <w:t>FR-06</w:t>
            </w:r>
          </w:p>
        </w:tc>
        <w:tc>
          <w:tcPr>
            <w:tcW w:type="dxa" w:w="2304"/>
            <w:tcMar>
              <w:top w:w="60" w:type="dxa"/>
              <w:bottom w:w="60" w:type="dxa"/>
              <w:left w:w="80" w:type="dxa"/>
              <w:right w:w="80" w:type="dxa"/>
            </w:tcMar>
          </w:tcPr>
          <w:p>
            <w:pPr>
              <w:jc w:val="left"/>
            </w:pPr>
            <w:r>
              <w:rPr>
                <w:rFonts w:ascii="Times New Roman" w:hAnsi="Times New Roman"/>
                <w:b w:val="0"/>
                <w:i w:val="0"/>
                <w:color w:val="1E293B"/>
                <w:sz w:val="19"/>
              </w:rPr>
              <w:t>Offline Mock Mode</w:t>
            </w:r>
          </w:p>
        </w:tc>
        <w:tc>
          <w:tcPr>
            <w:tcW w:type="dxa" w:w="3600"/>
            <w:tcMar>
              <w:top w:w="60" w:type="dxa"/>
              <w:bottom w:w="60" w:type="dxa"/>
              <w:left w:w="80" w:type="dxa"/>
              <w:right w:w="80" w:type="dxa"/>
            </w:tcMar>
          </w:tcPr>
          <w:p>
            <w:pPr>
              <w:jc w:val="left"/>
            </w:pPr>
            <w:r>
              <w:rPr>
                <w:rFonts w:ascii="Times New Roman" w:hAnsi="Times New Roman"/>
                <w:b w:val="0"/>
                <w:i w:val="0"/>
                <w:color w:val="1E293B"/>
                <w:sz w:val="19"/>
              </w:rPr>
              <w:t>Built-in offline mock provider delivering deterministic domain fixtures.</w:t>
            </w:r>
          </w:p>
        </w:tc>
        <w:tc>
          <w:tcPr>
            <w:tcW w:type="dxa" w:w="2592"/>
            <w:tcMar>
              <w:top w:w="60" w:type="dxa"/>
              <w:bottom w:w="60" w:type="dxa"/>
              <w:left w:w="80" w:type="dxa"/>
              <w:right w:w="80" w:type="dxa"/>
            </w:tcMar>
          </w:tcPr>
          <w:p>
            <w:pPr>
              <w:jc w:val="left"/>
            </w:pPr>
            <w:r>
              <w:rPr>
                <w:rFonts w:ascii="Times New Roman" w:hAnsi="Times New Roman"/>
                <w:b w:val="0"/>
                <w:i w:val="0"/>
                <w:color w:val="1E293B"/>
                <w:sz w:val="19"/>
              </w:rPr>
              <w:t>Full functionality with zero external API credentials.</w:t>
            </w:r>
          </w:p>
        </w:tc>
      </w:tr>
    </w:tbl>
    <w:p>
      <w:pPr>
        <w:spacing w:before="80" w:after="240"/>
        <w:jc w:val="center"/>
      </w:pPr>
      <w:r>
        <w:rPr>
          <w:rFonts w:ascii="Times New Roman" w:hAnsi="Times New Roman"/>
          <w:b/>
          <w:i/>
          <w:color w:val="475569"/>
          <w:sz w:val="20"/>
        </w:rPr>
        <w:t>Table 1.1: Functional Requirements Specification &amp; Verification Criteria</w:t>
      </w:r>
    </w:p>
    <w:p>
      <w:r>
        <w:br w:type="page"/>
      </w:r>
    </w:p>
    <w:p>
      <w:pPr>
        <w:spacing w:before="200" w:after="240" w:line="276" w:lineRule="auto"/>
        <w:jc w:val="left"/>
      </w:pPr>
      <w:r>
        <w:rPr>
          <w:rFonts w:ascii="Times New Roman" w:hAnsi="Times New Roman"/>
          <w:b/>
          <w:i w:val="0"/>
          <w:color w:val="000000"/>
          <w:sz w:val="30"/>
        </w:rPr>
        <w:t>CHAPTER 2: INPUT CORPORA, BENCHMARK FIXTURES &amp; VALIDATION PIPELINE</w:t>
      </w:r>
    </w:p>
    <w:p>
      <w:pPr>
        <w:spacing w:before="120" w:after="120" w:line="276" w:lineRule="auto"/>
        <w:jc w:val="left"/>
      </w:pPr>
      <w:r>
        <w:rPr>
          <w:rFonts w:ascii="Times New Roman" w:hAnsi="Times New Roman"/>
          <w:b/>
          <w:i w:val="0"/>
          <w:color w:val="000000"/>
          <w:sz w:val="26"/>
        </w:rPr>
        <w:t>2.1 Multi-Domain Benchmark Seed Corpora</w:t>
      </w:r>
    </w:p>
    <w:p>
      <w:pPr>
        <w:spacing w:before="0" w:after="160" w:line="276" w:lineRule="auto"/>
        <w:jc w:val="left"/>
      </w:pPr>
      <w:r>
        <w:rPr>
          <w:rFonts w:ascii="Times New Roman" w:hAnsi="Times New Roman"/>
          <w:b w:val="0"/>
          <w:i w:val="0"/>
          <w:color w:val="000000"/>
          <w:sz w:val="24"/>
        </w:rPr>
        <w:t>To ensure that prompt engineering templates and validation guardrails generalize robustly across diverse technical domains, we constructed a comprehensive benchmark seed corpus comprising 80 discrete evaluation cases spanning 8 technical industries. Each test seed specifies complete real-world targeting parameters: technical topic, target audience, industry vertical, market geography, primary keyword, search intent, tone, and target word count.</w:t>
      </w:r>
    </w:p>
    <w:p>
      <w:pPr>
        <w:spacing w:before="120" w:after="120" w:line="276" w:lineRule="auto"/>
        <w:jc w:val="left"/>
      </w:pPr>
      <w:r>
        <w:rPr>
          <w:rFonts w:ascii="Times New Roman" w:hAnsi="Times New Roman"/>
          <w:b/>
          <w:i w:val="0"/>
          <w:color w:val="000000"/>
          <w:sz w:val="26"/>
        </w:rPr>
        <w:t>2.2 Input Schema &amp; Dual-Stage Zod Validation Layer</w:t>
      </w:r>
    </w:p>
    <w:p>
      <w:pPr>
        <w:spacing w:before="0" w:after="160" w:line="276" w:lineRule="auto"/>
        <w:jc w:val="left"/>
      </w:pPr>
      <w:r>
        <w:rPr>
          <w:rFonts w:ascii="Times New Roman" w:hAnsi="Times New Roman"/>
          <w:b w:val="0"/>
          <w:i w:val="0"/>
          <w:color w:val="000000"/>
          <w:sz w:val="24"/>
        </w:rPr>
        <w:t>System reliability depends on rigorous boundary validation before prompts are ever interpolated. In src/schemas/input.ts and client/src/state/store.tsx, we architected a dual-stage client-and-server validation barrier using TypeScript type guards and Zod schemas: (1) Topic string length is validated (3–150 chars); (2) Primary keyword is verified to contain only alphanumeric text; (3) Intent and Tone are constrained to closed enums; and (4) Word count is bounded strictly between 300 and 3,000 words. This eliminates injection vulnerabilities and malformed prompts.</w:t>
      </w:r>
    </w:p>
    <w:p>
      <w:pPr>
        <w:spacing w:before="120" w:after="120" w:line="276" w:lineRule="auto"/>
        <w:jc w:val="left"/>
      </w:pPr>
      <w:r>
        <w:rPr>
          <w:rFonts w:ascii="Times New Roman" w:hAnsi="Times New Roman"/>
          <w:b/>
          <w:i w:val="0"/>
          <w:color w:val="000000"/>
          <w:sz w:val="26"/>
        </w:rPr>
        <w:t>2.3 Dual Normalization &amp; Multilingual Language Guardrails</w:t>
      </w:r>
    </w:p>
    <w:p>
      <w:pPr>
        <w:spacing w:before="0" w:after="200" w:line="276" w:lineRule="auto"/>
        <w:jc w:val="left"/>
      </w:pPr>
      <w:r>
        <w:rPr>
          <w:rFonts w:ascii="Times New Roman" w:hAnsi="Times New Roman"/>
          <w:b w:val="0"/>
          <w:i w:val="0"/>
          <w:color w:val="000000"/>
          <w:sz w:val="24"/>
        </w:rPr>
        <w:t>A frequent failure mode in generative models is 'Language Drift'—when prompted with a regional market (e.g., Market: Germany or Market: Tamil Nadu), models often inadvertently translate technical headers or paragraphs into German or Tamil even when the user requested English. To prevent language contamination, our prompt templates inject a non-negotiable CRITICAL LANGUAGE DIRECTIVE across every pipeline stage, guaranteeing that 100% of generated titles, outlines, articles, and FAQs strictly adhere to the user's selected language (English, Tamil, Hindi, Spanish, French, or German).</w:t>
      </w:r>
    </w:p>
    <w:p>
      <w:pPr>
        <w:spacing w:before="120" w:after="120" w:line="276" w:lineRule="auto"/>
        <w:jc w:val="left"/>
      </w:pPr>
      <w:r>
        <w:rPr>
          <w:rFonts w:ascii="Times New Roman" w:hAnsi="Times New Roman"/>
          <w:b/>
          <w:i w:val="0"/>
          <w:color w:val="000000"/>
          <w:sz w:val="26"/>
        </w:rPr>
        <w:t>2.4 Empirical Analysis &amp; Exploratory Visualizations</w:t>
      </w:r>
    </w:p>
    <w:p>
      <w:pPr>
        <w:spacing w:before="0" w:after="80" w:line="276" w:lineRule="auto"/>
        <w:jc w:val="left"/>
      </w:pPr>
      <w:r>
        <w:rPr>
          <w:rFonts w:ascii="Times New Roman" w:hAnsi="Times New Roman"/>
          <w:b w:val="0"/>
          <w:i w:val="0"/>
          <w:color w:val="000000"/>
          <w:sz w:val="24"/>
        </w:rPr>
        <w:t>Figures 1 through 4 present the empirical distributions, word count adherence, and mitigation efficacy measured across our benchmark test runs:</w:t>
      </w:r>
    </w:p>
    <w:p>
      <w:pPr>
        <w:spacing w:before="160" w:after="60"/>
        <w:jc w:val="center"/>
      </w:pPr>
      <w:r>
        <w:drawing>
          <wp:inline xmlns:a="http://schemas.openxmlformats.org/drawingml/2006/main" xmlns:pic="http://schemas.openxmlformats.org/drawingml/2006/picture">
            <wp:extent cx="5303520" cy="2784348"/>
            <wp:docPr id="5" name="Picture 5"/>
            <wp:cNvGraphicFramePr>
              <a:graphicFrameLocks noChangeAspect="1"/>
            </wp:cNvGraphicFramePr>
            <a:graphic>
              <a:graphicData uri="http://schemas.openxmlformats.org/drawingml/2006/picture">
                <pic:pic>
                  <pic:nvPicPr>
                    <pic:cNvPr id="0" name="fig1_word_count_compliance.png"/>
                    <pic:cNvPicPr/>
                  </pic:nvPicPr>
                  <pic:blipFill>
                    <a:blip r:embed="rId13"/>
                    <a:stretch>
                      <a:fillRect/>
                    </a:stretch>
                  </pic:blipFill>
                  <pic:spPr>
                    <a:xfrm>
                      <a:off x="0" y="0"/>
                      <a:ext cx="5303520" cy="2784348"/>
                    </a:xfrm>
                    <a:prstGeom prst="rect"/>
                  </pic:spPr>
                </pic:pic>
              </a:graphicData>
            </a:graphic>
          </wp:inline>
        </w:drawing>
      </w:r>
    </w:p>
    <w:p>
      <w:pPr>
        <w:spacing w:before="40" w:after="200"/>
        <w:jc w:val="center"/>
      </w:pPr>
      <w:r>
        <w:rPr>
          <w:rFonts w:ascii="Times New Roman" w:hAnsi="Times New Roman"/>
          <w:b/>
          <w:i/>
          <w:color w:val="334155"/>
          <w:sz w:val="21"/>
        </w:rPr>
        <w:t>Figure 1: Target vs. Actual Word Count Compliance across Test Corpora [Mode A vs Mode B].</w:t>
      </w:r>
    </w:p>
    <w:p>
      <w:pPr>
        <w:spacing w:before="160" w:after="60"/>
        <w:jc w:val="center"/>
      </w:pPr>
      <w:r>
        <w:drawing>
          <wp:inline xmlns:a="http://schemas.openxmlformats.org/drawingml/2006/main" xmlns:pic="http://schemas.openxmlformats.org/drawingml/2006/picture">
            <wp:extent cx="5303520" cy="2784348"/>
            <wp:docPr id="6" name="Picture 6"/>
            <wp:cNvGraphicFramePr>
              <a:graphicFrameLocks noChangeAspect="1"/>
            </wp:cNvGraphicFramePr>
            <a:graphic>
              <a:graphicData uri="http://schemas.openxmlformats.org/drawingml/2006/picture">
                <pic:pic>
                  <pic:nvPicPr>
                    <pic:cNvPr id="0" name="fig2_meta_length_distribution.png"/>
                    <pic:cNvPicPr/>
                  </pic:nvPicPr>
                  <pic:blipFill>
                    <a:blip r:embed="rId14"/>
                    <a:stretch>
                      <a:fillRect/>
                    </a:stretch>
                  </pic:blipFill>
                  <pic:spPr>
                    <a:xfrm>
                      <a:off x="0" y="0"/>
                      <a:ext cx="5303520" cy="2784348"/>
                    </a:xfrm>
                    <a:prstGeom prst="rect"/>
                  </pic:spPr>
                </pic:pic>
              </a:graphicData>
            </a:graphic>
          </wp:inline>
        </w:drawing>
      </w:r>
    </w:p>
    <w:p>
      <w:pPr>
        <w:spacing w:before="40" w:after="200"/>
        <w:jc w:val="center"/>
      </w:pPr>
      <w:r>
        <w:rPr>
          <w:rFonts w:ascii="Times New Roman" w:hAnsi="Times New Roman"/>
          <w:b/>
          <w:i/>
          <w:color w:val="334155"/>
          <w:sz w:val="21"/>
        </w:rPr>
        <w:t>Figure 2: Meta Description Character Length Distribution &amp; SERP Window Adherence [155–160 Chars].</w:t>
      </w:r>
    </w:p>
    <w:p>
      <w:pPr>
        <w:spacing w:before="160" w:after="60"/>
        <w:jc w:val="center"/>
      </w:pPr>
      <w:r>
        <w:drawing>
          <wp:inline xmlns:a="http://schemas.openxmlformats.org/drawingml/2006/main" xmlns:pic="http://schemas.openxmlformats.org/drawingml/2006/picture">
            <wp:extent cx="5303520" cy="2357120"/>
            <wp:docPr id="7" name="Picture 7"/>
            <wp:cNvGraphicFramePr>
              <a:graphicFrameLocks noChangeAspect="1"/>
            </wp:cNvGraphicFramePr>
            <a:graphic>
              <a:graphicData uri="http://schemas.openxmlformats.org/drawingml/2006/picture">
                <pic:pic>
                  <pic:nvPicPr>
                    <pic:cNvPr id="0" name="fig3_topic_domain_distribution.png"/>
                    <pic:cNvPicPr/>
                  </pic:nvPicPr>
                  <pic:blipFill>
                    <a:blip r:embed="rId15"/>
                    <a:stretch>
                      <a:fillRect/>
                    </a:stretch>
                  </pic:blipFill>
                  <pic:spPr>
                    <a:xfrm>
                      <a:off x="0" y="0"/>
                      <a:ext cx="5303520" cy="2357120"/>
                    </a:xfrm>
                    <a:prstGeom prst="rect"/>
                  </pic:spPr>
                </pic:pic>
              </a:graphicData>
            </a:graphic>
          </wp:inline>
        </w:drawing>
      </w:r>
    </w:p>
    <w:p>
      <w:pPr>
        <w:spacing w:before="40" w:after="200"/>
        <w:jc w:val="center"/>
      </w:pPr>
      <w:r>
        <w:rPr>
          <w:rFonts w:ascii="Times New Roman" w:hAnsi="Times New Roman"/>
          <w:b/>
          <w:i/>
          <w:color w:val="334155"/>
          <w:sz w:val="21"/>
        </w:rPr>
        <w:t>Figure 3: Multi-Domain Test Seed Corpora and Multilingual Distribution.</w:t>
      </w:r>
    </w:p>
    <w:p>
      <w:pPr>
        <w:spacing w:before="160" w:after="60"/>
        <w:jc w:val="center"/>
      </w:pPr>
      <w:r>
        <w:drawing>
          <wp:inline xmlns:a="http://schemas.openxmlformats.org/drawingml/2006/main" xmlns:pic="http://schemas.openxmlformats.org/drawingml/2006/picture">
            <wp:extent cx="5303520" cy="2620563"/>
            <wp:docPr id="8" name="Picture 8"/>
            <wp:cNvGraphicFramePr>
              <a:graphicFrameLocks noChangeAspect="1"/>
            </wp:cNvGraphicFramePr>
            <a:graphic>
              <a:graphicData uri="http://schemas.openxmlformats.org/drawingml/2006/picture">
                <pic:pic>
                  <pic:nvPicPr>
                    <pic:cNvPr id="0" name="fig4_prompt_technique_matrix.png"/>
                    <pic:cNvPicPr/>
                  </pic:nvPicPr>
                  <pic:blipFill>
                    <a:blip r:embed="rId16"/>
                    <a:stretch>
                      <a:fillRect/>
                    </a:stretch>
                  </pic:blipFill>
                  <pic:spPr>
                    <a:xfrm>
                      <a:off x="0" y="0"/>
                      <a:ext cx="5303520" cy="2620563"/>
                    </a:xfrm>
                    <a:prstGeom prst="rect"/>
                  </pic:spPr>
                </pic:pic>
              </a:graphicData>
            </a:graphic>
          </wp:inline>
        </w:drawing>
      </w:r>
    </w:p>
    <w:p>
      <w:pPr>
        <w:spacing w:before="40" w:after="200"/>
        <w:jc w:val="center"/>
      </w:pPr>
      <w:r>
        <w:rPr>
          <w:rFonts w:ascii="Times New Roman" w:hAnsi="Times New Roman"/>
          <w:b/>
          <w:i/>
          <w:color w:val="334155"/>
          <w:sz w:val="21"/>
        </w:rPr>
        <w:t>Figure 4: Prompt Engineering Technique vs. LLM Failure Mitigation Efficacy Matrix.</w:t>
      </w:r>
    </w:p>
    <w:p>
      <w:r>
        <w:br w:type="page"/>
      </w:r>
    </w:p>
    <w:p>
      <w:pPr>
        <w:spacing w:before="200" w:after="240" w:line="276" w:lineRule="auto"/>
        <w:jc w:val="left"/>
      </w:pPr>
      <w:r>
        <w:rPr>
          <w:rFonts w:ascii="Times New Roman" w:hAnsi="Times New Roman"/>
          <w:b/>
          <w:i w:val="0"/>
          <w:color w:val="000000"/>
          <w:sz w:val="30"/>
        </w:rPr>
        <w:t>CHAPTER 3: METHODOLOGY &amp; PROMPT ENGINEERING ARCHITECTURE</w:t>
      </w:r>
    </w:p>
    <w:p>
      <w:pPr>
        <w:spacing w:before="120" w:after="120" w:line="276" w:lineRule="auto"/>
        <w:jc w:val="left"/>
      </w:pPr>
      <w:r>
        <w:rPr>
          <w:rFonts w:ascii="Times New Roman" w:hAnsi="Times New Roman"/>
          <w:b/>
          <w:i w:val="0"/>
          <w:color w:val="000000"/>
          <w:sz w:val="26"/>
        </w:rPr>
        <w:t>3.1 Full-Stack Platform Architecture</w:t>
      </w:r>
    </w:p>
    <w:p>
      <w:pPr>
        <w:spacing w:before="0" w:after="120" w:line="276" w:lineRule="auto"/>
        <w:jc w:val="left"/>
      </w:pPr>
      <w:r>
        <w:rPr>
          <w:rFonts w:ascii="Times New Roman" w:hAnsi="Times New Roman"/>
          <w:b w:val="0"/>
          <w:i w:val="0"/>
          <w:color w:val="000000"/>
          <w:sz w:val="24"/>
        </w:rPr>
        <w:t>AI SEO Content Assistant is architected as a decoupled, multi-tier system uniting a responsive React 18 single-page application with a high-performance Express backend, local deterministic evaluation engine, and multi-tier provider adapter layer. Figure 5 illustrates the complete architectural layout:</w:t>
      </w:r>
    </w:p>
    <w:p>
      <w:pPr>
        <w:spacing w:before="160" w:after="60"/>
        <w:jc w:val="center"/>
      </w:pPr>
      <w:r>
        <w:drawing>
          <wp:inline xmlns:a="http://schemas.openxmlformats.org/drawingml/2006/main" xmlns:pic="http://schemas.openxmlformats.org/drawingml/2006/picture">
            <wp:extent cx="5303520" cy="2592832"/>
            <wp:docPr id="9" name="Picture 9"/>
            <wp:cNvGraphicFramePr>
              <a:graphicFrameLocks noChangeAspect="1"/>
            </wp:cNvGraphicFramePr>
            <a:graphic>
              <a:graphicData uri="http://schemas.openxmlformats.org/drawingml/2006/picture">
                <pic:pic>
                  <pic:nvPicPr>
                    <pic:cNvPr id="0" name="fig5_system_architecture.png"/>
                    <pic:cNvPicPr/>
                  </pic:nvPicPr>
                  <pic:blipFill>
                    <a:blip r:embed="rId17"/>
                    <a:stretch>
                      <a:fillRect/>
                    </a:stretch>
                  </pic:blipFill>
                  <pic:spPr>
                    <a:xfrm>
                      <a:off x="0" y="0"/>
                      <a:ext cx="5303520" cy="2592832"/>
                    </a:xfrm>
                    <a:prstGeom prst="rect"/>
                  </pic:spPr>
                </pic:pic>
              </a:graphicData>
            </a:graphic>
          </wp:inline>
        </w:drawing>
      </w:r>
    </w:p>
    <w:p>
      <w:pPr>
        <w:spacing w:before="40" w:after="200"/>
        <w:jc w:val="center"/>
      </w:pPr>
      <w:r>
        <w:rPr>
          <w:rFonts w:ascii="Times New Roman" w:hAnsi="Times New Roman"/>
          <w:b/>
          <w:i/>
          <w:color w:val="334155"/>
          <w:sz w:val="21"/>
        </w:rPr>
        <w:t>Figure 5: Full-Stack System Architecture Diagram of AI SEO Content Assistant.</w:t>
      </w:r>
    </w:p>
    <w:p>
      <w:pPr>
        <w:spacing w:before="160" w:after="120" w:line="276" w:lineRule="auto"/>
        <w:jc w:val="left"/>
      </w:pPr>
      <w:r>
        <w:rPr>
          <w:rFonts w:ascii="Times New Roman" w:hAnsi="Times New Roman"/>
          <w:b/>
          <w:i w:val="0"/>
          <w:color w:val="000000"/>
          <w:sz w:val="26"/>
        </w:rPr>
        <w:t>3.2 The 6-Stage Incremental Prompt Engineering Ladder</w:t>
      </w:r>
    </w:p>
    <w:p>
      <w:pPr>
        <w:spacing w:before="0" w:after="120" w:line="276" w:lineRule="auto"/>
        <w:jc w:val="left"/>
      </w:pPr>
      <w:r>
        <w:rPr>
          <w:rFonts w:ascii="Times New Roman" w:hAnsi="Times New Roman"/>
          <w:b w:val="0"/>
          <w:i w:val="0"/>
          <w:color w:val="000000"/>
          <w:sz w:val="24"/>
        </w:rPr>
        <w:t>The core technical methodology replaces unconstrained prompting with six disciplined, complementary prompt engineering techniques: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57"/>
        <w:gridCol w:w="2257"/>
        <w:gridCol w:w="2257"/>
        <w:gridCol w:w="2257"/>
      </w:tblGrid>
      <w:tr>
        <w:tc>
          <w:tcPr>
            <w:tcW w:type="dxa" w:w="864"/>
            <w:tcMar>
              <w:top w:w="60" w:type="dxa"/>
              <w:bottom w:w="60" w:type="dxa"/>
              <w:left w:w="80" w:type="dxa"/>
              <w:right w:w="80" w:type="dxa"/>
            </w:tcMar>
            <w:shd w:fill="F1F5F9"/>
          </w:tcPr>
          <w:p>
            <w:pPr>
              <w:jc w:val="left"/>
            </w:pPr>
            <w:r>
              <w:rPr>
                <w:rFonts w:ascii="Times New Roman" w:hAnsi="Times New Roman"/>
                <w:b/>
                <w:i w:val="0"/>
                <w:color w:val="0F172A"/>
                <w:sz w:val="20"/>
              </w:rPr>
              <w:t>Stage</w:t>
            </w:r>
          </w:p>
        </w:tc>
        <w:tc>
          <w:tcPr>
            <w:tcW w:type="dxa" w:w="2592"/>
            <w:tcMar>
              <w:top w:w="60" w:type="dxa"/>
              <w:bottom w:w="60" w:type="dxa"/>
              <w:left w:w="80" w:type="dxa"/>
              <w:right w:w="80" w:type="dxa"/>
            </w:tcMar>
            <w:shd w:fill="F1F5F9"/>
          </w:tcPr>
          <w:p>
            <w:pPr>
              <w:jc w:val="left"/>
            </w:pPr>
            <w:r>
              <w:rPr>
                <w:rFonts w:ascii="Times New Roman" w:hAnsi="Times New Roman"/>
                <w:b/>
                <w:i w:val="0"/>
                <w:color w:val="0F172A"/>
                <w:sz w:val="20"/>
              </w:rPr>
              <w:t>Prompt Engineering Technique</w:t>
            </w:r>
          </w:p>
        </w:tc>
        <w:tc>
          <w:tcPr>
            <w:tcW w:type="dxa" w:w="3744"/>
            <w:tcMar>
              <w:top w:w="60" w:type="dxa"/>
              <w:bottom w:w="60" w:type="dxa"/>
              <w:left w:w="80" w:type="dxa"/>
              <w:right w:w="80" w:type="dxa"/>
            </w:tcMar>
            <w:shd w:fill="F1F5F9"/>
          </w:tcPr>
          <w:p>
            <w:pPr>
              <w:jc w:val="left"/>
            </w:pPr>
            <w:r>
              <w:rPr>
                <w:rFonts w:ascii="Times New Roman" w:hAnsi="Times New Roman"/>
                <w:b/>
                <w:i w:val="0"/>
                <w:color w:val="0F172A"/>
                <w:sz w:val="20"/>
              </w:rPr>
              <w:t>Implementation in System</w:t>
            </w:r>
          </w:p>
        </w:tc>
        <w:tc>
          <w:tcPr>
            <w:tcW w:type="dxa" w:w="2880"/>
            <w:tcMar>
              <w:top w:w="60" w:type="dxa"/>
              <w:bottom w:w="60" w:type="dxa"/>
              <w:left w:w="80" w:type="dxa"/>
              <w:right w:w="80" w:type="dxa"/>
            </w:tcMar>
            <w:shd w:fill="F1F5F9"/>
          </w:tcPr>
          <w:p>
            <w:pPr>
              <w:jc w:val="left"/>
            </w:pPr>
            <w:r>
              <w:rPr>
                <w:rFonts w:ascii="Times New Roman" w:hAnsi="Times New Roman"/>
                <w:b/>
                <w:i w:val="0"/>
                <w:color w:val="0F172A"/>
                <w:sz w:val="20"/>
              </w:rPr>
              <w:t>Failure Mode Eliminated</w:t>
            </w:r>
          </w:p>
        </w:tc>
      </w:tr>
      <w:tr>
        <w:tc>
          <w:tcPr>
            <w:tcW w:type="dxa" w:w="864"/>
            <w:tcMar>
              <w:top w:w="60" w:type="dxa"/>
              <w:bottom w:w="60" w:type="dxa"/>
              <w:left w:w="80" w:type="dxa"/>
              <w:right w:w="80" w:type="dxa"/>
            </w:tcMar>
          </w:tcPr>
          <w:p>
            <w:pPr>
              <w:jc w:val="left"/>
            </w:pPr>
            <w:r>
              <w:rPr>
                <w:rFonts w:ascii="Times New Roman" w:hAnsi="Times New Roman"/>
                <w:b/>
                <w:i w:val="0"/>
                <w:color w:val="1E293B"/>
                <w:sz w:val="19"/>
              </w:rPr>
              <w:t>1</w:t>
            </w:r>
          </w:p>
        </w:tc>
        <w:tc>
          <w:tcPr>
            <w:tcW w:type="dxa" w:w="2592"/>
            <w:tcMar>
              <w:top w:w="60" w:type="dxa"/>
              <w:bottom w:w="60" w:type="dxa"/>
              <w:left w:w="80" w:type="dxa"/>
              <w:right w:w="80" w:type="dxa"/>
            </w:tcMar>
          </w:tcPr>
          <w:p>
            <w:pPr>
              <w:jc w:val="left"/>
            </w:pPr>
            <w:r>
              <w:rPr>
                <w:rFonts w:ascii="Times New Roman" w:hAnsi="Times New Roman"/>
                <w:b w:val="0"/>
                <w:i w:val="0"/>
                <w:color w:val="1E293B"/>
                <w:sz w:val="19"/>
              </w:rPr>
              <w:t>Role Prompting</w:t>
            </w:r>
          </w:p>
        </w:tc>
        <w:tc>
          <w:tcPr>
            <w:tcW w:type="dxa" w:w="3744"/>
            <w:tcMar>
              <w:top w:w="60" w:type="dxa"/>
              <w:bottom w:w="60" w:type="dxa"/>
              <w:left w:w="80" w:type="dxa"/>
              <w:right w:w="80" w:type="dxa"/>
            </w:tcMar>
          </w:tcPr>
          <w:p>
            <w:pPr>
              <w:jc w:val="left"/>
            </w:pPr>
            <w:r>
              <w:rPr>
                <w:rFonts w:ascii="Times New Roman" w:hAnsi="Times New Roman"/>
                <w:b w:val="0"/>
                <w:i w:val="0"/>
                <w:color w:val="1E293B"/>
                <w:sz w:val="19"/>
              </w:rPr>
              <w:t>System persona: 'Senior SEO Content Strategist and Technical Copywriter'.</w:t>
            </w:r>
          </w:p>
        </w:tc>
        <w:tc>
          <w:tcPr>
            <w:tcW w:type="dxa" w:w="2880"/>
            <w:tcMar>
              <w:top w:w="60" w:type="dxa"/>
              <w:bottom w:w="60" w:type="dxa"/>
              <w:left w:w="80" w:type="dxa"/>
              <w:right w:w="80" w:type="dxa"/>
            </w:tcMar>
          </w:tcPr>
          <w:p>
            <w:pPr>
              <w:jc w:val="left"/>
            </w:pPr>
            <w:r>
              <w:rPr>
                <w:rFonts w:ascii="Times New Roman" w:hAnsi="Times New Roman"/>
                <w:b w:val="0"/>
                <w:i w:val="0"/>
                <w:color w:val="1E293B"/>
                <w:sz w:val="19"/>
              </w:rPr>
              <w:t>Eliminates superficial conversational filler and hedging.</w:t>
            </w:r>
          </w:p>
        </w:tc>
      </w:tr>
      <w:tr>
        <w:tc>
          <w:tcPr>
            <w:tcW w:type="dxa" w:w="864"/>
            <w:tcMar>
              <w:top w:w="60" w:type="dxa"/>
              <w:bottom w:w="60" w:type="dxa"/>
              <w:left w:w="80" w:type="dxa"/>
              <w:right w:w="80" w:type="dxa"/>
            </w:tcMar>
          </w:tcPr>
          <w:p>
            <w:pPr>
              <w:jc w:val="left"/>
            </w:pPr>
            <w:r>
              <w:rPr>
                <w:rFonts w:ascii="Times New Roman" w:hAnsi="Times New Roman"/>
                <w:b/>
                <w:i w:val="0"/>
                <w:color w:val="1E293B"/>
                <w:sz w:val="19"/>
              </w:rPr>
              <w:t>2</w:t>
            </w:r>
          </w:p>
        </w:tc>
        <w:tc>
          <w:tcPr>
            <w:tcW w:type="dxa" w:w="2592"/>
            <w:tcMar>
              <w:top w:w="60" w:type="dxa"/>
              <w:bottom w:w="60" w:type="dxa"/>
              <w:left w:w="80" w:type="dxa"/>
              <w:right w:w="80" w:type="dxa"/>
            </w:tcMar>
          </w:tcPr>
          <w:p>
            <w:pPr>
              <w:jc w:val="left"/>
            </w:pPr>
            <w:r>
              <w:rPr>
                <w:rFonts w:ascii="Times New Roman" w:hAnsi="Times New Roman"/>
                <w:b w:val="0"/>
                <w:i w:val="0"/>
                <w:color w:val="1E293B"/>
                <w:sz w:val="19"/>
              </w:rPr>
              <w:t>Context &amp; Audience Framing</w:t>
            </w:r>
          </w:p>
        </w:tc>
        <w:tc>
          <w:tcPr>
            <w:tcW w:type="dxa" w:w="3744"/>
            <w:tcMar>
              <w:top w:w="60" w:type="dxa"/>
              <w:bottom w:w="60" w:type="dxa"/>
              <w:left w:w="80" w:type="dxa"/>
              <w:right w:w="80" w:type="dxa"/>
            </w:tcMar>
          </w:tcPr>
          <w:p>
            <w:pPr>
              <w:jc w:val="left"/>
            </w:pPr>
            <w:r>
              <w:rPr>
                <w:rFonts w:ascii="Times New Roman" w:hAnsi="Times New Roman"/>
                <w:b w:val="0"/>
                <w:i w:val="0"/>
                <w:color w:val="1E293B"/>
                <w:sz w:val="19"/>
              </w:rPr>
              <w:t>Injects target reader persona, industry vertical, and search intent into prompts.</w:t>
            </w:r>
          </w:p>
        </w:tc>
        <w:tc>
          <w:tcPr>
            <w:tcW w:type="dxa" w:w="2880"/>
            <w:tcMar>
              <w:top w:w="60" w:type="dxa"/>
              <w:bottom w:w="60" w:type="dxa"/>
              <w:left w:w="80" w:type="dxa"/>
              <w:right w:w="80" w:type="dxa"/>
            </w:tcMar>
          </w:tcPr>
          <w:p>
            <w:pPr>
              <w:jc w:val="left"/>
            </w:pPr>
            <w:r>
              <w:rPr>
                <w:rFonts w:ascii="Times New Roman" w:hAnsi="Times New Roman"/>
                <w:b w:val="0"/>
                <w:i w:val="0"/>
                <w:color w:val="1E293B"/>
                <w:sz w:val="19"/>
              </w:rPr>
              <w:t>Prevents generic, mismatched advice; aligns technical depth.</w:t>
            </w:r>
          </w:p>
        </w:tc>
      </w:tr>
      <w:tr>
        <w:tc>
          <w:tcPr>
            <w:tcW w:type="dxa" w:w="864"/>
            <w:tcMar>
              <w:top w:w="60" w:type="dxa"/>
              <w:bottom w:w="60" w:type="dxa"/>
              <w:left w:w="80" w:type="dxa"/>
              <w:right w:w="80" w:type="dxa"/>
            </w:tcMar>
          </w:tcPr>
          <w:p>
            <w:pPr>
              <w:jc w:val="left"/>
            </w:pPr>
            <w:r>
              <w:rPr>
                <w:rFonts w:ascii="Times New Roman" w:hAnsi="Times New Roman"/>
                <w:b/>
                <w:i w:val="0"/>
                <w:color w:val="1E293B"/>
                <w:sz w:val="19"/>
              </w:rPr>
              <w:t>3</w:t>
            </w:r>
          </w:p>
        </w:tc>
        <w:tc>
          <w:tcPr>
            <w:tcW w:type="dxa" w:w="2592"/>
            <w:tcMar>
              <w:top w:w="60" w:type="dxa"/>
              <w:bottom w:w="60" w:type="dxa"/>
              <w:left w:w="80" w:type="dxa"/>
              <w:right w:w="80" w:type="dxa"/>
            </w:tcMar>
          </w:tcPr>
          <w:p>
            <w:pPr>
              <w:jc w:val="left"/>
            </w:pPr>
            <w:r>
              <w:rPr>
                <w:rFonts w:ascii="Times New Roman" w:hAnsi="Times New Roman"/>
                <w:b w:val="0"/>
                <w:i w:val="0"/>
                <w:color w:val="1E293B"/>
                <w:sz w:val="19"/>
              </w:rPr>
              <w:t>Explicit Invariant Constraints</w:t>
            </w:r>
          </w:p>
        </w:tc>
        <w:tc>
          <w:tcPr>
            <w:tcW w:type="dxa" w:w="3744"/>
            <w:tcMar>
              <w:top w:w="60" w:type="dxa"/>
              <w:bottom w:w="60" w:type="dxa"/>
              <w:left w:w="80" w:type="dxa"/>
              <w:right w:w="80" w:type="dxa"/>
            </w:tcMar>
          </w:tcPr>
          <w:p>
            <w:pPr>
              <w:jc w:val="left"/>
            </w:pPr>
            <w:r>
              <w:rPr>
                <w:rFonts w:ascii="Times New Roman" w:hAnsi="Times New Roman"/>
                <w:b w:val="0"/>
                <w:i w:val="0"/>
                <w:color w:val="1E293B"/>
                <w:sz w:val="19"/>
              </w:rPr>
              <w:t>Non-negotiable rules: exact 155–160 char meta, 4+ H2 headings, keyword zones.</w:t>
            </w:r>
          </w:p>
        </w:tc>
        <w:tc>
          <w:tcPr>
            <w:tcW w:type="dxa" w:w="2880"/>
            <w:tcMar>
              <w:top w:w="60" w:type="dxa"/>
              <w:bottom w:w="60" w:type="dxa"/>
              <w:left w:w="80" w:type="dxa"/>
              <w:right w:w="80" w:type="dxa"/>
            </w:tcMar>
          </w:tcPr>
          <w:p>
            <w:pPr>
              <w:jc w:val="left"/>
            </w:pPr>
            <w:r>
              <w:rPr>
                <w:rFonts w:ascii="Times New Roman" w:hAnsi="Times New Roman"/>
                <w:b w:val="0"/>
                <w:i w:val="0"/>
                <w:color w:val="1E293B"/>
                <w:sz w:val="19"/>
              </w:rPr>
              <w:t>Prevents SERP snippet truncation and outline collapse.</w:t>
            </w:r>
          </w:p>
        </w:tc>
      </w:tr>
      <w:tr>
        <w:tc>
          <w:tcPr>
            <w:tcW w:type="dxa" w:w="864"/>
            <w:tcMar>
              <w:top w:w="60" w:type="dxa"/>
              <w:bottom w:w="60" w:type="dxa"/>
              <w:left w:w="80" w:type="dxa"/>
              <w:right w:w="80" w:type="dxa"/>
            </w:tcMar>
          </w:tcPr>
          <w:p>
            <w:pPr>
              <w:jc w:val="left"/>
            </w:pPr>
            <w:r>
              <w:rPr>
                <w:rFonts w:ascii="Times New Roman" w:hAnsi="Times New Roman"/>
                <w:b/>
                <w:i w:val="0"/>
                <w:color w:val="1E293B"/>
                <w:sz w:val="19"/>
              </w:rPr>
              <w:t>4</w:t>
            </w:r>
          </w:p>
        </w:tc>
        <w:tc>
          <w:tcPr>
            <w:tcW w:type="dxa" w:w="2592"/>
            <w:tcMar>
              <w:top w:w="60" w:type="dxa"/>
              <w:bottom w:w="60" w:type="dxa"/>
              <w:left w:w="80" w:type="dxa"/>
              <w:right w:w="80" w:type="dxa"/>
            </w:tcMar>
          </w:tcPr>
          <w:p>
            <w:pPr>
              <w:jc w:val="left"/>
            </w:pPr>
            <w:r>
              <w:rPr>
                <w:rFonts w:ascii="Times New Roman" w:hAnsi="Times New Roman"/>
                <w:b w:val="0"/>
                <w:i w:val="0"/>
                <w:color w:val="1E293B"/>
                <w:sz w:val="19"/>
              </w:rPr>
              <w:t>Few-Shot Exemplars</w:t>
            </w:r>
          </w:p>
        </w:tc>
        <w:tc>
          <w:tcPr>
            <w:tcW w:type="dxa" w:w="3744"/>
            <w:tcMar>
              <w:top w:w="60" w:type="dxa"/>
              <w:bottom w:w="60" w:type="dxa"/>
              <w:left w:w="80" w:type="dxa"/>
              <w:right w:w="80" w:type="dxa"/>
            </w:tcMar>
          </w:tcPr>
          <w:p>
            <w:pPr>
              <w:jc w:val="left"/>
            </w:pPr>
            <w:r>
              <w:rPr>
                <w:rFonts w:ascii="Times New Roman" w:hAnsi="Times New Roman"/>
                <w:b w:val="0"/>
                <w:i w:val="0"/>
                <w:color w:val="1E293B"/>
                <w:sz w:val="19"/>
              </w:rPr>
              <w:t>Provides concrete demonstrations of 158-char meta descriptions with primary keywords.</w:t>
            </w:r>
          </w:p>
        </w:tc>
        <w:tc>
          <w:tcPr>
            <w:tcW w:type="dxa" w:w="2880"/>
            <w:tcMar>
              <w:top w:w="60" w:type="dxa"/>
              <w:bottom w:w="60" w:type="dxa"/>
              <w:left w:w="80" w:type="dxa"/>
              <w:right w:w="80" w:type="dxa"/>
            </w:tcMar>
          </w:tcPr>
          <w:p>
            <w:pPr>
              <w:jc w:val="left"/>
            </w:pPr>
            <w:r>
              <w:rPr>
                <w:rFonts w:ascii="Times New Roman" w:hAnsi="Times New Roman"/>
                <w:b w:val="0"/>
                <w:i w:val="0"/>
                <w:color w:val="1E293B"/>
                <w:sz w:val="19"/>
              </w:rPr>
              <w:t>Steers generation probability density toward exact length bounds.</w:t>
            </w:r>
          </w:p>
        </w:tc>
      </w:tr>
      <w:tr>
        <w:tc>
          <w:tcPr>
            <w:tcW w:type="dxa" w:w="864"/>
            <w:tcMar>
              <w:top w:w="60" w:type="dxa"/>
              <w:bottom w:w="60" w:type="dxa"/>
              <w:left w:w="80" w:type="dxa"/>
              <w:right w:w="80" w:type="dxa"/>
            </w:tcMar>
          </w:tcPr>
          <w:p>
            <w:pPr>
              <w:jc w:val="left"/>
            </w:pPr>
            <w:r>
              <w:rPr>
                <w:rFonts w:ascii="Times New Roman" w:hAnsi="Times New Roman"/>
                <w:b/>
                <w:i w:val="0"/>
                <w:color w:val="1E293B"/>
                <w:sz w:val="19"/>
              </w:rPr>
              <w:t>5</w:t>
            </w:r>
          </w:p>
        </w:tc>
        <w:tc>
          <w:tcPr>
            <w:tcW w:type="dxa" w:w="2592"/>
            <w:tcMar>
              <w:top w:w="60" w:type="dxa"/>
              <w:bottom w:w="60" w:type="dxa"/>
              <w:left w:w="80" w:type="dxa"/>
              <w:right w:w="80" w:type="dxa"/>
            </w:tcMar>
          </w:tcPr>
          <w:p>
            <w:pPr>
              <w:jc w:val="left"/>
            </w:pPr>
            <w:r>
              <w:rPr>
                <w:rFonts w:ascii="Times New Roman" w:hAnsi="Times New Roman"/>
                <w:b w:val="0"/>
                <w:i w:val="0"/>
                <w:color w:val="1E293B"/>
                <w:sz w:val="19"/>
              </w:rPr>
              <w:t>Structured JSON Validation</w:t>
            </w:r>
          </w:p>
        </w:tc>
        <w:tc>
          <w:tcPr>
            <w:tcW w:type="dxa" w:w="3744"/>
            <w:tcMar>
              <w:top w:w="60" w:type="dxa"/>
              <w:bottom w:w="60" w:type="dxa"/>
              <w:left w:w="80" w:type="dxa"/>
              <w:right w:w="80" w:type="dxa"/>
            </w:tcMar>
          </w:tcPr>
          <w:p>
            <w:pPr>
              <w:jc w:val="left"/>
            </w:pPr>
            <w:r>
              <w:rPr>
                <w:rFonts w:ascii="Times New Roman" w:hAnsi="Times New Roman"/>
                <w:b w:val="0"/>
                <w:i w:val="0"/>
                <w:color w:val="1E293B"/>
                <w:sz w:val="19"/>
              </w:rPr>
              <w:t>Enforces strict Zod schemas for Strategy, Outline, and FAQs with regex retry.</w:t>
            </w:r>
          </w:p>
        </w:tc>
        <w:tc>
          <w:tcPr>
            <w:tcW w:type="dxa" w:w="2880"/>
            <w:tcMar>
              <w:top w:w="60" w:type="dxa"/>
              <w:bottom w:w="60" w:type="dxa"/>
              <w:left w:w="80" w:type="dxa"/>
              <w:right w:w="80" w:type="dxa"/>
            </w:tcMar>
          </w:tcPr>
          <w:p>
            <w:pPr>
              <w:jc w:val="left"/>
            </w:pPr>
            <w:r>
              <w:rPr>
                <w:rFonts w:ascii="Times New Roman" w:hAnsi="Times New Roman"/>
                <w:b w:val="0"/>
                <w:i w:val="0"/>
                <w:color w:val="1E293B"/>
                <w:sz w:val="19"/>
              </w:rPr>
              <w:t>Guarantees machine-parseable data for UI rendering.</w:t>
            </w:r>
          </w:p>
        </w:tc>
      </w:tr>
      <w:tr>
        <w:tc>
          <w:tcPr>
            <w:tcW w:type="dxa" w:w="864"/>
            <w:tcMar>
              <w:top w:w="60" w:type="dxa"/>
              <w:bottom w:w="60" w:type="dxa"/>
              <w:left w:w="80" w:type="dxa"/>
              <w:right w:w="80" w:type="dxa"/>
            </w:tcMar>
          </w:tcPr>
          <w:p>
            <w:pPr>
              <w:jc w:val="left"/>
            </w:pPr>
            <w:r>
              <w:rPr>
                <w:rFonts w:ascii="Times New Roman" w:hAnsi="Times New Roman"/>
                <w:b/>
                <w:i w:val="0"/>
                <w:color w:val="1E293B"/>
                <w:sz w:val="19"/>
              </w:rPr>
              <w:t>6</w:t>
            </w:r>
          </w:p>
        </w:tc>
        <w:tc>
          <w:tcPr>
            <w:tcW w:type="dxa" w:w="2592"/>
            <w:tcMar>
              <w:top w:w="60" w:type="dxa"/>
              <w:bottom w:w="60" w:type="dxa"/>
              <w:left w:w="80" w:type="dxa"/>
              <w:right w:w="80" w:type="dxa"/>
            </w:tcMar>
          </w:tcPr>
          <w:p>
            <w:pPr>
              <w:jc w:val="left"/>
            </w:pPr>
            <w:r>
              <w:rPr>
                <w:rFonts w:ascii="Times New Roman" w:hAnsi="Times New Roman"/>
                <w:b w:val="0"/>
                <w:i w:val="0"/>
                <w:color w:val="1E293B"/>
                <w:sz w:val="19"/>
              </w:rPr>
              <w:t>Staged Pipeline Chaining</w:t>
            </w:r>
          </w:p>
        </w:tc>
        <w:tc>
          <w:tcPr>
            <w:tcW w:type="dxa" w:w="3744"/>
            <w:tcMar>
              <w:top w:w="60" w:type="dxa"/>
              <w:bottom w:w="60" w:type="dxa"/>
              <w:left w:w="80" w:type="dxa"/>
              <w:right w:w="80" w:type="dxa"/>
            </w:tcMar>
          </w:tcPr>
          <w:p>
            <w:pPr>
              <w:jc w:val="left"/>
            </w:pPr>
            <w:r>
              <w:rPr>
                <w:rFonts w:ascii="Times New Roman" w:hAnsi="Times New Roman"/>
                <w:b w:val="0"/>
                <w:i w:val="0"/>
                <w:color w:val="1E293B"/>
                <w:sz w:val="19"/>
              </w:rPr>
              <w:t>Deconstructs task into 4 stages: Strategy -&gt; Outline -&gt; Article -&gt; FAQs.</w:t>
            </w:r>
          </w:p>
        </w:tc>
        <w:tc>
          <w:tcPr>
            <w:tcW w:type="dxa" w:w="2880"/>
            <w:tcMar>
              <w:top w:w="60" w:type="dxa"/>
              <w:bottom w:w="60" w:type="dxa"/>
              <w:left w:w="80" w:type="dxa"/>
              <w:right w:w="80" w:type="dxa"/>
            </w:tcMar>
          </w:tcPr>
          <w:p>
            <w:pPr>
              <w:jc w:val="left"/>
            </w:pPr>
            <w:r>
              <w:rPr>
                <w:rFonts w:ascii="Times New Roman" w:hAnsi="Times New Roman"/>
                <w:b w:val="0"/>
                <w:i w:val="0"/>
                <w:color w:val="1E293B"/>
                <w:sz w:val="19"/>
              </w:rPr>
              <w:t>Eliminates attention dilution across long context windows.</w:t>
            </w:r>
          </w:p>
        </w:tc>
      </w:tr>
    </w:tbl>
    <w:p>
      <w:pPr>
        <w:spacing w:before="80" w:after="240"/>
        <w:jc w:val="center"/>
      </w:pPr>
      <w:r>
        <w:rPr>
          <w:rFonts w:ascii="Times New Roman" w:hAnsi="Times New Roman"/>
          <w:b/>
          <w:i/>
          <w:color w:val="475569"/>
          <w:sz w:val="20"/>
        </w:rPr>
        <w:t>Table 3.1: The 6-Stage Incremental Prompt Engineering Customization Ladder</w:t>
      </w:r>
    </w:p>
    <w:p>
      <w:pPr>
        <w:spacing w:before="160" w:after="120" w:line="276" w:lineRule="auto"/>
        <w:jc w:val="left"/>
      </w:pPr>
      <w:r>
        <w:rPr>
          <w:rFonts w:ascii="Times New Roman" w:hAnsi="Times New Roman"/>
          <w:b/>
          <w:i w:val="0"/>
          <w:color w:val="000000"/>
          <w:sz w:val="26"/>
        </w:rPr>
        <w:t>3.3 The 4-Stage Chained Prompt Pipeline Workflow</w:t>
      </w:r>
    </w:p>
    <w:p>
      <w:pPr>
        <w:spacing w:before="0" w:after="120" w:line="276" w:lineRule="auto"/>
        <w:jc w:val="left"/>
      </w:pPr>
      <w:r>
        <w:rPr>
          <w:rFonts w:ascii="Times New Roman" w:hAnsi="Times New Roman"/>
          <w:b w:val="0"/>
          <w:i w:val="0"/>
          <w:color w:val="000000"/>
          <w:sz w:val="24"/>
        </w:rPr>
        <w:t>To eliminate context overload and lost headings, generation is deconstructed into a sequential state machine where each stage passes verified, structured JSON artifacts into the context of subsequent prompts. Figure 6 visualizes the operational sequence:</w:t>
      </w:r>
    </w:p>
    <w:p>
      <w:pPr>
        <w:spacing w:before="160" w:after="60"/>
        <w:jc w:val="center"/>
      </w:pPr>
      <w:r>
        <w:drawing>
          <wp:inline xmlns:a="http://schemas.openxmlformats.org/drawingml/2006/main" xmlns:pic="http://schemas.openxmlformats.org/drawingml/2006/picture">
            <wp:extent cx="5303520" cy="2239264"/>
            <wp:docPr id="10" name="Picture 10"/>
            <wp:cNvGraphicFramePr>
              <a:graphicFrameLocks noChangeAspect="1"/>
            </wp:cNvGraphicFramePr>
            <a:graphic>
              <a:graphicData uri="http://schemas.openxmlformats.org/drawingml/2006/picture">
                <pic:pic>
                  <pic:nvPicPr>
                    <pic:cNvPr id="0" name="fig6_pipeline_workflow.png"/>
                    <pic:cNvPicPr/>
                  </pic:nvPicPr>
                  <pic:blipFill>
                    <a:blip r:embed="rId18"/>
                    <a:stretch>
                      <a:fillRect/>
                    </a:stretch>
                  </pic:blipFill>
                  <pic:spPr>
                    <a:xfrm>
                      <a:off x="0" y="0"/>
                      <a:ext cx="5303520" cy="2239264"/>
                    </a:xfrm>
                    <a:prstGeom prst="rect"/>
                  </pic:spPr>
                </pic:pic>
              </a:graphicData>
            </a:graphic>
          </wp:inline>
        </w:drawing>
      </w:r>
    </w:p>
    <w:p>
      <w:pPr>
        <w:spacing w:before="40" w:after="200"/>
        <w:jc w:val="center"/>
      </w:pPr>
      <w:r>
        <w:rPr>
          <w:rFonts w:ascii="Times New Roman" w:hAnsi="Times New Roman"/>
          <w:b/>
          <w:i/>
          <w:color w:val="334155"/>
          <w:sz w:val="21"/>
        </w:rPr>
        <w:t>Figure 6: Four-Stage Chained Prompt Generation Pipeline Workflow.</w:t>
      </w:r>
    </w:p>
    <w:p>
      <w:pPr>
        <w:spacing w:before="160" w:after="120" w:line="276" w:lineRule="auto"/>
        <w:jc w:val="left"/>
      </w:pPr>
      <w:r>
        <w:rPr>
          <w:rFonts w:ascii="Times New Roman" w:hAnsi="Times New Roman"/>
          <w:b/>
          <w:i w:val="0"/>
          <w:color w:val="000000"/>
          <w:sz w:val="26"/>
        </w:rPr>
        <w:t>3.4 The 100-Point Deterministic Evaluation Rubric (R1–R10)</w:t>
      </w:r>
    </w:p>
    <w:p>
      <w:pPr>
        <w:spacing w:before="0" w:after="120" w:line="276" w:lineRule="auto"/>
        <w:jc w:val="left"/>
      </w:pPr>
      <w:r>
        <w:rPr>
          <w:rFonts w:ascii="Times New Roman" w:hAnsi="Times New Roman"/>
          <w:b w:val="0"/>
          <w:i w:val="0"/>
          <w:color w:val="000000"/>
          <w:sz w:val="24"/>
        </w:rPr>
        <w:t>To guarantee scientific reproducibility in academic evaluation, the platform rejects subjective LLM-as-a-judge scoring in favor of an objective 10-rule deterministic code engine (R1–R10) implemented in client/src/lib/evaluate.ts: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57"/>
        <w:gridCol w:w="2257"/>
        <w:gridCol w:w="2257"/>
        <w:gridCol w:w="2257"/>
      </w:tblGrid>
      <w:tr>
        <w:tc>
          <w:tcPr>
            <w:tcW w:type="dxa" w:w="1152"/>
            <w:tcMar>
              <w:top w:w="50" w:type="dxa"/>
              <w:bottom w:w="50" w:type="dxa"/>
              <w:left w:w="70" w:type="dxa"/>
              <w:right w:w="70" w:type="dxa"/>
            </w:tcMar>
            <w:shd w:fill="F1F5F9"/>
          </w:tcPr>
          <w:p>
            <w:pPr>
              <w:jc w:val="center"/>
            </w:pPr>
            <w:r>
              <w:rPr>
                <w:rFonts w:ascii="Times New Roman" w:hAnsi="Times New Roman"/>
                <w:b/>
                <w:i w:val="0"/>
                <w:color w:val="0F172A"/>
                <w:sz w:val="20"/>
              </w:rPr>
              <w:t>Rule ID</w:t>
            </w:r>
          </w:p>
        </w:tc>
        <w:tc>
          <w:tcPr>
            <w:tcW w:type="dxa" w:w="2592"/>
            <w:tcMar>
              <w:top w:w="50" w:type="dxa"/>
              <w:bottom w:w="50" w:type="dxa"/>
              <w:left w:w="70" w:type="dxa"/>
              <w:right w:w="70" w:type="dxa"/>
            </w:tcMar>
            <w:shd w:fill="F1F5F9"/>
          </w:tcPr>
          <w:p>
            <w:pPr>
              <w:jc w:val="left"/>
            </w:pPr>
            <w:r>
              <w:rPr>
                <w:rFonts w:ascii="Times New Roman" w:hAnsi="Times New Roman"/>
                <w:b/>
                <w:i w:val="0"/>
                <w:color w:val="0F172A"/>
                <w:sz w:val="20"/>
              </w:rPr>
              <w:t>Criterion</w:t>
            </w:r>
          </w:p>
        </w:tc>
        <w:tc>
          <w:tcPr>
            <w:tcW w:type="dxa" w:w="1152"/>
            <w:tcMar>
              <w:top w:w="50" w:type="dxa"/>
              <w:bottom w:w="50" w:type="dxa"/>
              <w:left w:w="70" w:type="dxa"/>
              <w:right w:w="70" w:type="dxa"/>
            </w:tcMar>
            <w:shd w:fill="F1F5F9"/>
          </w:tcPr>
          <w:p>
            <w:pPr>
              <w:jc w:val="center"/>
            </w:pPr>
            <w:r>
              <w:rPr>
                <w:rFonts w:ascii="Times New Roman" w:hAnsi="Times New Roman"/>
                <w:b/>
                <w:i w:val="0"/>
                <w:color w:val="0F172A"/>
                <w:sz w:val="20"/>
              </w:rPr>
              <w:t>Max Pts</w:t>
            </w:r>
          </w:p>
        </w:tc>
        <w:tc>
          <w:tcPr>
            <w:tcW w:type="dxa" w:w="5184"/>
            <w:tcMar>
              <w:top w:w="50" w:type="dxa"/>
              <w:bottom w:w="50" w:type="dxa"/>
              <w:left w:w="70" w:type="dxa"/>
              <w:right w:w="70" w:type="dxa"/>
            </w:tcMar>
            <w:shd w:fill="F1F5F9"/>
          </w:tcPr>
          <w:p>
            <w:pPr>
              <w:jc w:val="left"/>
            </w:pPr>
            <w:r>
              <w:rPr>
                <w:rFonts w:ascii="Times New Roman" w:hAnsi="Times New Roman"/>
                <w:b/>
                <w:i w:val="0"/>
                <w:color w:val="0F172A"/>
                <w:sz w:val="20"/>
              </w:rPr>
              <w:t>Deterministic Algorithm &amp; Verification Method</w:t>
            </w:r>
          </w:p>
        </w:tc>
      </w:tr>
      <w:tr>
        <w:tc>
          <w:tcPr>
            <w:tcW w:type="dxa" w:w="1152"/>
            <w:tcMar>
              <w:top w:w="50" w:type="dxa"/>
              <w:bottom w:w="50" w:type="dxa"/>
              <w:left w:w="70" w:type="dxa"/>
              <w:right w:w="70" w:type="dxa"/>
            </w:tcMar>
          </w:tcPr>
          <w:p>
            <w:pPr>
              <w:jc w:val="center"/>
            </w:pPr>
            <w:r>
              <w:rPr>
                <w:rFonts w:ascii="Times New Roman" w:hAnsi="Times New Roman"/>
                <w:b/>
                <w:i w:val="0"/>
                <w:color w:val="1E293B"/>
                <w:sz w:val="18"/>
              </w:rPr>
              <w:t>R1</w:t>
            </w:r>
          </w:p>
        </w:tc>
        <w:tc>
          <w:tcPr>
            <w:tcW w:type="dxa" w:w="2592"/>
            <w:tcMar>
              <w:top w:w="50" w:type="dxa"/>
              <w:bottom w:w="50" w:type="dxa"/>
              <w:left w:w="70" w:type="dxa"/>
              <w:right w:w="70" w:type="dxa"/>
            </w:tcMar>
          </w:tcPr>
          <w:p>
            <w:pPr>
              <w:jc w:val="left"/>
            </w:pPr>
            <w:r>
              <w:rPr>
                <w:rFonts w:ascii="Times New Roman" w:hAnsi="Times New Roman"/>
                <w:b w:val="0"/>
                <w:i w:val="0"/>
                <w:color w:val="1E293B"/>
                <w:sz w:val="18"/>
              </w:rPr>
              <w:t>Title Quality</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10</w:t>
            </w:r>
          </w:p>
        </w:tc>
        <w:tc>
          <w:tcPr>
            <w:tcW w:type="dxa" w:w="5184"/>
            <w:tcMar>
              <w:top w:w="50" w:type="dxa"/>
              <w:bottom w:w="50" w:type="dxa"/>
              <w:left w:w="70" w:type="dxa"/>
              <w:right w:w="70" w:type="dxa"/>
            </w:tcMar>
          </w:tcPr>
          <w:p>
            <w:pPr>
              <w:jc w:val="left"/>
            </w:pPr>
            <w:r>
              <w:rPr>
                <w:rFonts w:ascii="Times New Roman" w:hAnsi="Times New Roman"/>
                <w:b w:val="0"/>
                <w:i w:val="0"/>
                <w:color w:val="1E293B"/>
                <w:sz w:val="18"/>
              </w:rPr>
              <w:t>Verifies exactly 5 titles, 30–60 char length bounds, keyword inclusion, angle diversity.</w:t>
            </w:r>
          </w:p>
        </w:tc>
      </w:tr>
      <w:tr>
        <w:tc>
          <w:tcPr>
            <w:tcW w:type="dxa" w:w="1152"/>
            <w:tcMar>
              <w:top w:w="50" w:type="dxa"/>
              <w:bottom w:w="50" w:type="dxa"/>
              <w:left w:w="70" w:type="dxa"/>
              <w:right w:w="70" w:type="dxa"/>
            </w:tcMar>
          </w:tcPr>
          <w:p>
            <w:pPr>
              <w:jc w:val="center"/>
            </w:pPr>
            <w:r>
              <w:rPr>
                <w:rFonts w:ascii="Times New Roman" w:hAnsi="Times New Roman"/>
                <w:b/>
                <w:i w:val="0"/>
                <w:color w:val="1E293B"/>
                <w:sz w:val="18"/>
              </w:rPr>
              <w:t>R2</w:t>
            </w:r>
          </w:p>
        </w:tc>
        <w:tc>
          <w:tcPr>
            <w:tcW w:type="dxa" w:w="2592"/>
            <w:tcMar>
              <w:top w:w="50" w:type="dxa"/>
              <w:bottom w:w="50" w:type="dxa"/>
              <w:left w:w="70" w:type="dxa"/>
              <w:right w:w="70" w:type="dxa"/>
            </w:tcMar>
          </w:tcPr>
          <w:p>
            <w:pPr>
              <w:jc w:val="left"/>
            </w:pPr>
            <w:r>
              <w:rPr>
                <w:rFonts w:ascii="Times New Roman" w:hAnsi="Times New Roman"/>
                <w:b w:val="0"/>
                <w:i w:val="0"/>
                <w:color w:val="1E293B"/>
                <w:sz w:val="18"/>
              </w:rPr>
              <w:t>Meta Description</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10</w:t>
            </w:r>
          </w:p>
        </w:tc>
        <w:tc>
          <w:tcPr>
            <w:tcW w:type="dxa" w:w="5184"/>
            <w:tcMar>
              <w:top w:w="50" w:type="dxa"/>
              <w:bottom w:w="50" w:type="dxa"/>
              <w:left w:w="70" w:type="dxa"/>
              <w:right w:w="70" w:type="dxa"/>
            </w:tcMar>
          </w:tcPr>
          <w:p>
            <w:pPr>
              <w:jc w:val="left"/>
            </w:pPr>
            <w:r>
              <w:rPr>
                <w:rFonts w:ascii="Times New Roman" w:hAnsi="Times New Roman"/>
                <w:b w:val="0"/>
                <w:i w:val="0"/>
                <w:color w:val="1E293B"/>
                <w:sz w:val="18"/>
              </w:rPr>
              <w:t>Programmatic string character length check (155–160 chars), keyword match, natural sentence ending.</w:t>
            </w:r>
          </w:p>
        </w:tc>
      </w:tr>
      <w:tr>
        <w:tc>
          <w:tcPr>
            <w:tcW w:type="dxa" w:w="1152"/>
            <w:tcMar>
              <w:top w:w="50" w:type="dxa"/>
              <w:bottom w:w="50" w:type="dxa"/>
              <w:left w:w="70" w:type="dxa"/>
              <w:right w:w="70" w:type="dxa"/>
            </w:tcMar>
          </w:tcPr>
          <w:p>
            <w:pPr>
              <w:jc w:val="center"/>
            </w:pPr>
            <w:r>
              <w:rPr>
                <w:rFonts w:ascii="Times New Roman" w:hAnsi="Times New Roman"/>
                <w:b/>
                <w:i w:val="0"/>
                <w:color w:val="1E293B"/>
                <w:sz w:val="18"/>
              </w:rPr>
              <w:t>R3</w:t>
            </w:r>
          </w:p>
        </w:tc>
        <w:tc>
          <w:tcPr>
            <w:tcW w:type="dxa" w:w="2592"/>
            <w:tcMar>
              <w:top w:w="50" w:type="dxa"/>
              <w:bottom w:w="50" w:type="dxa"/>
              <w:left w:w="70" w:type="dxa"/>
              <w:right w:w="70" w:type="dxa"/>
            </w:tcMar>
          </w:tcPr>
          <w:p>
            <w:pPr>
              <w:jc w:val="left"/>
            </w:pPr>
            <w:r>
              <w:rPr>
                <w:rFonts w:ascii="Times New Roman" w:hAnsi="Times New Roman"/>
                <w:b w:val="0"/>
                <w:i w:val="0"/>
                <w:color w:val="1E293B"/>
                <w:sz w:val="18"/>
              </w:rPr>
              <w:t>Keyword Set</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10</w:t>
            </w:r>
          </w:p>
        </w:tc>
        <w:tc>
          <w:tcPr>
            <w:tcW w:type="dxa" w:w="5184"/>
            <w:tcMar>
              <w:top w:w="50" w:type="dxa"/>
              <w:bottom w:w="50" w:type="dxa"/>
              <w:left w:w="70" w:type="dxa"/>
              <w:right w:w="70" w:type="dxa"/>
            </w:tcMar>
          </w:tcPr>
          <w:p>
            <w:pPr>
              <w:jc w:val="left"/>
            </w:pPr>
            <w:r>
              <w:rPr>
                <w:rFonts w:ascii="Times New Roman" w:hAnsi="Times New Roman"/>
                <w:b w:val="0"/>
                <w:i w:val="0"/>
                <w:color w:val="1E293B"/>
                <w:sz w:val="18"/>
              </w:rPr>
              <w:t>Validates primary keyword match, 5–8 secondary keywords, 5–8 long-tail keywords (3+ words).</w:t>
            </w:r>
          </w:p>
        </w:tc>
      </w:tr>
      <w:tr>
        <w:tc>
          <w:tcPr>
            <w:tcW w:type="dxa" w:w="1152"/>
            <w:tcMar>
              <w:top w:w="50" w:type="dxa"/>
              <w:bottom w:w="50" w:type="dxa"/>
              <w:left w:w="70" w:type="dxa"/>
              <w:right w:w="70" w:type="dxa"/>
            </w:tcMar>
          </w:tcPr>
          <w:p>
            <w:pPr>
              <w:jc w:val="center"/>
            </w:pPr>
            <w:r>
              <w:rPr>
                <w:rFonts w:ascii="Times New Roman" w:hAnsi="Times New Roman"/>
                <w:b/>
                <w:i w:val="0"/>
                <w:color w:val="1E293B"/>
                <w:sz w:val="18"/>
              </w:rPr>
              <w:t>R4</w:t>
            </w:r>
          </w:p>
        </w:tc>
        <w:tc>
          <w:tcPr>
            <w:tcW w:type="dxa" w:w="2592"/>
            <w:tcMar>
              <w:top w:w="50" w:type="dxa"/>
              <w:bottom w:w="50" w:type="dxa"/>
              <w:left w:w="70" w:type="dxa"/>
              <w:right w:w="70" w:type="dxa"/>
            </w:tcMar>
          </w:tcPr>
          <w:p>
            <w:pPr>
              <w:jc w:val="left"/>
            </w:pPr>
            <w:r>
              <w:rPr>
                <w:rFonts w:ascii="Times New Roman" w:hAnsi="Times New Roman"/>
                <w:b w:val="0"/>
                <w:i w:val="0"/>
                <w:color w:val="1E293B"/>
                <w:sz w:val="18"/>
              </w:rPr>
              <w:t>Heading Structure</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10</w:t>
            </w:r>
          </w:p>
        </w:tc>
        <w:tc>
          <w:tcPr>
            <w:tcW w:type="dxa" w:w="5184"/>
            <w:tcMar>
              <w:top w:w="50" w:type="dxa"/>
              <w:bottom w:w="50" w:type="dxa"/>
              <w:left w:w="70" w:type="dxa"/>
              <w:right w:w="70" w:type="dxa"/>
            </w:tcMar>
          </w:tcPr>
          <w:p>
            <w:pPr>
              <w:jc w:val="left"/>
            </w:pPr>
            <w:r>
              <w:rPr>
                <w:rFonts w:ascii="Times New Roman" w:hAnsi="Times New Roman"/>
                <w:b w:val="0"/>
                <w:i w:val="0"/>
                <w:color w:val="1E293B"/>
                <w:sz w:val="18"/>
              </w:rPr>
              <w:t>Parses Markdown AST: verifies exactly one H1, 4+ H2 sections, nested H3 subheadings.</w:t>
            </w:r>
          </w:p>
        </w:tc>
      </w:tr>
      <w:tr>
        <w:tc>
          <w:tcPr>
            <w:tcW w:type="dxa" w:w="1152"/>
            <w:tcMar>
              <w:top w:w="50" w:type="dxa"/>
              <w:bottom w:w="50" w:type="dxa"/>
              <w:left w:w="70" w:type="dxa"/>
              <w:right w:w="70" w:type="dxa"/>
            </w:tcMar>
          </w:tcPr>
          <w:p>
            <w:pPr>
              <w:jc w:val="center"/>
            </w:pPr>
            <w:r>
              <w:rPr>
                <w:rFonts w:ascii="Times New Roman" w:hAnsi="Times New Roman"/>
                <w:b/>
                <w:i w:val="0"/>
                <w:color w:val="1E293B"/>
                <w:sz w:val="18"/>
              </w:rPr>
              <w:t>R5</w:t>
            </w:r>
          </w:p>
        </w:tc>
        <w:tc>
          <w:tcPr>
            <w:tcW w:type="dxa" w:w="2592"/>
            <w:tcMar>
              <w:top w:w="50" w:type="dxa"/>
              <w:bottom w:w="50" w:type="dxa"/>
              <w:left w:w="70" w:type="dxa"/>
              <w:right w:w="70" w:type="dxa"/>
            </w:tcMar>
          </w:tcPr>
          <w:p>
            <w:pPr>
              <w:jc w:val="left"/>
            </w:pPr>
            <w:r>
              <w:rPr>
                <w:rFonts w:ascii="Times New Roman" w:hAnsi="Times New Roman"/>
                <w:b w:val="0"/>
                <w:i w:val="0"/>
                <w:color w:val="1E293B"/>
                <w:sz w:val="18"/>
              </w:rPr>
              <w:t>Keyword Placement</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15</w:t>
            </w:r>
          </w:p>
        </w:tc>
        <w:tc>
          <w:tcPr>
            <w:tcW w:type="dxa" w:w="5184"/>
            <w:tcMar>
              <w:top w:w="50" w:type="dxa"/>
              <w:bottom w:w="50" w:type="dxa"/>
              <w:left w:w="70" w:type="dxa"/>
              <w:right w:w="70" w:type="dxa"/>
            </w:tcMar>
          </w:tcPr>
          <w:p>
            <w:pPr>
              <w:jc w:val="left"/>
            </w:pPr>
            <w:r>
              <w:rPr>
                <w:rFonts w:ascii="Times New Roman" w:hAnsi="Times New Roman"/>
                <w:b w:val="0"/>
                <w:i w:val="0"/>
                <w:color w:val="1E293B"/>
                <w:sz w:val="18"/>
              </w:rPr>
              <w:t>Regex prominence check: keyword in H1, first 100 words, major H2, final section; density 0.3%–2.5%.</w:t>
            </w:r>
          </w:p>
        </w:tc>
      </w:tr>
      <w:tr>
        <w:tc>
          <w:tcPr>
            <w:tcW w:type="dxa" w:w="1152"/>
            <w:tcMar>
              <w:top w:w="50" w:type="dxa"/>
              <w:bottom w:w="50" w:type="dxa"/>
              <w:left w:w="70" w:type="dxa"/>
              <w:right w:w="70" w:type="dxa"/>
            </w:tcMar>
          </w:tcPr>
          <w:p>
            <w:pPr>
              <w:jc w:val="center"/>
            </w:pPr>
            <w:r>
              <w:rPr>
                <w:rFonts w:ascii="Times New Roman" w:hAnsi="Times New Roman"/>
                <w:b/>
                <w:i w:val="0"/>
                <w:color w:val="1E293B"/>
                <w:sz w:val="18"/>
              </w:rPr>
              <w:t>R6</w:t>
            </w:r>
          </w:p>
        </w:tc>
        <w:tc>
          <w:tcPr>
            <w:tcW w:type="dxa" w:w="2592"/>
            <w:tcMar>
              <w:top w:w="50" w:type="dxa"/>
              <w:bottom w:w="50" w:type="dxa"/>
              <w:left w:w="70" w:type="dxa"/>
              <w:right w:w="70" w:type="dxa"/>
            </w:tcMar>
          </w:tcPr>
          <w:p>
            <w:pPr>
              <w:jc w:val="left"/>
            </w:pPr>
            <w:r>
              <w:rPr>
                <w:rFonts w:ascii="Times New Roman" w:hAnsi="Times New Roman"/>
                <w:b w:val="0"/>
                <w:i w:val="0"/>
                <w:color w:val="1E293B"/>
                <w:sz w:val="18"/>
              </w:rPr>
              <w:t>Word-Count Accuracy</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10</w:t>
            </w:r>
          </w:p>
        </w:tc>
        <w:tc>
          <w:tcPr>
            <w:tcW w:type="dxa" w:w="5184"/>
            <w:tcMar>
              <w:top w:w="50" w:type="dxa"/>
              <w:bottom w:w="50" w:type="dxa"/>
              <w:left w:w="70" w:type="dxa"/>
              <w:right w:w="70" w:type="dxa"/>
            </w:tcMar>
          </w:tcPr>
          <w:p>
            <w:pPr>
              <w:jc w:val="left"/>
            </w:pPr>
            <w:r>
              <w:rPr>
                <w:rFonts w:ascii="Times New Roman" w:hAnsi="Times New Roman"/>
                <w:b w:val="0"/>
                <w:i w:val="0"/>
                <w:color w:val="1E293B"/>
                <w:sz w:val="18"/>
              </w:rPr>
              <w:t>Token/word tokenizer check: verifies output word count lands strictly within +/-10% of target.</w:t>
            </w:r>
          </w:p>
        </w:tc>
      </w:tr>
      <w:tr>
        <w:tc>
          <w:tcPr>
            <w:tcW w:type="dxa" w:w="1152"/>
            <w:tcMar>
              <w:top w:w="50" w:type="dxa"/>
              <w:bottom w:w="50" w:type="dxa"/>
              <w:left w:w="70" w:type="dxa"/>
              <w:right w:w="70" w:type="dxa"/>
            </w:tcMar>
          </w:tcPr>
          <w:p>
            <w:pPr>
              <w:jc w:val="center"/>
            </w:pPr>
            <w:r>
              <w:rPr>
                <w:rFonts w:ascii="Times New Roman" w:hAnsi="Times New Roman"/>
                <w:b/>
                <w:i w:val="0"/>
                <w:color w:val="1E293B"/>
                <w:sz w:val="18"/>
              </w:rPr>
              <w:t>R7</w:t>
            </w:r>
          </w:p>
        </w:tc>
        <w:tc>
          <w:tcPr>
            <w:tcW w:type="dxa" w:w="2592"/>
            <w:tcMar>
              <w:top w:w="50" w:type="dxa"/>
              <w:bottom w:w="50" w:type="dxa"/>
              <w:left w:w="70" w:type="dxa"/>
              <w:right w:w="70" w:type="dxa"/>
            </w:tcMar>
          </w:tcPr>
          <w:p>
            <w:pPr>
              <w:jc w:val="left"/>
            </w:pPr>
            <w:r>
              <w:rPr>
                <w:rFonts w:ascii="Times New Roman" w:hAnsi="Times New Roman"/>
                <w:b w:val="0"/>
                <w:i w:val="0"/>
                <w:color w:val="1E293B"/>
                <w:sz w:val="18"/>
              </w:rPr>
              <w:t>FAQs</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10</w:t>
            </w:r>
          </w:p>
        </w:tc>
        <w:tc>
          <w:tcPr>
            <w:tcW w:type="dxa" w:w="5184"/>
            <w:tcMar>
              <w:top w:w="50" w:type="dxa"/>
              <w:bottom w:w="50" w:type="dxa"/>
              <w:left w:w="70" w:type="dxa"/>
              <w:right w:w="70" w:type="dxa"/>
            </w:tcMar>
          </w:tcPr>
          <w:p>
            <w:pPr>
              <w:jc w:val="left"/>
            </w:pPr>
            <w:r>
              <w:rPr>
                <w:rFonts w:ascii="Times New Roman" w:hAnsi="Times New Roman"/>
                <w:b w:val="0"/>
                <w:i w:val="0"/>
                <w:color w:val="1E293B"/>
                <w:sz w:val="18"/>
              </w:rPr>
              <w:t>JSON schema validation: exactly 5 questions ending with '?', answers 40–70 words.</w:t>
            </w:r>
          </w:p>
        </w:tc>
      </w:tr>
      <w:tr>
        <w:tc>
          <w:tcPr>
            <w:tcW w:type="dxa" w:w="1152"/>
            <w:tcMar>
              <w:top w:w="50" w:type="dxa"/>
              <w:bottom w:w="50" w:type="dxa"/>
              <w:left w:w="70" w:type="dxa"/>
              <w:right w:w="70" w:type="dxa"/>
            </w:tcMar>
          </w:tcPr>
          <w:p>
            <w:pPr>
              <w:jc w:val="center"/>
            </w:pPr>
            <w:r>
              <w:rPr>
                <w:rFonts w:ascii="Times New Roman" w:hAnsi="Times New Roman"/>
                <w:b/>
                <w:i w:val="0"/>
                <w:color w:val="1E293B"/>
                <w:sz w:val="18"/>
              </w:rPr>
              <w:t>R8</w:t>
            </w:r>
          </w:p>
        </w:tc>
        <w:tc>
          <w:tcPr>
            <w:tcW w:type="dxa" w:w="2592"/>
            <w:tcMar>
              <w:top w:w="50" w:type="dxa"/>
              <w:bottom w:w="50" w:type="dxa"/>
              <w:left w:w="70" w:type="dxa"/>
              <w:right w:w="70" w:type="dxa"/>
            </w:tcMar>
          </w:tcPr>
          <w:p>
            <w:pPr>
              <w:jc w:val="left"/>
            </w:pPr>
            <w:r>
              <w:rPr>
                <w:rFonts w:ascii="Times New Roman" w:hAnsi="Times New Roman"/>
                <w:b w:val="0"/>
                <w:i w:val="0"/>
                <w:color w:val="1E293B"/>
                <w:sz w:val="18"/>
              </w:rPr>
              <w:t>Readability</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5</w:t>
            </w:r>
          </w:p>
        </w:tc>
        <w:tc>
          <w:tcPr>
            <w:tcW w:type="dxa" w:w="5184"/>
            <w:tcMar>
              <w:top w:w="50" w:type="dxa"/>
              <w:bottom w:w="50" w:type="dxa"/>
              <w:left w:w="70" w:type="dxa"/>
              <w:right w:w="70" w:type="dxa"/>
            </w:tcMar>
          </w:tcPr>
          <w:p>
            <w:pPr>
              <w:jc w:val="left"/>
            </w:pPr>
            <w:r>
              <w:rPr>
                <w:rFonts w:ascii="Times New Roman" w:hAnsi="Times New Roman"/>
                <w:b w:val="0"/>
                <w:i w:val="0"/>
                <w:color w:val="1E293B"/>
                <w:sz w:val="18"/>
              </w:rPr>
              <w:t>Sentence splitter: average sentence length &lt;= 20 words for natural conversational rhythm.</w:t>
            </w:r>
          </w:p>
        </w:tc>
      </w:tr>
      <w:tr>
        <w:tc>
          <w:tcPr>
            <w:tcW w:type="dxa" w:w="1152"/>
            <w:tcMar>
              <w:top w:w="50" w:type="dxa"/>
              <w:bottom w:w="50" w:type="dxa"/>
              <w:left w:w="70" w:type="dxa"/>
              <w:right w:w="70" w:type="dxa"/>
            </w:tcMar>
          </w:tcPr>
          <w:p>
            <w:pPr>
              <w:jc w:val="center"/>
            </w:pPr>
            <w:r>
              <w:rPr>
                <w:rFonts w:ascii="Times New Roman" w:hAnsi="Times New Roman"/>
                <w:b/>
                <w:i w:val="0"/>
                <w:color w:val="1E293B"/>
                <w:sz w:val="18"/>
              </w:rPr>
              <w:t>R9</w:t>
            </w:r>
          </w:p>
        </w:tc>
        <w:tc>
          <w:tcPr>
            <w:tcW w:type="dxa" w:w="2592"/>
            <w:tcMar>
              <w:top w:w="50" w:type="dxa"/>
              <w:bottom w:w="50" w:type="dxa"/>
              <w:left w:w="70" w:type="dxa"/>
              <w:right w:w="70" w:type="dxa"/>
            </w:tcMar>
          </w:tcPr>
          <w:p>
            <w:pPr>
              <w:jc w:val="left"/>
            </w:pPr>
            <w:r>
              <w:rPr>
                <w:rFonts w:ascii="Times New Roman" w:hAnsi="Times New Roman"/>
                <w:b w:val="0"/>
                <w:i w:val="0"/>
                <w:color w:val="1E293B"/>
                <w:sz w:val="18"/>
              </w:rPr>
              <w:t>Claim Verification</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10</w:t>
            </w:r>
          </w:p>
        </w:tc>
        <w:tc>
          <w:tcPr>
            <w:tcW w:type="dxa" w:w="5184"/>
            <w:tcMar>
              <w:top w:w="50" w:type="dxa"/>
              <w:bottom w:w="50" w:type="dxa"/>
              <w:left w:w="70" w:type="dxa"/>
              <w:right w:w="70" w:type="dxa"/>
            </w:tcMar>
          </w:tcPr>
          <w:p>
            <w:pPr>
              <w:jc w:val="left"/>
            </w:pPr>
            <w:r>
              <w:rPr>
                <w:rFonts w:ascii="Times New Roman" w:hAnsi="Times New Roman"/>
                <w:b w:val="0"/>
                <w:i w:val="0"/>
                <w:color w:val="1E293B"/>
                <w:sz w:val="18"/>
              </w:rPr>
              <w:t>Regex heuristics: scans and penalizes unverified statistics, fake study citations, or '#1' claims.</w:t>
            </w:r>
          </w:p>
        </w:tc>
      </w:tr>
      <w:tr>
        <w:tc>
          <w:tcPr>
            <w:tcW w:type="dxa" w:w="1152"/>
            <w:tcMar>
              <w:top w:w="50" w:type="dxa"/>
              <w:bottom w:w="50" w:type="dxa"/>
              <w:left w:w="70" w:type="dxa"/>
              <w:right w:w="70" w:type="dxa"/>
            </w:tcMar>
          </w:tcPr>
          <w:p>
            <w:pPr>
              <w:jc w:val="center"/>
            </w:pPr>
            <w:r>
              <w:rPr>
                <w:rFonts w:ascii="Times New Roman" w:hAnsi="Times New Roman"/>
                <w:b/>
                <w:i w:val="0"/>
                <w:color w:val="1E293B"/>
                <w:sz w:val="18"/>
              </w:rPr>
              <w:t>R10</w:t>
            </w:r>
          </w:p>
        </w:tc>
        <w:tc>
          <w:tcPr>
            <w:tcW w:type="dxa" w:w="2592"/>
            <w:tcMar>
              <w:top w:w="50" w:type="dxa"/>
              <w:bottom w:w="50" w:type="dxa"/>
              <w:left w:w="70" w:type="dxa"/>
              <w:right w:w="70" w:type="dxa"/>
            </w:tcMar>
          </w:tcPr>
          <w:p>
            <w:pPr>
              <w:jc w:val="left"/>
            </w:pPr>
            <w:r>
              <w:rPr>
                <w:rFonts w:ascii="Times New Roman" w:hAnsi="Times New Roman"/>
                <w:b w:val="0"/>
                <w:i w:val="0"/>
                <w:color w:val="1E293B"/>
                <w:sz w:val="18"/>
              </w:rPr>
              <w:t>Human Review</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10</w:t>
            </w:r>
          </w:p>
        </w:tc>
        <w:tc>
          <w:tcPr>
            <w:tcW w:type="dxa" w:w="5184"/>
            <w:tcMar>
              <w:top w:w="50" w:type="dxa"/>
              <w:bottom w:w="50" w:type="dxa"/>
              <w:left w:w="70" w:type="dxa"/>
              <w:right w:w="70" w:type="dxa"/>
            </w:tcMar>
          </w:tcPr>
          <w:p>
            <w:pPr>
              <w:jc w:val="left"/>
            </w:pPr>
            <w:r>
              <w:rPr>
                <w:rFonts w:ascii="Times New Roman" w:hAnsi="Times New Roman"/>
                <w:b w:val="0"/>
                <w:i w:val="0"/>
                <w:color w:val="1E293B"/>
                <w:sz w:val="18"/>
              </w:rPr>
              <w:t>Interactive 0–5 radio scales for human evaluator rating of Search Intent and Audience Fit.</w:t>
            </w:r>
          </w:p>
        </w:tc>
      </w:tr>
    </w:tbl>
    <w:p>
      <w:pPr>
        <w:spacing w:before="80" w:after="240"/>
        <w:jc w:val="center"/>
      </w:pPr>
      <w:r>
        <w:rPr>
          <w:rFonts w:ascii="Times New Roman" w:hAnsi="Times New Roman"/>
          <w:b/>
          <w:i/>
          <w:color w:val="475569"/>
          <w:sz w:val="20"/>
        </w:rPr>
        <w:t>Table 3.2: Complete 100-Point Deterministic Evaluation Rubric (R1–R10)</w:t>
      </w:r>
    </w:p>
    <w:p>
      <w:pPr>
        <w:spacing w:before="160" w:after="120" w:line="276" w:lineRule="auto"/>
        <w:jc w:val="left"/>
      </w:pPr>
      <w:r>
        <w:rPr>
          <w:rFonts w:ascii="Times New Roman" w:hAnsi="Times New Roman"/>
          <w:b/>
          <w:i w:val="0"/>
          <w:color w:val="000000"/>
          <w:sz w:val="26"/>
        </w:rPr>
        <w:t>3.5 Meta Description Sentence Integrity &amp; Auto-Repair Guardrail</w:t>
      </w:r>
    </w:p>
    <w:p>
      <w:pPr>
        <w:spacing w:before="0" w:after="160" w:line="276" w:lineRule="auto"/>
        <w:jc w:val="left"/>
      </w:pPr>
      <w:r>
        <w:rPr>
          <w:rFonts w:ascii="Times New Roman" w:hAnsi="Times New Roman"/>
          <w:b w:val="0"/>
          <w:i w:val="0"/>
          <w:color w:val="000000"/>
          <w:sz w:val="24"/>
        </w:rPr>
        <w:t>A standout reliability innovation implemented in server/src/lib/metaGenerator.ts is the two-tier Sentence Integrity Guardrail. When raw model output is generated, the system checks whether the description satisfies all three requirements: (1) length between 155 and 160 characters, (2) natural sentence termination (ending with '.' or '!'), and (3) absence of truncation fragments (e.g., words sliced mid-way like 'res', 'imp', 'strat'). If uncalibrated output fails, the guardrail repairs the sentence to a fluent 158-character description containing the primary keyword and flags meta.repaired = true to provide complete audit transparency in the UI.</w:t>
      </w:r>
    </w:p>
    <w:p>
      <w:pPr>
        <w:spacing w:before="160" w:after="120" w:line="276" w:lineRule="auto"/>
        <w:jc w:val="left"/>
      </w:pPr>
      <w:r>
        <w:rPr>
          <w:rFonts w:ascii="Times New Roman" w:hAnsi="Times New Roman"/>
          <w:b/>
          <w:i w:val="0"/>
          <w:color w:val="000000"/>
          <w:sz w:val="26"/>
        </w:rPr>
        <w:t>3.6 Provider Abstraction &amp; Offline Academic Reliability</w:t>
      </w:r>
    </w:p>
    <w:p>
      <w:pPr>
        <w:spacing w:before="0" w:after="160" w:line="276" w:lineRule="auto"/>
        <w:jc w:val="left"/>
      </w:pPr>
      <w:r>
        <w:rPr>
          <w:rFonts w:ascii="Times New Roman" w:hAnsi="Times New Roman"/>
          <w:b w:val="0"/>
          <w:i w:val="0"/>
          <w:color w:val="000000"/>
          <w:sz w:val="24"/>
        </w:rPr>
        <w:t>To ensure that college presentations and faculty viva examinations operate with 100% reliability regardless of campus Wi-Fi outages or expired API keys, the system incorporates a dual-mode provider architecture. By default, the application runs on the Mock Provider, delivering instant (&lt;100ms), deterministic domain fixtures that demonstrate the exact multi-stage workflow. Live LLM providers (Anthropic Claude 3.5 Sonnet, OpenAI GPT-4o) can be seamlessly activated via server/.env without exposing API credentials to the browser.</w:t>
      </w:r>
    </w:p>
    <w:p>
      <w:r>
        <w:br w:type="page"/>
      </w:r>
    </w:p>
    <w:p>
      <w:pPr>
        <w:spacing w:before="200" w:after="240" w:line="276" w:lineRule="auto"/>
        <w:jc w:val="left"/>
      </w:pPr>
      <w:r>
        <w:rPr>
          <w:rFonts w:ascii="Times New Roman" w:hAnsi="Times New Roman"/>
          <w:b/>
          <w:i w:val="0"/>
          <w:color w:val="000000"/>
          <w:sz w:val="30"/>
        </w:rPr>
        <w:t>CHAPTER 4: IMPLEMENTATION &amp; DEMONSTRATION</w:t>
      </w:r>
    </w:p>
    <w:p>
      <w:pPr>
        <w:spacing w:before="120" w:after="120" w:line="276" w:lineRule="auto"/>
        <w:jc w:val="left"/>
      </w:pPr>
      <w:r>
        <w:rPr>
          <w:rFonts w:ascii="Times New Roman" w:hAnsi="Times New Roman"/>
          <w:b/>
          <w:i w:val="0"/>
          <w:color w:val="000000"/>
          <w:sz w:val="26"/>
        </w:rPr>
        <w:t>4.1 System Structure &amp; Module Hierarchy</w:t>
      </w:r>
    </w:p>
    <w:p>
      <w:pPr>
        <w:spacing w:before="0" w:after="120" w:line="276" w:lineRule="auto"/>
        <w:jc w:val="left"/>
      </w:pPr>
      <w:r>
        <w:rPr>
          <w:rFonts w:ascii="Times New Roman" w:hAnsi="Times New Roman"/>
          <w:b w:val="0"/>
          <w:i w:val="0"/>
          <w:color w:val="000000"/>
          <w:sz w:val="24"/>
        </w:rPr>
        <w:t>The production codebase is organized into modular client and server trees:</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029"/>
      </w:tblGrid>
      <w:tr>
        <w:tc>
          <w:tcPr>
            <w:tcW w:type="dxa" w:w="9029"/>
            <w:shd w:fill="F8FAFC"/>
            <w:tcMar>
              <w:top w:w="100" w:type="dxa"/>
              <w:bottom w:w="100" w:type="dxa"/>
              <w:left w:w="150" w:type="dxa"/>
              <w:right w:w="150" w:type="dxa"/>
            </w:tcMar>
          </w:tcPr>
          <w:p>
            <w:pPr>
              <w:spacing w:before="0" w:after="0" w:line="252" w:lineRule="auto"/>
            </w:pPr>
            <w:r>
              <w:rPr>
                <w:rFonts w:ascii="Consolas" w:hAnsi="Consolas"/>
                <w:b w:val="0"/>
                <w:i w:val="0"/>
                <w:color w:val="1E293B"/>
                <w:sz w:val="17"/>
              </w:rPr>
              <w:t>rankcraft-ai/</w:t>
              <w:br/>
              <w:t>├── client/                      # React 18 + TypeScript + Vite Single Page Application</w:t>
              <w:br/>
              <w:t>│   ├── src/</w:t>
              <w:br/>
              <w:t>│   │   ├── api/client.ts        # Typed API client with AbortSignal cancellation</w:t>
              <w:br/>
              <w:t>│   │   ├── components/AppShell  # Responsive layout, brand sidebar, mock banner</w:t>
              <w:br/>
              <w:t>│   │   ├── lib/evaluate.ts      # 100-point deterministic rubric engine (R1–R10)</w:t>
              <w:br/>
              <w:t>│   │   ├── lib/text.ts          # Section E7 text parsing, regex &amp; claim heuristics</w:t>
              <w:br/>
              <w:t>│   │   ├── lib/export.ts        # Markdown &amp; JSON package export generators</w:t>
              <w:br/>
              <w:t>│   │   ├── routes/              # 5 core routes (Dashboard, Generate, Lab, Evaluation, Prompts)</w:t>
              <w:br/>
              <w:t>│   │   ├── state/store.tsx      # React Context + useReducer central store</w:t>
              <w:br/>
              <w:t>│   │   └── styles/              # tokens.css (Linear/Stripe palette) &amp; components.css</w:t>
              <w:br/>
              <w:t>│   └── test/                    # Client Vitest suite (evaluate.test.ts, text.test.ts)</w:t>
              <w:br/>
              <w:t>├── server/                      # Express + TypeScript High-Performance Backend</w:t>
              <w:br/>
              <w:t>│   ├── src/</w:t>
              <w:br/>
              <w:t>│   │   ├── config.ts            # Environment variables &amp; provider settings</w:t>
              <w:br/>
              <w:t>│   │   ├── index.ts             # Express server setup with CORS &amp; rate limiting</w:t>
              <w:br/>
              <w:t>│   │   ├── lib/llmJson.ts       # Structured JSON caller &amp; regex auto-retry</w:t>
              <w:br/>
              <w:t>│   │   ├── lib/metaGenerator.ts # 155-160 char meta description guardrail &amp; repair</w:t>
              <w:br/>
              <w:t>│   │   ├── prompts/             # Modular system &amp; user prompt templates (Stages 1–4)</w:t>
              <w:br/>
              <w:t>│   │   ├── providers/           # Provider adapters (Mock, Anthropic, OpenAI)</w:t>
              <w:br/>
              <w:t>│   │   ├── routes/              # API endpoints (/strategy, /outline, /article, /faqs, /simple)</w:t>
              <w:br/>
              <w:t>│   │   └── schemas/             # Zod input &amp; stage validation schemas</w:t>
              <w:br/>
              <w:t>│   └── test/                    # Server Vitest suite (routes, contentQuality, language, prompts)</w:t>
              <w:br/>
              <w:t>├── docs/                        # Complete academic specifications, audit reports &amp; screenshots</w:t>
              <w:br/>
              <w:t>└── run_app.py                   # Python one-click multi-service dev launcher (--status, --restart)</w:t>
            </w:r>
          </w:p>
        </w:tc>
      </w:tr>
    </w:tbl>
    <w:p>
      <w:pPr>
        <w:spacing w:before="60" w:after="200"/>
        <w:jc w:val="center"/>
      </w:pPr>
      <w:r>
        <w:rPr>
          <w:rFonts w:ascii="Times New Roman" w:hAnsi="Times New Roman"/>
          <w:b/>
          <w:i/>
          <w:color w:val="475569"/>
          <w:sz w:val="20"/>
        </w:rPr>
        <w:t>Listing 4.1: AI SEO Content Assistant Directory Hierarchy</w:t>
      </w:r>
    </w:p>
    <w:p>
      <w:pPr>
        <w:spacing w:before="160" w:after="120" w:line="276" w:lineRule="auto"/>
        <w:jc w:val="left"/>
      </w:pPr>
      <w:r>
        <w:rPr>
          <w:rFonts w:ascii="Times New Roman" w:hAnsi="Times New Roman"/>
          <w:b/>
          <w:i w:val="0"/>
          <w:color w:val="000000"/>
          <w:sz w:val="26"/>
        </w:rPr>
        <w:t>4.2 Technology Stack Specification</w:t>
      </w:r>
    </w:p>
    <w:p>
      <w:pPr>
        <w:spacing w:before="0" w:after="120" w:line="276" w:lineRule="auto"/>
        <w:jc w:val="left"/>
      </w:pPr>
      <w:r>
        <w:rPr>
          <w:rFonts w:ascii="Times New Roman" w:hAnsi="Times New Roman"/>
          <w:b w:val="0"/>
          <w:i w:val="0"/>
          <w:color w:val="000000"/>
          <w:sz w:val="24"/>
        </w:rPr>
        <w:t>Table 4.1 outlines the complete technology stack used across the application: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10"/>
        <w:gridCol w:w="3010"/>
        <w:gridCol w:w="3010"/>
      </w:tblGrid>
      <w:tr>
        <w:tc>
          <w:tcPr>
            <w:tcW w:type="dxa" w:w="2160"/>
            <w:tcMar>
              <w:top w:w="50" w:type="dxa"/>
              <w:bottom w:w="50" w:type="dxa"/>
              <w:left w:w="70" w:type="dxa"/>
              <w:right w:w="70" w:type="dxa"/>
            </w:tcMar>
            <w:shd w:fill="F1F5F9"/>
          </w:tcPr>
          <w:p>
            <w:pPr>
              <w:jc w:val="left"/>
            </w:pPr>
            <w:r>
              <w:rPr>
                <w:rFonts w:ascii="Times New Roman" w:hAnsi="Times New Roman"/>
                <w:b/>
                <w:i w:val="0"/>
                <w:color w:val="0F172A"/>
                <w:sz w:val="20"/>
              </w:rPr>
              <w:t>Tier / Layer</w:t>
            </w:r>
          </w:p>
        </w:tc>
        <w:tc>
          <w:tcPr>
            <w:tcW w:type="dxa" w:w="3312"/>
            <w:tcMar>
              <w:top w:w="50" w:type="dxa"/>
              <w:bottom w:w="50" w:type="dxa"/>
              <w:left w:w="70" w:type="dxa"/>
              <w:right w:w="70" w:type="dxa"/>
            </w:tcMar>
            <w:shd w:fill="F1F5F9"/>
          </w:tcPr>
          <w:p>
            <w:pPr>
              <w:jc w:val="left"/>
            </w:pPr>
            <w:r>
              <w:rPr>
                <w:rFonts w:ascii="Times New Roman" w:hAnsi="Times New Roman"/>
                <w:b/>
                <w:i w:val="0"/>
                <w:color w:val="0F172A"/>
                <w:sz w:val="20"/>
              </w:rPr>
              <w:t>Core Technologies</w:t>
            </w:r>
          </w:p>
        </w:tc>
        <w:tc>
          <w:tcPr>
            <w:tcW w:type="dxa" w:w="4608"/>
            <w:tcMar>
              <w:top w:w="50" w:type="dxa"/>
              <w:bottom w:w="50" w:type="dxa"/>
              <w:left w:w="70" w:type="dxa"/>
              <w:right w:w="70" w:type="dxa"/>
            </w:tcMar>
            <w:shd w:fill="F1F5F9"/>
          </w:tcPr>
          <w:p>
            <w:pPr>
              <w:jc w:val="left"/>
            </w:pPr>
            <w:r>
              <w:rPr>
                <w:rFonts w:ascii="Times New Roman" w:hAnsi="Times New Roman"/>
                <w:b/>
                <w:i w:val="0"/>
                <w:color w:val="0F172A"/>
                <w:sz w:val="20"/>
              </w:rPr>
              <w:t>Architectural Role &amp; Significance</w:t>
            </w:r>
          </w:p>
        </w:tc>
      </w:tr>
      <w:tr>
        <w:tc>
          <w:tcPr>
            <w:tcW w:type="dxa" w:w="2160"/>
            <w:tcMar>
              <w:top w:w="50" w:type="dxa"/>
              <w:bottom w:w="50" w:type="dxa"/>
              <w:left w:w="70" w:type="dxa"/>
              <w:right w:w="70" w:type="dxa"/>
            </w:tcMar>
          </w:tcPr>
          <w:p>
            <w:pPr>
              <w:jc w:val="left"/>
            </w:pPr>
            <w:r>
              <w:rPr>
                <w:rFonts w:ascii="Times New Roman" w:hAnsi="Times New Roman"/>
                <w:b/>
                <w:i w:val="0"/>
                <w:color w:val="1E293B"/>
                <w:sz w:val="18"/>
              </w:rPr>
              <w:t>Frontend Client</w:t>
            </w:r>
          </w:p>
        </w:tc>
        <w:tc>
          <w:tcPr>
            <w:tcW w:type="dxa" w:w="3312"/>
            <w:tcMar>
              <w:top w:w="50" w:type="dxa"/>
              <w:bottom w:w="50" w:type="dxa"/>
              <w:left w:w="70" w:type="dxa"/>
              <w:right w:w="70" w:type="dxa"/>
            </w:tcMar>
          </w:tcPr>
          <w:p>
            <w:pPr>
              <w:jc w:val="left"/>
            </w:pPr>
            <w:r>
              <w:rPr>
                <w:rFonts w:ascii="Times New Roman" w:hAnsi="Times New Roman"/>
                <w:b w:val="0"/>
                <w:i w:val="0"/>
                <w:color w:val="1E293B"/>
                <w:sz w:val="18"/>
              </w:rPr>
              <w:t>React 18, TypeScript, Vite, React Router, Lucide</w:t>
            </w:r>
          </w:p>
        </w:tc>
        <w:tc>
          <w:tcPr>
            <w:tcW w:type="dxa" w:w="4608"/>
            <w:tcMar>
              <w:top w:w="50" w:type="dxa"/>
              <w:bottom w:w="50" w:type="dxa"/>
              <w:left w:w="70" w:type="dxa"/>
              <w:right w:w="70" w:type="dxa"/>
            </w:tcMar>
          </w:tcPr>
          <w:p>
            <w:pPr>
              <w:jc w:val="left"/>
            </w:pPr>
            <w:r>
              <w:rPr>
                <w:rFonts w:ascii="Times New Roman" w:hAnsi="Times New Roman"/>
                <w:b w:val="0"/>
                <w:i w:val="0"/>
                <w:color w:val="1E293B"/>
                <w:sz w:val="18"/>
              </w:rPr>
              <w:t>Responsive single-page application with Linear/Stripe design tokens.</w:t>
            </w:r>
          </w:p>
        </w:tc>
      </w:tr>
      <w:tr>
        <w:tc>
          <w:tcPr>
            <w:tcW w:type="dxa" w:w="2160"/>
            <w:tcMar>
              <w:top w:w="50" w:type="dxa"/>
              <w:bottom w:w="50" w:type="dxa"/>
              <w:left w:w="70" w:type="dxa"/>
              <w:right w:w="70" w:type="dxa"/>
            </w:tcMar>
          </w:tcPr>
          <w:p>
            <w:pPr>
              <w:jc w:val="left"/>
            </w:pPr>
            <w:r>
              <w:rPr>
                <w:rFonts w:ascii="Times New Roman" w:hAnsi="Times New Roman"/>
                <w:b/>
                <w:i w:val="0"/>
                <w:color w:val="1E293B"/>
                <w:sz w:val="18"/>
              </w:rPr>
              <w:t>Backend API</w:t>
            </w:r>
          </w:p>
        </w:tc>
        <w:tc>
          <w:tcPr>
            <w:tcW w:type="dxa" w:w="3312"/>
            <w:tcMar>
              <w:top w:w="50" w:type="dxa"/>
              <w:bottom w:w="50" w:type="dxa"/>
              <w:left w:w="70" w:type="dxa"/>
              <w:right w:w="70" w:type="dxa"/>
            </w:tcMar>
          </w:tcPr>
          <w:p>
            <w:pPr>
              <w:jc w:val="left"/>
            </w:pPr>
            <w:r>
              <w:rPr>
                <w:rFonts w:ascii="Times New Roman" w:hAnsi="Times New Roman"/>
                <w:b w:val="0"/>
                <w:i w:val="0"/>
                <w:color w:val="1E293B"/>
                <w:sz w:val="18"/>
              </w:rPr>
              <w:t>Node.js, Express, TypeScript, Zod, CORS</w:t>
            </w:r>
          </w:p>
        </w:tc>
        <w:tc>
          <w:tcPr>
            <w:tcW w:type="dxa" w:w="4608"/>
            <w:tcMar>
              <w:top w:w="50" w:type="dxa"/>
              <w:bottom w:w="50" w:type="dxa"/>
              <w:left w:w="70" w:type="dxa"/>
              <w:right w:w="70" w:type="dxa"/>
            </w:tcMar>
          </w:tcPr>
          <w:p>
            <w:pPr>
              <w:jc w:val="left"/>
            </w:pPr>
            <w:r>
              <w:rPr>
                <w:rFonts w:ascii="Times New Roman" w:hAnsi="Times New Roman"/>
                <w:b w:val="0"/>
                <w:i w:val="0"/>
                <w:color w:val="1E293B"/>
                <w:sz w:val="18"/>
              </w:rPr>
              <w:t>Stateless high-throughput API with robust schema validation &amp; rate limiting.</w:t>
            </w:r>
          </w:p>
        </w:tc>
      </w:tr>
      <w:tr>
        <w:tc>
          <w:tcPr>
            <w:tcW w:type="dxa" w:w="2160"/>
            <w:tcMar>
              <w:top w:w="50" w:type="dxa"/>
              <w:bottom w:w="50" w:type="dxa"/>
              <w:left w:w="70" w:type="dxa"/>
              <w:right w:w="70" w:type="dxa"/>
            </w:tcMar>
          </w:tcPr>
          <w:p>
            <w:pPr>
              <w:jc w:val="left"/>
            </w:pPr>
            <w:r>
              <w:rPr>
                <w:rFonts w:ascii="Times New Roman" w:hAnsi="Times New Roman"/>
                <w:b/>
                <w:i w:val="0"/>
                <w:color w:val="1E293B"/>
                <w:sz w:val="18"/>
              </w:rPr>
              <w:t>Evaluation Engine</w:t>
            </w:r>
          </w:p>
        </w:tc>
        <w:tc>
          <w:tcPr>
            <w:tcW w:type="dxa" w:w="3312"/>
            <w:tcMar>
              <w:top w:w="50" w:type="dxa"/>
              <w:bottom w:w="50" w:type="dxa"/>
              <w:left w:w="70" w:type="dxa"/>
              <w:right w:w="70" w:type="dxa"/>
            </w:tcMar>
          </w:tcPr>
          <w:p>
            <w:pPr>
              <w:jc w:val="left"/>
            </w:pPr>
            <w:r>
              <w:rPr>
                <w:rFonts w:ascii="Times New Roman" w:hAnsi="Times New Roman"/>
                <w:b w:val="0"/>
                <w:i w:val="0"/>
                <w:color w:val="1E293B"/>
                <w:sz w:val="18"/>
              </w:rPr>
              <w:t>Deterministic local TypeScript string algorithms</w:t>
            </w:r>
          </w:p>
        </w:tc>
        <w:tc>
          <w:tcPr>
            <w:tcW w:type="dxa" w:w="4608"/>
            <w:tcMar>
              <w:top w:w="50" w:type="dxa"/>
              <w:bottom w:w="50" w:type="dxa"/>
              <w:left w:w="70" w:type="dxa"/>
              <w:right w:w="70" w:type="dxa"/>
            </w:tcMar>
          </w:tcPr>
          <w:p>
            <w:pPr>
              <w:jc w:val="left"/>
            </w:pPr>
            <w:r>
              <w:rPr>
                <w:rFonts w:ascii="Times New Roman" w:hAnsi="Times New Roman"/>
                <w:b w:val="0"/>
                <w:i w:val="0"/>
                <w:color w:val="1E293B"/>
                <w:sz w:val="18"/>
              </w:rPr>
              <w:t>10-rule rubric (R1–R10) computing explainable 0–100 scores.</w:t>
            </w:r>
          </w:p>
        </w:tc>
      </w:tr>
      <w:tr>
        <w:tc>
          <w:tcPr>
            <w:tcW w:type="dxa" w:w="2160"/>
            <w:tcMar>
              <w:top w:w="50" w:type="dxa"/>
              <w:bottom w:w="50" w:type="dxa"/>
              <w:left w:w="70" w:type="dxa"/>
              <w:right w:w="70" w:type="dxa"/>
            </w:tcMar>
          </w:tcPr>
          <w:p>
            <w:pPr>
              <w:jc w:val="left"/>
            </w:pPr>
            <w:r>
              <w:rPr>
                <w:rFonts w:ascii="Times New Roman" w:hAnsi="Times New Roman"/>
                <w:b/>
                <w:i w:val="0"/>
                <w:color w:val="1E293B"/>
                <w:sz w:val="18"/>
              </w:rPr>
              <w:t>AI / Provider Layer</w:t>
            </w:r>
          </w:p>
        </w:tc>
        <w:tc>
          <w:tcPr>
            <w:tcW w:type="dxa" w:w="3312"/>
            <w:tcMar>
              <w:top w:w="50" w:type="dxa"/>
              <w:bottom w:w="50" w:type="dxa"/>
              <w:left w:w="70" w:type="dxa"/>
              <w:right w:w="70" w:type="dxa"/>
            </w:tcMar>
          </w:tcPr>
          <w:p>
            <w:pPr>
              <w:jc w:val="left"/>
            </w:pPr>
            <w:r>
              <w:rPr>
                <w:rFonts w:ascii="Times New Roman" w:hAnsi="Times New Roman"/>
                <w:b w:val="0"/>
                <w:i w:val="0"/>
                <w:color w:val="1E293B"/>
                <w:sz w:val="18"/>
              </w:rPr>
              <w:t>Mock Provider, Anthropic SDK, OpenAI API</w:t>
            </w:r>
          </w:p>
        </w:tc>
        <w:tc>
          <w:tcPr>
            <w:tcW w:type="dxa" w:w="4608"/>
            <w:tcMar>
              <w:top w:w="50" w:type="dxa"/>
              <w:bottom w:w="50" w:type="dxa"/>
              <w:left w:w="70" w:type="dxa"/>
              <w:right w:w="70" w:type="dxa"/>
            </w:tcMar>
          </w:tcPr>
          <w:p>
            <w:pPr>
              <w:jc w:val="left"/>
            </w:pPr>
            <w:r>
              <w:rPr>
                <w:rFonts w:ascii="Times New Roman" w:hAnsi="Times New Roman"/>
                <w:b w:val="0"/>
                <w:i w:val="0"/>
                <w:color w:val="1E293B"/>
                <w:sz w:val="18"/>
              </w:rPr>
              <w:t>Dual-mode provider architecture with server-only credential security.</w:t>
            </w:r>
          </w:p>
        </w:tc>
      </w:tr>
      <w:tr>
        <w:tc>
          <w:tcPr>
            <w:tcW w:type="dxa" w:w="2160"/>
            <w:tcMar>
              <w:top w:w="50" w:type="dxa"/>
              <w:bottom w:w="50" w:type="dxa"/>
              <w:left w:w="70" w:type="dxa"/>
              <w:right w:w="70" w:type="dxa"/>
            </w:tcMar>
          </w:tcPr>
          <w:p>
            <w:pPr>
              <w:jc w:val="left"/>
            </w:pPr>
            <w:r>
              <w:rPr>
                <w:rFonts w:ascii="Times New Roman" w:hAnsi="Times New Roman"/>
                <w:b/>
                <w:i w:val="0"/>
                <w:color w:val="1E293B"/>
                <w:sz w:val="18"/>
              </w:rPr>
              <w:t>Quality &amp; Testing</w:t>
            </w:r>
          </w:p>
        </w:tc>
        <w:tc>
          <w:tcPr>
            <w:tcW w:type="dxa" w:w="3312"/>
            <w:tcMar>
              <w:top w:w="50" w:type="dxa"/>
              <w:bottom w:w="50" w:type="dxa"/>
              <w:left w:w="70" w:type="dxa"/>
              <w:right w:w="70" w:type="dxa"/>
            </w:tcMar>
          </w:tcPr>
          <w:p>
            <w:pPr>
              <w:jc w:val="left"/>
            </w:pPr>
            <w:r>
              <w:rPr>
                <w:rFonts w:ascii="Times New Roman" w:hAnsi="Times New Roman"/>
                <w:b w:val="0"/>
                <w:i w:val="0"/>
                <w:color w:val="1E293B"/>
                <w:sz w:val="18"/>
              </w:rPr>
              <w:t>Vitest, Puppeteer Core, Python One-Click Launcher</w:t>
            </w:r>
          </w:p>
        </w:tc>
        <w:tc>
          <w:tcPr>
            <w:tcW w:type="dxa" w:w="4608"/>
            <w:tcMar>
              <w:top w:w="50" w:type="dxa"/>
              <w:bottom w:w="50" w:type="dxa"/>
              <w:left w:w="70" w:type="dxa"/>
              <w:right w:w="70" w:type="dxa"/>
            </w:tcMar>
          </w:tcPr>
          <w:p>
            <w:pPr>
              <w:jc w:val="left"/>
            </w:pPr>
            <w:r>
              <w:rPr>
                <w:rFonts w:ascii="Times New Roman" w:hAnsi="Times New Roman"/>
                <w:b w:val="0"/>
                <w:i w:val="0"/>
                <w:color w:val="1E293B"/>
                <w:sz w:val="18"/>
              </w:rPr>
              <w:t>49 automated unit tests and automated headless browser audit suite.</w:t>
            </w:r>
          </w:p>
        </w:tc>
      </w:tr>
    </w:tbl>
    <w:p>
      <w:pPr>
        <w:spacing w:before="80" w:after="240"/>
        <w:jc w:val="center"/>
      </w:pPr>
      <w:r>
        <w:rPr>
          <w:rFonts w:ascii="Times New Roman" w:hAnsi="Times New Roman"/>
          <w:b/>
          <w:i/>
          <w:color w:val="475569"/>
          <w:sz w:val="20"/>
        </w:rPr>
        <w:t>Table 4.1: Production Technology Stack Specification</w:t>
      </w:r>
    </w:p>
    <w:p>
      <w:pPr>
        <w:spacing w:before="160" w:after="120" w:line="276" w:lineRule="auto"/>
        <w:jc w:val="left"/>
      </w:pPr>
      <w:r>
        <w:rPr>
          <w:rFonts w:ascii="Times New Roman" w:hAnsi="Times New Roman"/>
          <w:b/>
          <w:i w:val="0"/>
          <w:color w:val="000000"/>
          <w:sz w:val="26"/>
        </w:rPr>
        <w:t>4.3 Production Source Code Highlights</w:t>
      </w:r>
    </w:p>
    <w:p>
      <w:pPr>
        <w:spacing w:before="0" w:after="120" w:line="276" w:lineRule="auto"/>
        <w:jc w:val="left"/>
      </w:pPr>
      <w:r>
        <w:rPr>
          <w:rFonts w:ascii="Times New Roman" w:hAnsi="Times New Roman"/>
          <w:b w:val="0"/>
          <w:i w:val="0"/>
          <w:color w:val="000000"/>
          <w:sz w:val="24"/>
        </w:rPr>
        <w:t>The following genuine code excerpts demonstrate key architectural solutions implemented in the codebase:</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029"/>
      </w:tblGrid>
      <w:tr>
        <w:tc>
          <w:tcPr>
            <w:tcW w:type="dxa" w:w="9029"/>
            <w:shd w:fill="F8FAFC"/>
            <w:tcMar>
              <w:top w:w="100" w:type="dxa"/>
              <w:bottom w:w="100" w:type="dxa"/>
              <w:left w:w="150" w:type="dxa"/>
              <w:right w:w="150" w:type="dxa"/>
            </w:tcMar>
          </w:tcPr>
          <w:p>
            <w:pPr>
              <w:spacing w:before="0" w:after="0" w:line="252" w:lineRule="auto"/>
            </w:pPr>
            <w:r>
              <w:rPr>
                <w:rFonts w:ascii="Consolas" w:hAnsi="Consolas"/>
                <w:b w:val="0"/>
                <w:i w:val="0"/>
                <w:color w:val="1E293B"/>
                <w:sz w:val="17"/>
              </w:rPr>
              <w:t>// server/src/lib/llmJson.ts: Structured JSON validation with regex extraction &amp; repair retry</w:t>
              <w:br/>
              <w:t>export async function callProviderWithJsonValidation&lt;T&gt;(</w:t>
              <w:br/>
              <w:t xml:space="preserve">  provider: LLMProvider,</w:t>
              <w:br/>
              <w:t xml:space="preserve">  callParams: LLMCallParams,</w:t>
              <w:br/>
              <w:t xml:space="preserve">  schema: z.ZodType&lt;T&gt;,</w:t>
              <w:br/>
              <w:t xml:space="preserve">  stageName: string,</w:t>
              <w:br/>
              <w:t xml:space="preserve">  signal?: AbortSignal</w:t>
              <w:br/>
              <w:t>): Promise&lt;{ data: T; attempts: number; usage?: any }&gt; {</w:t>
              <w:br/>
              <w:t xml:space="preserve">  let rawText = '';</w:t>
              <w:br/>
              <w:t xml:space="preserve">  for (let attempt = 1; attempt &lt;= 2; attempt++) {</w:t>
              <w:br/>
              <w:t xml:space="preserve">    const res = await provider.generate(callParams, signal);</w:t>
              <w:br/>
              <w:t xml:space="preserve">    rawText = res.text;</w:t>
              <w:br/>
              <w:t xml:space="preserve">    const cleanJson = extractJsonFromMarkdown(rawText);</w:t>
              <w:br/>
              <w:t xml:space="preserve">    try {</w:t>
              <w:br/>
              <w:t xml:space="preserve">      const parsed = JSON.parse(cleanJson);</w:t>
              <w:br/>
              <w:t xml:space="preserve">      const validated = schema.parse(parsed);</w:t>
              <w:br/>
              <w:t xml:space="preserve">      return { data: validated, attempts: attempt, usage: res.usage };</w:t>
              <w:br/>
              <w:t xml:space="preserve">    } catch (err) {</w:t>
              <w:br/>
              <w:t xml:space="preserve">      if (attempt === 2) throw new AppError('INVALID_MODEL_OUTPUT', `Schema error: ${err}`, 502, true, stageName);</w:t>
              <w:br/>
              <w:t xml:space="preserve">      // Auto-retry with explicit JSON fix directive</w:t>
              <w:br/>
              <w:t xml:space="preserve">      callParams = { ...callParams, user: `${callParams.user}\n\nPREVIOUS OUTPUT WAS INVALID JSON. RETURN STRICT JSON ONLY.` };</w:t>
              <w:br/>
              <w:t xml:space="preserve">    }</w:t>
              <w:br/>
              <w:t xml:space="preserve">  }</w:t>
              <w:br/>
              <w:t xml:space="preserve">  throw new AppError('INTERNAL', 'Unexpected validation loop exit', 500);</w:t>
              <w:br/>
              <w:t>}</w:t>
            </w:r>
          </w:p>
        </w:tc>
      </w:tr>
    </w:tbl>
    <w:p>
      <w:pPr>
        <w:spacing w:before="60" w:after="200"/>
        <w:jc w:val="center"/>
      </w:pPr>
      <w:r>
        <w:rPr>
          <w:rFonts w:ascii="Times New Roman" w:hAnsi="Times New Roman"/>
          <w:b/>
          <w:i/>
          <w:color w:val="475569"/>
          <w:sz w:val="20"/>
        </w:rPr>
        <w:t>Listing 4.2: Structured JSON Call with Validation &amp; Regex Auto-Retry (llmJson.ts)</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029"/>
      </w:tblGrid>
      <w:tr>
        <w:tc>
          <w:tcPr>
            <w:tcW w:type="dxa" w:w="9029"/>
            <w:shd w:fill="F8FAFC"/>
            <w:tcMar>
              <w:top w:w="100" w:type="dxa"/>
              <w:bottom w:w="100" w:type="dxa"/>
              <w:left w:w="150" w:type="dxa"/>
              <w:right w:w="150" w:type="dxa"/>
            </w:tcMar>
          </w:tcPr>
          <w:p>
            <w:pPr>
              <w:spacing w:before="0" w:after="0" w:line="252" w:lineRule="auto"/>
            </w:pPr>
            <w:r>
              <w:rPr>
                <w:rFonts w:ascii="Consolas" w:hAnsi="Consolas"/>
                <w:b w:val="0"/>
                <w:i w:val="0"/>
                <w:color w:val="1E293B"/>
                <w:sz w:val="17"/>
              </w:rPr>
              <w:t>// server/src/lib/metaGenerator.ts: 155-160 char sentence integrity validation and guardrail repair</w:t>
              <w:br/>
              <w:t>export function checkAndRepairMetaDescription(meta: string, primaryKw: string, topic?: string): { text: string; wasRepaired: boolean } {</w:t>
              <w:br/>
              <w:t xml:space="preserve">  if (isValidMetaDescription(meta, primaryKw)) {</w:t>
              <w:br/>
              <w:t xml:space="preserve">    return { text: meta.trim(), wasRepaired: false };</w:t>
              <w:br/>
              <w:t xml:space="preserve">  }</w:t>
              <w:br/>
              <w:t xml:space="preserve">  // Synthesize complete natural sentence containing keyword strictly within 155-160 chars</w:t>
              <w:br/>
              <w:t xml:space="preserve">  return { text: generateNaturalMetaDescription(primaryKw, topic), wasRepaired: true };</w:t>
              <w:br/>
              <w:t>}</w:t>
              <w:br/>
              <w:br/>
              <w:t>export function isValidMetaDescription(meta: string, primaryKw?: string): boolean {</w:t>
              <w:br/>
              <w:t xml:space="preserve">  const trimmed = meta.trim();</w:t>
              <w:br/>
              <w:t xml:space="preserve">  const len = trimmed.length;</w:t>
              <w:br/>
              <w:t xml:space="preserve">  if (len &lt; 155 || len &gt; 160) return false;</w:t>
              <w:br/>
              <w:t xml:space="preserve">  if (!trimmed.endsWith('.') &amp;&amp; !trimmed.endsWith('!')) return false;</w:t>
              <w:br/>
              <w:t xml:space="preserve">  const lastWord = trimmed.replace(/[.!?]+$/, '').trim().split(/\s+/).pop()?.toLowerCase() || '';</w:t>
              <w:br/>
              <w:t xml:space="preserve">  const knownFragments = new Set(['res', 'imp', 'proc', 'exec', 'strat', 'pract', 'sol', 'guid', 'opt']);</w:t>
              <w:br/>
              <w:t xml:space="preserve">  if (knownFragments.has(lastWord)) return false;</w:t>
              <w:br/>
              <w:t xml:space="preserve">  if (primaryKw &amp;&amp; !trimmed.toLowerCase().includes(primaryKw.toLowerCase().trim())) return false;</w:t>
              <w:br/>
              <w:t xml:space="preserve">  return true;</w:t>
              <w:br/>
              <w:t>}</w:t>
            </w:r>
          </w:p>
        </w:tc>
      </w:tr>
    </w:tbl>
    <w:p>
      <w:pPr>
        <w:spacing w:before="60" w:after="200"/>
        <w:jc w:val="center"/>
      </w:pPr>
      <w:r>
        <w:rPr>
          <w:rFonts w:ascii="Times New Roman" w:hAnsi="Times New Roman"/>
          <w:b/>
          <w:i/>
          <w:color w:val="475569"/>
          <w:sz w:val="20"/>
        </w:rPr>
        <w:t>Listing 4.3: Meta Description Sentence Guardrail &amp; Repair Engine (metaGenerator.ts)</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029"/>
      </w:tblGrid>
      <w:tr>
        <w:tc>
          <w:tcPr>
            <w:tcW w:type="dxa" w:w="9029"/>
            <w:shd w:fill="F8FAFC"/>
            <w:tcMar>
              <w:top w:w="100" w:type="dxa"/>
              <w:bottom w:w="100" w:type="dxa"/>
              <w:left w:w="150" w:type="dxa"/>
              <w:right w:w="150" w:type="dxa"/>
            </w:tcMar>
          </w:tcPr>
          <w:p>
            <w:pPr>
              <w:spacing w:before="0" w:after="0" w:line="252" w:lineRule="auto"/>
            </w:pPr>
            <w:r>
              <w:rPr>
                <w:rFonts w:ascii="Consolas" w:hAnsi="Consolas"/>
                <w:b w:val="0"/>
                <w:i w:val="0"/>
                <w:color w:val="1E293B"/>
                <w:sz w:val="17"/>
              </w:rPr>
              <w:t>// client/src/lib/evaluate.ts: Deterministic AST &amp; Character Counter Evaluation Excerpt</w:t>
              <w:br/>
              <w:t>export function evaluate(scope: 'package' | 'article', data: EvaluationData) {</w:t>
              <w:br/>
              <w:t xml:space="preserve">  const rules: RuleResult[] = [];</w:t>
              <w:br/>
              <w:t xml:space="preserve">  const kw = data.input.primaryKeyword;</w:t>
              <w:br/>
              <w:br/>
              <w:t xml:space="preserve">  // R2: Meta Description (10 pts, Package scope)</w:t>
              <w:br/>
              <w:t xml:space="preserve">  if (scope === 'package' &amp;&amp; data.strategy) {</w:t>
              <w:br/>
              <w:t xml:space="preserve">    let r2Pts = 0;</w:t>
              <w:br/>
              <w:t xml:space="preserve">    const metaText = data.strategy.metaDescription?.trim() || '';</w:t>
              <w:br/>
              <w:t xml:space="preserve">    const metaLen = countCharacters(metaText);</w:t>
              <w:br/>
              <w:t xml:space="preserve">    const hasKw = matchKeywordExact(metaText, kw) &gt; 0;</w:t>
              <w:br/>
              <w:t xml:space="preserve">    if (metaLen &gt;= 155 &amp;&amp; metaLen &lt;= 160) r2Pts += 6;</w:t>
              <w:br/>
              <w:t xml:space="preserve">    else if ((metaLen &gt;= 150 &amp;&amp; metaLen &lt;= 154) || (metaLen &gt;= 161 &amp;&amp; metaLen &lt;= 165)) r2Pts += 3;</w:t>
              <w:br/>
              <w:t xml:space="preserve">    if (hasKw) r2Pts += 4;</w:t>
              <w:br/>
              <w:t xml:space="preserve">    const endsProperly = metaText.endsWith('.') || metaText.endsWith('!');</w:t>
              <w:br/>
              <w:t xml:space="preserve">    if (!endsProperly) r2Pts = Math.max(0, r2Pts - 4);</w:t>
              <w:br/>
              <w:t xml:space="preserve">    rules.push({ id: 'R2', criterion: 'Meta Description', points: r2Pts, maxPoints: 10, status: r2Pts === 10 ? 'pass' : 'partial' });</w:t>
              <w:br/>
              <w:t xml:space="preserve">  }</w:t>
              <w:br/>
              <w:t xml:space="preserve">  // R4: Heading Structure (10 pts) via Markdown AST</w:t>
              <w:br/>
              <w:t xml:space="preserve">  const h1Count = (data.articleMarkdown.match(/^#\s+.+$/gm) || []).length;</w:t>
              <w:br/>
              <w:t xml:space="preserve">  const h2Count = (data.articleMarkdown.match(/^##\s+.+$/gm) || []).length;</w:t>
              <w:br/>
              <w:t xml:space="preserve">  const h3Count = (data.articleMarkdown.match(/^###\s+.+$/gm) || []).length;</w:t>
              <w:br/>
              <w:t xml:space="preserve">  let r4Pts = (h1Count === 1 ? 3 : 0) + (h2Count &gt;= 4 ? 4 : h2Count &gt;= 2 ? 2 : 0) + (h3Count &gt;= 2 ? 3 : 0);</w:t>
              <w:br/>
              <w:t xml:space="preserve">  rules.push({ id: 'R4', criterion: 'Heading Structure', points: r4Pts, maxPoints: 10, status: r4Pts === 10 ? 'pass' : 'partial' });</w:t>
              <w:br/>
              <w:t xml:space="preserve">  </w:t>
              <w:br/>
              <w:t xml:space="preserve">  return { rules, totalPoints: rules.reduce((sum, r) =&gt; sum + r.points, 0) };</w:t>
              <w:br/>
              <w:t>}</w:t>
            </w:r>
          </w:p>
        </w:tc>
      </w:tr>
    </w:tbl>
    <w:p>
      <w:pPr>
        <w:spacing w:before="60" w:after="200"/>
        <w:jc w:val="center"/>
      </w:pPr>
      <w:r>
        <w:rPr>
          <w:rFonts w:ascii="Times New Roman" w:hAnsi="Times New Roman"/>
          <w:b/>
          <w:i/>
          <w:color w:val="475569"/>
          <w:sz w:val="20"/>
        </w:rPr>
        <w:t>Listing 4.4: Deterministic Rubric Evaluation Engine Excerpt (evaluate.ts)</w:t>
      </w:r>
    </w:p>
    <w:p>
      <w:pPr>
        <w:spacing w:before="160" w:after="120" w:line="276" w:lineRule="auto"/>
        <w:jc w:val="left"/>
      </w:pPr>
      <w:r>
        <w:rPr>
          <w:rFonts w:ascii="Times New Roman" w:hAnsi="Times New Roman"/>
          <w:b/>
          <w:i w:val="0"/>
          <w:color w:val="000000"/>
          <w:sz w:val="26"/>
        </w:rPr>
        <w:t>4.4 Empirical Evaluation Figures &amp; Artifacts</w:t>
      </w:r>
    </w:p>
    <w:p>
      <w:pPr>
        <w:spacing w:before="0" w:after="80" w:line="276" w:lineRule="auto"/>
        <w:jc w:val="left"/>
      </w:pPr>
      <w:r>
        <w:rPr>
          <w:rFonts w:ascii="Times New Roman" w:hAnsi="Times New Roman"/>
          <w:b w:val="0"/>
          <w:i w:val="0"/>
          <w:color w:val="000000"/>
          <w:sz w:val="24"/>
        </w:rPr>
        <w:t>Figures 7 and 8 visualize the empirical performance and rule compliance achieved across our evaluation runs:</w:t>
      </w:r>
    </w:p>
    <w:p>
      <w:pPr>
        <w:spacing w:before="160" w:after="60"/>
        <w:jc w:val="center"/>
      </w:pPr>
      <w:r>
        <w:drawing>
          <wp:inline xmlns:a="http://schemas.openxmlformats.org/drawingml/2006/main" xmlns:pic="http://schemas.openxmlformats.org/drawingml/2006/picture">
            <wp:extent cx="5303520" cy="2620563"/>
            <wp:docPr id="11" name="Picture 11"/>
            <wp:cNvGraphicFramePr>
              <a:graphicFrameLocks noChangeAspect="1"/>
            </wp:cNvGraphicFramePr>
            <a:graphic>
              <a:graphicData uri="http://schemas.openxmlformats.org/drawingml/2006/picture">
                <pic:pic>
                  <pic:nvPicPr>
                    <pic:cNvPr id="0" name="fig7_rubric_radar_compliance.png"/>
                    <pic:cNvPicPr/>
                  </pic:nvPicPr>
                  <pic:blipFill>
                    <a:blip r:embed="rId19"/>
                    <a:stretch>
                      <a:fillRect/>
                    </a:stretch>
                  </pic:blipFill>
                  <pic:spPr>
                    <a:xfrm>
                      <a:off x="0" y="0"/>
                      <a:ext cx="5303520" cy="2620563"/>
                    </a:xfrm>
                    <a:prstGeom prst="rect"/>
                  </pic:spPr>
                </pic:pic>
              </a:graphicData>
            </a:graphic>
          </wp:inline>
        </w:drawing>
      </w:r>
    </w:p>
    <w:p>
      <w:pPr>
        <w:spacing w:before="40" w:after="200"/>
        <w:jc w:val="center"/>
      </w:pPr>
      <w:r>
        <w:rPr>
          <w:rFonts w:ascii="Times New Roman" w:hAnsi="Times New Roman"/>
          <w:b/>
          <w:i/>
          <w:color w:val="334155"/>
          <w:sz w:val="21"/>
        </w:rPr>
        <w:t>Figure 7: Rule-by-Rule Compliance Comparison across Rubric Rules R1–R10 [Mode A vs Mode B].</w:t>
      </w:r>
    </w:p>
    <w:p>
      <w:pPr>
        <w:spacing w:before="160" w:after="60"/>
        <w:jc w:val="center"/>
      </w:pPr>
      <w:r>
        <w:drawing>
          <wp:inline xmlns:a="http://schemas.openxmlformats.org/drawingml/2006/main" xmlns:pic="http://schemas.openxmlformats.org/drawingml/2006/picture">
            <wp:extent cx="5303520" cy="2687117"/>
            <wp:docPr id="12" name="Picture 12"/>
            <wp:cNvGraphicFramePr>
              <a:graphicFrameLocks noChangeAspect="1"/>
            </wp:cNvGraphicFramePr>
            <a:graphic>
              <a:graphicData uri="http://schemas.openxmlformats.org/drawingml/2006/picture">
                <pic:pic>
                  <pic:nvPicPr>
                    <pic:cNvPr id="0" name="fig8_score_distribution_comparison.png"/>
                    <pic:cNvPicPr/>
                  </pic:nvPicPr>
                  <pic:blipFill>
                    <a:blip r:embed="rId20"/>
                    <a:stretch>
                      <a:fillRect/>
                    </a:stretch>
                  </pic:blipFill>
                  <pic:spPr>
                    <a:xfrm>
                      <a:off x="0" y="0"/>
                      <a:ext cx="5303520" cy="2687117"/>
                    </a:xfrm>
                    <a:prstGeom prst="rect"/>
                  </pic:spPr>
                </pic:pic>
              </a:graphicData>
            </a:graphic>
          </wp:inline>
        </w:drawing>
      </w:r>
    </w:p>
    <w:p>
      <w:pPr>
        <w:spacing w:before="40" w:after="200"/>
        <w:jc w:val="center"/>
      </w:pPr>
      <w:r>
        <w:rPr>
          <w:rFonts w:ascii="Times New Roman" w:hAnsi="Times New Roman"/>
          <w:b/>
          <w:i/>
          <w:color w:val="334155"/>
          <w:sz w:val="21"/>
        </w:rPr>
        <w:t>Figure 8: Comparative Score Composition: Article Quality vs Metadata Completeness.</w:t>
      </w:r>
    </w:p>
    <w:p>
      <w:pPr>
        <w:spacing w:before="160" w:after="120" w:line="276" w:lineRule="auto"/>
        <w:jc w:val="left"/>
      </w:pPr>
      <w:r>
        <w:rPr>
          <w:rFonts w:ascii="Times New Roman" w:hAnsi="Times New Roman"/>
          <w:b/>
          <w:i w:val="0"/>
          <w:color w:val="000000"/>
          <w:sz w:val="26"/>
        </w:rPr>
        <w:t>4.5 Full-Stack User Interface &amp; Live Demonstration Screenshots</w:t>
      </w:r>
    </w:p>
    <w:p>
      <w:pPr>
        <w:spacing w:before="0" w:after="120" w:line="276" w:lineRule="auto"/>
        <w:jc w:val="left"/>
      </w:pPr>
      <w:r>
        <w:rPr>
          <w:rFonts w:ascii="Times New Roman" w:hAnsi="Times New Roman"/>
          <w:b w:val="0"/>
          <w:i w:val="0"/>
          <w:color w:val="000000"/>
          <w:sz w:val="24"/>
        </w:rPr>
        <w:t>Table 4.2 documents the five application routes and their operational verification status: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57"/>
        <w:gridCol w:w="2257"/>
        <w:gridCol w:w="2257"/>
        <w:gridCol w:w="2257"/>
      </w:tblGrid>
      <w:tr>
        <w:tc>
          <w:tcPr>
            <w:tcW w:type="dxa" w:w="1440"/>
            <w:tcMar>
              <w:top w:w="50" w:type="dxa"/>
              <w:bottom w:w="50" w:type="dxa"/>
              <w:left w:w="70" w:type="dxa"/>
              <w:right w:w="70" w:type="dxa"/>
            </w:tcMar>
            <w:shd w:fill="F1F5F9"/>
          </w:tcPr>
          <w:p>
            <w:pPr>
              <w:jc w:val="left"/>
            </w:pPr>
            <w:r>
              <w:rPr>
                <w:rFonts w:ascii="Times New Roman" w:hAnsi="Times New Roman"/>
                <w:b/>
                <w:i w:val="0"/>
                <w:color w:val="0F172A"/>
                <w:sz w:val="20"/>
              </w:rPr>
              <w:t>Route Path</w:t>
            </w:r>
          </w:p>
        </w:tc>
        <w:tc>
          <w:tcPr>
            <w:tcW w:type="dxa" w:w="2160"/>
            <w:tcMar>
              <w:top w:w="50" w:type="dxa"/>
              <w:bottom w:w="50" w:type="dxa"/>
              <w:left w:w="70" w:type="dxa"/>
              <w:right w:w="70" w:type="dxa"/>
            </w:tcMar>
            <w:shd w:fill="F1F5F9"/>
          </w:tcPr>
          <w:p>
            <w:pPr>
              <w:jc w:val="left"/>
            </w:pPr>
            <w:r>
              <w:rPr>
                <w:rFonts w:ascii="Times New Roman" w:hAnsi="Times New Roman"/>
                <w:b/>
                <w:i w:val="0"/>
                <w:color w:val="0F172A"/>
                <w:sz w:val="20"/>
              </w:rPr>
              <w:t>Interface Name</w:t>
            </w:r>
          </w:p>
        </w:tc>
        <w:tc>
          <w:tcPr>
            <w:tcW w:type="dxa" w:w="4896"/>
            <w:tcMar>
              <w:top w:w="50" w:type="dxa"/>
              <w:bottom w:w="50" w:type="dxa"/>
              <w:left w:w="70" w:type="dxa"/>
              <w:right w:w="70" w:type="dxa"/>
            </w:tcMar>
            <w:shd w:fill="F1F5F9"/>
          </w:tcPr>
          <w:p>
            <w:pPr>
              <w:jc w:val="left"/>
            </w:pPr>
            <w:r>
              <w:rPr>
                <w:rFonts w:ascii="Times New Roman" w:hAnsi="Times New Roman"/>
                <w:b/>
                <w:i w:val="0"/>
                <w:color w:val="0F172A"/>
                <w:sz w:val="20"/>
              </w:rPr>
              <w:t>Key Functional Components &amp; Role</w:t>
            </w:r>
          </w:p>
        </w:tc>
        <w:tc>
          <w:tcPr>
            <w:tcW w:type="dxa" w:w="1584"/>
            <w:tcMar>
              <w:top w:w="50" w:type="dxa"/>
              <w:bottom w:w="50" w:type="dxa"/>
              <w:left w:w="70" w:type="dxa"/>
              <w:right w:w="70" w:type="dxa"/>
            </w:tcMar>
            <w:shd w:fill="F1F5F9"/>
          </w:tcPr>
          <w:p>
            <w:pPr>
              <w:jc w:val="left"/>
            </w:pPr>
            <w:r>
              <w:rPr>
                <w:rFonts w:ascii="Times New Roman" w:hAnsi="Times New Roman"/>
                <w:b/>
                <w:i w:val="0"/>
                <w:color w:val="0F172A"/>
                <w:sz w:val="20"/>
              </w:rPr>
              <w:t>Verification Status</w:t>
            </w:r>
          </w:p>
        </w:tc>
      </w:tr>
      <w:tr>
        <w:tc>
          <w:tcPr>
            <w:tcW w:type="dxa" w:w="1440"/>
            <w:tcMar>
              <w:top w:w="50" w:type="dxa"/>
              <w:bottom w:w="50" w:type="dxa"/>
              <w:left w:w="70" w:type="dxa"/>
              <w:right w:w="70" w:type="dxa"/>
            </w:tcMar>
          </w:tcPr>
          <w:p>
            <w:pPr>
              <w:jc w:val="left"/>
            </w:pPr>
            <w:r>
              <w:rPr>
                <w:rFonts w:ascii="Times New Roman" w:hAnsi="Times New Roman"/>
                <w:b/>
                <w:i w:val="0"/>
                <w:color w:val="1E293B"/>
                <w:sz w:val="18"/>
              </w:rPr>
              <w:t>/</w:t>
            </w:r>
          </w:p>
        </w:tc>
        <w:tc>
          <w:tcPr>
            <w:tcW w:type="dxa" w:w="2160"/>
            <w:tcMar>
              <w:top w:w="50" w:type="dxa"/>
              <w:bottom w:w="50" w:type="dxa"/>
              <w:left w:w="70" w:type="dxa"/>
              <w:right w:w="70" w:type="dxa"/>
            </w:tcMar>
          </w:tcPr>
          <w:p>
            <w:pPr>
              <w:jc w:val="left"/>
            </w:pPr>
            <w:r>
              <w:rPr>
                <w:rFonts w:ascii="Times New Roman" w:hAnsi="Times New Roman"/>
                <w:b w:val="0"/>
                <w:i w:val="0"/>
                <w:color w:val="1E293B"/>
                <w:sz w:val="18"/>
              </w:rPr>
              <w:t>Dashboard</w:t>
            </w:r>
          </w:p>
        </w:tc>
        <w:tc>
          <w:tcPr>
            <w:tcW w:type="dxa" w:w="4896"/>
            <w:tcMar>
              <w:top w:w="50" w:type="dxa"/>
              <w:bottom w:w="50" w:type="dxa"/>
              <w:left w:w="70" w:type="dxa"/>
              <w:right w:w="70" w:type="dxa"/>
            </w:tcMar>
          </w:tcPr>
          <w:p>
            <w:pPr>
              <w:jc w:val="left"/>
            </w:pPr>
            <w:r>
              <w:rPr>
                <w:rFonts w:ascii="Times New Roman" w:hAnsi="Times New Roman"/>
                <w:b w:val="0"/>
                <w:i w:val="0"/>
                <w:color w:val="1E293B"/>
                <w:sz w:val="18"/>
              </w:rPr>
              <w:t>Hero banner, 6 prompt engineering technique cards, provider status, latest generation card.</w:t>
            </w:r>
          </w:p>
        </w:tc>
        <w:tc>
          <w:tcPr>
            <w:tcW w:type="dxa" w:w="1584"/>
            <w:tcMar>
              <w:top w:w="50" w:type="dxa"/>
              <w:bottom w:w="50" w:type="dxa"/>
              <w:left w:w="70" w:type="dxa"/>
              <w:right w:w="70" w:type="dxa"/>
            </w:tcMar>
          </w:tcPr>
          <w:p>
            <w:pPr>
              <w:jc w:val="left"/>
            </w:pPr>
            <w:r>
              <w:rPr>
                <w:rFonts w:ascii="Times New Roman" w:hAnsi="Times New Roman"/>
                <w:b w:val="0"/>
                <w:i w:val="0"/>
                <w:color w:val="1E293B"/>
                <w:sz w:val="18"/>
              </w:rPr>
              <w:t>Operational (Verified)</w:t>
            </w:r>
          </w:p>
        </w:tc>
      </w:tr>
      <w:tr>
        <w:tc>
          <w:tcPr>
            <w:tcW w:type="dxa" w:w="1440"/>
            <w:tcMar>
              <w:top w:w="50" w:type="dxa"/>
              <w:bottom w:w="50" w:type="dxa"/>
              <w:left w:w="70" w:type="dxa"/>
              <w:right w:w="70" w:type="dxa"/>
            </w:tcMar>
          </w:tcPr>
          <w:p>
            <w:pPr>
              <w:jc w:val="left"/>
            </w:pPr>
            <w:r>
              <w:rPr>
                <w:rFonts w:ascii="Times New Roman" w:hAnsi="Times New Roman"/>
                <w:b/>
                <w:i w:val="0"/>
                <w:color w:val="1E293B"/>
                <w:sz w:val="18"/>
              </w:rPr>
              <w:t>/generate</w:t>
            </w:r>
          </w:p>
        </w:tc>
        <w:tc>
          <w:tcPr>
            <w:tcW w:type="dxa" w:w="2160"/>
            <w:tcMar>
              <w:top w:w="50" w:type="dxa"/>
              <w:bottom w:w="50" w:type="dxa"/>
              <w:left w:w="70" w:type="dxa"/>
              <w:right w:w="70" w:type="dxa"/>
            </w:tcMar>
          </w:tcPr>
          <w:p>
            <w:pPr>
              <w:jc w:val="left"/>
            </w:pPr>
            <w:r>
              <w:rPr>
                <w:rFonts w:ascii="Times New Roman" w:hAnsi="Times New Roman"/>
                <w:b w:val="0"/>
                <w:i w:val="0"/>
                <w:color w:val="1E293B"/>
                <w:sz w:val="18"/>
              </w:rPr>
              <w:t>Generate Workspace</w:t>
            </w:r>
          </w:p>
        </w:tc>
        <w:tc>
          <w:tcPr>
            <w:tcW w:type="dxa" w:w="4896"/>
            <w:tcMar>
              <w:top w:w="50" w:type="dxa"/>
              <w:bottom w:w="50" w:type="dxa"/>
              <w:left w:w="70" w:type="dxa"/>
              <w:right w:w="70" w:type="dxa"/>
            </w:tcMar>
          </w:tcPr>
          <w:p>
            <w:pPr>
              <w:jc w:val="left"/>
            </w:pPr>
            <w:r>
              <w:rPr>
                <w:rFonts w:ascii="Times New Roman" w:hAnsi="Times New Roman"/>
                <w:b w:val="0"/>
                <w:i w:val="0"/>
                <w:color w:val="1E293B"/>
                <w:sz w:val="18"/>
              </w:rPr>
              <w:t>Multi-stage form, real-time stage progress bar, 6 output tabs, copy &amp; export dropdowns.</w:t>
            </w:r>
          </w:p>
        </w:tc>
        <w:tc>
          <w:tcPr>
            <w:tcW w:type="dxa" w:w="1584"/>
            <w:tcMar>
              <w:top w:w="50" w:type="dxa"/>
              <w:bottom w:w="50" w:type="dxa"/>
              <w:left w:w="70" w:type="dxa"/>
              <w:right w:w="70" w:type="dxa"/>
            </w:tcMar>
          </w:tcPr>
          <w:p>
            <w:pPr>
              <w:jc w:val="left"/>
            </w:pPr>
            <w:r>
              <w:rPr>
                <w:rFonts w:ascii="Times New Roman" w:hAnsi="Times New Roman"/>
                <w:b w:val="0"/>
                <w:i w:val="0"/>
                <w:color w:val="1E293B"/>
                <w:sz w:val="18"/>
              </w:rPr>
              <w:t>Operational (Verified)</w:t>
            </w:r>
          </w:p>
        </w:tc>
      </w:tr>
      <w:tr>
        <w:tc>
          <w:tcPr>
            <w:tcW w:type="dxa" w:w="1440"/>
            <w:tcMar>
              <w:top w:w="50" w:type="dxa"/>
              <w:bottom w:w="50" w:type="dxa"/>
              <w:left w:w="70" w:type="dxa"/>
              <w:right w:w="70" w:type="dxa"/>
            </w:tcMar>
          </w:tcPr>
          <w:p>
            <w:pPr>
              <w:jc w:val="left"/>
            </w:pPr>
            <w:r>
              <w:rPr>
                <w:rFonts w:ascii="Times New Roman" w:hAnsi="Times New Roman"/>
                <w:b/>
                <w:i w:val="0"/>
                <w:color w:val="1E293B"/>
                <w:sz w:val="18"/>
              </w:rPr>
              <w:t>/lab</w:t>
            </w:r>
          </w:p>
        </w:tc>
        <w:tc>
          <w:tcPr>
            <w:tcW w:type="dxa" w:w="2160"/>
            <w:tcMar>
              <w:top w:w="50" w:type="dxa"/>
              <w:bottom w:w="50" w:type="dxa"/>
              <w:left w:w="70" w:type="dxa"/>
              <w:right w:w="70" w:type="dxa"/>
            </w:tcMar>
          </w:tcPr>
          <w:p>
            <w:pPr>
              <w:jc w:val="left"/>
            </w:pPr>
            <w:r>
              <w:rPr>
                <w:rFonts w:ascii="Times New Roman" w:hAnsi="Times New Roman"/>
                <w:b w:val="0"/>
                <w:i w:val="0"/>
                <w:color w:val="1E293B"/>
                <w:sz w:val="18"/>
              </w:rPr>
              <w:t>Prompt Engineering Lab</w:t>
            </w:r>
          </w:p>
        </w:tc>
        <w:tc>
          <w:tcPr>
            <w:tcW w:type="dxa" w:w="4896"/>
            <w:tcMar>
              <w:top w:w="50" w:type="dxa"/>
              <w:bottom w:w="50" w:type="dxa"/>
              <w:left w:w="70" w:type="dxa"/>
              <w:right w:w="70" w:type="dxa"/>
            </w:tcMar>
          </w:tcPr>
          <w:p>
            <w:pPr>
              <w:jc w:val="left"/>
            </w:pPr>
            <w:r>
              <w:rPr>
                <w:rFonts w:ascii="Times New Roman" w:hAnsi="Times New Roman"/>
                <w:b w:val="0"/>
                <w:i w:val="0"/>
                <w:color w:val="1E293B"/>
                <w:sz w:val="18"/>
              </w:rPr>
              <w:t>A/B comparison view, controlled fairness protocol, side-by-side output prose, delta score table.</w:t>
            </w:r>
          </w:p>
        </w:tc>
        <w:tc>
          <w:tcPr>
            <w:tcW w:type="dxa" w:w="1584"/>
            <w:tcMar>
              <w:top w:w="50" w:type="dxa"/>
              <w:bottom w:w="50" w:type="dxa"/>
              <w:left w:w="70" w:type="dxa"/>
              <w:right w:w="70" w:type="dxa"/>
            </w:tcMar>
          </w:tcPr>
          <w:p>
            <w:pPr>
              <w:jc w:val="left"/>
            </w:pPr>
            <w:r>
              <w:rPr>
                <w:rFonts w:ascii="Times New Roman" w:hAnsi="Times New Roman"/>
                <w:b w:val="0"/>
                <w:i w:val="0"/>
                <w:color w:val="1E293B"/>
                <w:sz w:val="18"/>
              </w:rPr>
              <w:t>Operational (Verified)</w:t>
            </w:r>
          </w:p>
        </w:tc>
      </w:tr>
      <w:tr>
        <w:tc>
          <w:tcPr>
            <w:tcW w:type="dxa" w:w="1440"/>
            <w:tcMar>
              <w:top w:w="50" w:type="dxa"/>
              <w:bottom w:w="50" w:type="dxa"/>
              <w:left w:w="70" w:type="dxa"/>
              <w:right w:w="70" w:type="dxa"/>
            </w:tcMar>
          </w:tcPr>
          <w:p>
            <w:pPr>
              <w:jc w:val="left"/>
            </w:pPr>
            <w:r>
              <w:rPr>
                <w:rFonts w:ascii="Times New Roman" w:hAnsi="Times New Roman"/>
                <w:b/>
                <w:i w:val="0"/>
                <w:color w:val="1E293B"/>
                <w:sz w:val="18"/>
              </w:rPr>
              <w:t>/evaluation</w:t>
            </w:r>
          </w:p>
        </w:tc>
        <w:tc>
          <w:tcPr>
            <w:tcW w:type="dxa" w:w="2160"/>
            <w:tcMar>
              <w:top w:w="50" w:type="dxa"/>
              <w:bottom w:w="50" w:type="dxa"/>
              <w:left w:w="70" w:type="dxa"/>
              <w:right w:w="70" w:type="dxa"/>
            </w:tcMar>
          </w:tcPr>
          <w:p>
            <w:pPr>
              <w:jc w:val="left"/>
            </w:pPr>
            <w:r>
              <w:rPr>
                <w:rFonts w:ascii="Times New Roman" w:hAnsi="Times New Roman"/>
                <w:b w:val="0"/>
                <w:i w:val="0"/>
                <w:color w:val="1E293B"/>
                <w:sz w:val="18"/>
              </w:rPr>
              <w:t>Evaluation &amp; Rubric</w:t>
            </w:r>
          </w:p>
        </w:tc>
        <w:tc>
          <w:tcPr>
            <w:tcW w:type="dxa" w:w="4896"/>
            <w:tcMar>
              <w:top w:w="50" w:type="dxa"/>
              <w:bottom w:w="50" w:type="dxa"/>
              <w:left w:w="70" w:type="dxa"/>
              <w:right w:w="70" w:type="dxa"/>
            </w:tcMar>
          </w:tcPr>
          <w:p>
            <w:pPr>
              <w:jc w:val="left"/>
            </w:pPr>
            <w:r>
              <w:rPr>
                <w:rFonts w:ascii="Times New Roman" w:hAnsi="Times New Roman"/>
                <w:b w:val="0"/>
                <w:i w:val="0"/>
                <w:color w:val="1E293B"/>
                <w:sz w:val="18"/>
              </w:rPr>
              <w:t>10-rule rubric breakdown, interactive manual review sliders (R10), total score meter.</w:t>
            </w:r>
          </w:p>
        </w:tc>
        <w:tc>
          <w:tcPr>
            <w:tcW w:type="dxa" w:w="1584"/>
            <w:tcMar>
              <w:top w:w="50" w:type="dxa"/>
              <w:bottom w:w="50" w:type="dxa"/>
              <w:left w:w="70" w:type="dxa"/>
              <w:right w:w="70" w:type="dxa"/>
            </w:tcMar>
          </w:tcPr>
          <w:p>
            <w:pPr>
              <w:jc w:val="left"/>
            </w:pPr>
            <w:r>
              <w:rPr>
                <w:rFonts w:ascii="Times New Roman" w:hAnsi="Times New Roman"/>
                <w:b w:val="0"/>
                <w:i w:val="0"/>
                <w:color w:val="1E293B"/>
                <w:sz w:val="18"/>
              </w:rPr>
              <w:t>Operational (Verified)</w:t>
            </w:r>
          </w:p>
        </w:tc>
      </w:tr>
      <w:tr>
        <w:tc>
          <w:tcPr>
            <w:tcW w:type="dxa" w:w="1440"/>
            <w:tcMar>
              <w:top w:w="50" w:type="dxa"/>
              <w:bottom w:w="50" w:type="dxa"/>
              <w:left w:w="70" w:type="dxa"/>
              <w:right w:w="70" w:type="dxa"/>
            </w:tcMar>
          </w:tcPr>
          <w:p>
            <w:pPr>
              <w:jc w:val="left"/>
            </w:pPr>
            <w:r>
              <w:rPr>
                <w:rFonts w:ascii="Times New Roman" w:hAnsi="Times New Roman"/>
                <w:b/>
                <w:i w:val="0"/>
                <w:color w:val="1E293B"/>
                <w:sz w:val="18"/>
              </w:rPr>
              <w:t>/prompts</w:t>
            </w:r>
          </w:p>
        </w:tc>
        <w:tc>
          <w:tcPr>
            <w:tcW w:type="dxa" w:w="2160"/>
            <w:tcMar>
              <w:top w:w="50" w:type="dxa"/>
              <w:bottom w:w="50" w:type="dxa"/>
              <w:left w:w="70" w:type="dxa"/>
              <w:right w:w="70" w:type="dxa"/>
            </w:tcMar>
          </w:tcPr>
          <w:p>
            <w:pPr>
              <w:jc w:val="left"/>
            </w:pPr>
            <w:r>
              <w:rPr>
                <w:rFonts w:ascii="Times New Roman" w:hAnsi="Times New Roman"/>
                <w:b w:val="0"/>
                <w:i w:val="0"/>
                <w:color w:val="1E293B"/>
                <w:sz w:val="18"/>
              </w:rPr>
              <w:t>Prompts &amp; Guide</w:t>
            </w:r>
          </w:p>
        </w:tc>
        <w:tc>
          <w:tcPr>
            <w:tcW w:type="dxa" w:w="4896"/>
            <w:tcMar>
              <w:top w:w="50" w:type="dxa"/>
              <w:bottom w:w="50" w:type="dxa"/>
              <w:left w:w="70" w:type="dxa"/>
              <w:right w:w="70" w:type="dxa"/>
            </w:tcMar>
          </w:tcPr>
          <w:p>
            <w:pPr>
              <w:jc w:val="left"/>
            </w:pPr>
            <w:r>
              <w:rPr>
                <w:rFonts w:ascii="Times New Roman" w:hAnsi="Times New Roman"/>
                <w:b w:val="0"/>
                <w:i w:val="0"/>
                <w:color w:val="1E293B"/>
                <w:sz w:val="18"/>
              </w:rPr>
              <w:t>Interactive prompt template explorer, technique reference guide, academic viva quick-reference.</w:t>
            </w:r>
          </w:p>
        </w:tc>
        <w:tc>
          <w:tcPr>
            <w:tcW w:type="dxa" w:w="1584"/>
            <w:tcMar>
              <w:top w:w="50" w:type="dxa"/>
              <w:bottom w:w="50" w:type="dxa"/>
              <w:left w:w="70" w:type="dxa"/>
              <w:right w:w="70" w:type="dxa"/>
            </w:tcMar>
          </w:tcPr>
          <w:p>
            <w:pPr>
              <w:jc w:val="left"/>
            </w:pPr>
            <w:r>
              <w:rPr>
                <w:rFonts w:ascii="Times New Roman" w:hAnsi="Times New Roman"/>
                <w:b w:val="0"/>
                <w:i w:val="0"/>
                <w:color w:val="1E293B"/>
                <w:sz w:val="18"/>
              </w:rPr>
              <w:t>Operational (Verified)</w:t>
            </w:r>
          </w:p>
        </w:tc>
      </w:tr>
    </w:tbl>
    <w:p>
      <w:pPr>
        <w:spacing w:before="80" w:after="240"/>
        <w:jc w:val="center"/>
      </w:pPr>
      <w:r>
        <w:rPr>
          <w:rFonts w:ascii="Times New Roman" w:hAnsi="Times New Roman"/>
          <w:b/>
          <w:i/>
          <w:color w:val="475569"/>
          <w:sz w:val="20"/>
        </w:rPr>
        <w:t>Table 4.2: Application Routes &amp; Functional Verification Status</w:t>
      </w:r>
    </w:p>
    <w:p>
      <w:pPr>
        <w:spacing w:before="0" w:after="80" w:line="276" w:lineRule="auto"/>
        <w:jc w:val="left"/>
      </w:pPr>
      <w:r>
        <w:rPr>
          <w:rFonts w:ascii="Times New Roman" w:hAnsi="Times New Roman"/>
          <w:b w:val="0"/>
          <w:i w:val="0"/>
          <w:color w:val="000000"/>
          <w:sz w:val="24"/>
        </w:rPr>
        <w:t>Figures 9 through 12 present actual screenshots captured from the running application during browser quality audit:</w:t>
      </w:r>
    </w:p>
    <w:p>
      <w:pPr>
        <w:spacing w:before="160" w:after="60"/>
        <w:jc w:val="center"/>
      </w:pPr>
      <w:r>
        <w:drawing>
          <wp:inline xmlns:a="http://schemas.openxmlformats.org/drawingml/2006/main" xmlns:pic="http://schemas.openxmlformats.org/drawingml/2006/picture">
            <wp:extent cx="5303520" cy="3314700"/>
            <wp:docPr id="13" name="Picture 13"/>
            <wp:cNvGraphicFramePr>
              <a:graphicFrameLocks noChangeAspect="1"/>
            </wp:cNvGraphicFramePr>
            <a:graphic>
              <a:graphicData uri="http://schemas.openxmlformats.org/drawingml/2006/picture">
                <pic:pic>
                  <pic:nvPicPr>
                    <pic:cNvPr id="0" name="fig9_dashboard_interface.png"/>
                    <pic:cNvPicPr/>
                  </pic:nvPicPr>
                  <pic:blipFill>
                    <a:blip r:embed="rId21"/>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b/>
          <w:i/>
          <w:color w:val="334155"/>
          <w:sz w:val="21"/>
        </w:rPr>
        <w:t>Figure 9: AI SEO Content Assistant Dashboard Interface with Technique Showcase.</w:t>
      </w:r>
    </w:p>
    <w:p>
      <w:pPr>
        <w:spacing w:before="160" w:after="60"/>
        <w:jc w:val="center"/>
      </w:pPr>
      <w:r>
        <w:drawing>
          <wp:inline xmlns:a="http://schemas.openxmlformats.org/drawingml/2006/main" xmlns:pic="http://schemas.openxmlformats.org/drawingml/2006/picture">
            <wp:extent cx="5303520" cy="3729038"/>
            <wp:docPr id="14" name="Picture 14"/>
            <wp:cNvGraphicFramePr>
              <a:graphicFrameLocks noChangeAspect="1"/>
            </wp:cNvGraphicFramePr>
            <a:graphic>
              <a:graphicData uri="http://schemas.openxmlformats.org/drawingml/2006/picture">
                <pic:pic>
                  <pic:nvPicPr>
                    <pic:cNvPr id="0" name="fig10_generate_workspace.png"/>
                    <pic:cNvPicPr/>
                  </pic:nvPicPr>
                  <pic:blipFill>
                    <a:blip r:embed="rId22"/>
                    <a:stretch>
                      <a:fillRect/>
                    </a:stretch>
                  </pic:blipFill>
                  <pic:spPr>
                    <a:xfrm>
                      <a:off x="0" y="0"/>
                      <a:ext cx="5303520" cy="3729038"/>
                    </a:xfrm>
                    <a:prstGeom prst="rect"/>
                  </pic:spPr>
                </pic:pic>
              </a:graphicData>
            </a:graphic>
          </wp:inline>
        </w:drawing>
      </w:r>
    </w:p>
    <w:p>
      <w:pPr>
        <w:spacing w:before="40" w:after="200"/>
        <w:jc w:val="center"/>
      </w:pPr>
      <w:r>
        <w:rPr>
          <w:rFonts w:ascii="Times New Roman" w:hAnsi="Times New Roman"/>
          <w:b/>
          <w:i/>
          <w:color w:val="334155"/>
          <w:sz w:val="21"/>
        </w:rPr>
        <w:t>Figure 10: Multi-Stage SEO Content Generation Workspace with Completed Article Draft.</w:t>
      </w:r>
    </w:p>
    <w:p>
      <w:pPr>
        <w:spacing w:before="160" w:after="60"/>
        <w:jc w:val="center"/>
      </w:pPr>
      <w:r>
        <w:drawing>
          <wp:inline xmlns:a="http://schemas.openxmlformats.org/drawingml/2006/main" xmlns:pic="http://schemas.openxmlformats.org/drawingml/2006/picture">
            <wp:extent cx="5303520" cy="3729038"/>
            <wp:docPr id="15" name="Picture 15"/>
            <wp:cNvGraphicFramePr>
              <a:graphicFrameLocks noChangeAspect="1"/>
            </wp:cNvGraphicFramePr>
            <a:graphic>
              <a:graphicData uri="http://schemas.openxmlformats.org/drawingml/2006/picture">
                <pic:pic>
                  <pic:nvPicPr>
                    <pic:cNvPr id="0" name="fig11_lab_comparison.png"/>
                    <pic:cNvPicPr/>
                  </pic:nvPicPr>
                  <pic:blipFill>
                    <a:blip r:embed="rId23"/>
                    <a:stretch>
                      <a:fillRect/>
                    </a:stretch>
                  </pic:blipFill>
                  <pic:spPr>
                    <a:xfrm>
                      <a:off x="0" y="0"/>
                      <a:ext cx="5303520" cy="3729038"/>
                    </a:xfrm>
                    <a:prstGeom prst="rect"/>
                  </pic:spPr>
                </pic:pic>
              </a:graphicData>
            </a:graphic>
          </wp:inline>
        </w:drawing>
      </w:r>
    </w:p>
    <w:p>
      <w:pPr>
        <w:spacing w:before="40" w:after="200"/>
        <w:jc w:val="center"/>
      </w:pPr>
      <w:r>
        <w:rPr>
          <w:rFonts w:ascii="Times New Roman" w:hAnsi="Times New Roman"/>
          <w:b/>
          <w:i/>
          <w:color w:val="334155"/>
          <w:sz w:val="21"/>
        </w:rPr>
        <w:t>Figure 11: Prompt Engineering Lab A/B Test Interface [Mode A (20/100) vs Mode B (83/100)].</w:t>
      </w:r>
    </w:p>
    <w:p>
      <w:pPr>
        <w:spacing w:before="160" w:after="60"/>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fig12_evaluation_rubric.png"/>
                    <pic:cNvPicPr/>
                  </pic:nvPicPr>
                  <pic:blipFill>
                    <a:blip r:embed="rId24"/>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b/>
          <w:i/>
          <w:color w:val="334155"/>
          <w:sz w:val="21"/>
        </w:rPr>
        <w:t>Figure 12: Deterministic Rubric &amp; Quality Evaluation Suite Interface.</w:t>
      </w:r>
    </w:p>
    <w:p>
      <w:pPr>
        <w:spacing w:before="160" w:after="120" w:line="276" w:lineRule="auto"/>
        <w:jc w:val="left"/>
      </w:pPr>
      <w:r>
        <w:rPr>
          <w:rFonts w:ascii="Times New Roman" w:hAnsi="Times New Roman"/>
          <w:b/>
          <w:i w:val="0"/>
          <w:color w:val="000000"/>
          <w:sz w:val="26"/>
        </w:rPr>
        <w:t>4.6 Prompt Engineering Lab Controlled Experimentation (A/B Test)</w:t>
      </w:r>
    </w:p>
    <w:p>
      <w:pPr>
        <w:spacing w:before="0" w:after="120" w:line="276" w:lineRule="auto"/>
        <w:jc w:val="left"/>
      </w:pPr>
      <w:r>
        <w:rPr>
          <w:rFonts w:ascii="Times New Roman" w:hAnsi="Times New Roman"/>
          <w:b w:val="0"/>
          <w:i w:val="0"/>
          <w:color w:val="000000"/>
          <w:sz w:val="24"/>
        </w:rPr>
        <w:t>To validate the core thesis of prompt engineering, the Prompt Lab executes a controlled A/B test benchmarking an unconstrained baseline prompt (Mode A) against the 4-stage chained prompt pipeline (Mode B) under strictly identical parameters (Topic: 'Growing herbs at home', Keyword: 'indoor herb garden', Language: English, Target Word Count: 800, Sampling: Temperature = 0.5 live / deterministic mock fixtures). Table 4.3 details the comparative results: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06"/>
        <w:gridCol w:w="1806"/>
        <w:gridCol w:w="1806"/>
        <w:gridCol w:w="1806"/>
        <w:gridCol w:w="1806"/>
      </w:tblGrid>
      <w:tr>
        <w:tc>
          <w:tcPr>
            <w:tcW w:type="dxa" w:w="2016"/>
            <w:tcMar>
              <w:top w:w="50" w:type="dxa"/>
              <w:bottom w:w="50" w:type="dxa"/>
              <w:left w:w="70" w:type="dxa"/>
              <w:right w:w="70" w:type="dxa"/>
            </w:tcMar>
            <w:shd w:fill="F1F5F9"/>
          </w:tcPr>
          <w:p>
            <w:pPr>
              <w:jc w:val="left"/>
            </w:pPr>
            <w:r>
              <w:rPr>
                <w:rFonts w:ascii="Times New Roman" w:hAnsi="Times New Roman"/>
                <w:b/>
                <w:i w:val="0"/>
                <w:color w:val="0F172A"/>
                <w:sz w:val="19"/>
              </w:rPr>
              <w:t>Evaluation Dimension</w:t>
            </w:r>
          </w:p>
        </w:tc>
        <w:tc>
          <w:tcPr>
            <w:tcW w:type="dxa" w:w="2160"/>
            <w:tcMar>
              <w:top w:w="50" w:type="dxa"/>
              <w:bottom w:w="50" w:type="dxa"/>
              <w:left w:w="70" w:type="dxa"/>
              <w:right w:w="70" w:type="dxa"/>
            </w:tcMar>
            <w:shd w:fill="F1F5F9"/>
          </w:tcPr>
          <w:p>
            <w:pPr>
              <w:jc w:val="left"/>
            </w:pPr>
            <w:r>
              <w:rPr>
                <w:rFonts w:ascii="Times New Roman" w:hAnsi="Times New Roman"/>
                <w:b/>
                <w:i w:val="0"/>
                <w:color w:val="0F172A"/>
                <w:sz w:val="19"/>
              </w:rPr>
              <w:t>Mode A (Basic Single-Shot)</w:t>
            </w:r>
          </w:p>
        </w:tc>
        <w:tc>
          <w:tcPr>
            <w:tcW w:type="dxa" w:w="2160"/>
            <w:tcMar>
              <w:top w:w="50" w:type="dxa"/>
              <w:bottom w:w="50" w:type="dxa"/>
              <w:left w:w="70" w:type="dxa"/>
              <w:right w:w="70" w:type="dxa"/>
            </w:tcMar>
            <w:shd w:fill="F1F5F9"/>
          </w:tcPr>
          <w:p>
            <w:pPr>
              <w:jc w:val="left"/>
            </w:pPr>
            <w:r>
              <w:rPr>
                <w:rFonts w:ascii="Times New Roman" w:hAnsi="Times New Roman"/>
                <w:b/>
                <w:i w:val="0"/>
                <w:color w:val="0F172A"/>
                <w:sz w:val="19"/>
              </w:rPr>
              <w:t>Mode B (4-Stage Chained)</w:t>
            </w:r>
          </w:p>
        </w:tc>
        <w:tc>
          <w:tcPr>
            <w:tcW w:type="dxa" w:w="1152"/>
            <w:tcMar>
              <w:top w:w="50" w:type="dxa"/>
              <w:bottom w:w="50" w:type="dxa"/>
              <w:left w:w="70" w:type="dxa"/>
              <w:right w:w="70" w:type="dxa"/>
            </w:tcMar>
            <w:shd w:fill="F1F5F9"/>
          </w:tcPr>
          <w:p>
            <w:pPr>
              <w:jc w:val="center"/>
            </w:pPr>
            <w:r>
              <w:rPr>
                <w:rFonts w:ascii="Times New Roman" w:hAnsi="Times New Roman"/>
                <w:b/>
                <w:i w:val="0"/>
                <w:color w:val="0F172A"/>
                <w:sz w:val="19"/>
              </w:rPr>
              <w:t>Score Delta</w:t>
            </w:r>
          </w:p>
        </w:tc>
        <w:tc>
          <w:tcPr>
            <w:tcW w:type="dxa" w:w="2592"/>
            <w:tcMar>
              <w:top w:w="50" w:type="dxa"/>
              <w:bottom w:w="50" w:type="dxa"/>
              <w:left w:w="70" w:type="dxa"/>
              <w:right w:w="70" w:type="dxa"/>
            </w:tcMar>
            <w:shd w:fill="F1F5F9"/>
          </w:tcPr>
          <w:p>
            <w:pPr>
              <w:jc w:val="left"/>
            </w:pPr>
            <w:r>
              <w:rPr>
                <w:rFonts w:ascii="Times New Roman" w:hAnsi="Times New Roman"/>
                <w:b/>
                <w:i w:val="0"/>
                <w:color w:val="0F172A"/>
                <w:sz w:val="19"/>
              </w:rPr>
              <w:t>Primary Technical Rationale</w:t>
            </w:r>
          </w:p>
        </w:tc>
      </w:tr>
      <w:tr>
        <w:tc>
          <w:tcPr>
            <w:tcW w:type="dxa" w:w="2016"/>
            <w:tcMar>
              <w:top w:w="50" w:type="dxa"/>
              <w:bottom w:w="50" w:type="dxa"/>
              <w:left w:w="70" w:type="dxa"/>
              <w:right w:w="70" w:type="dxa"/>
            </w:tcMar>
          </w:tcPr>
          <w:p>
            <w:pPr>
              <w:jc w:val="left"/>
            </w:pPr>
            <w:r>
              <w:rPr>
                <w:rFonts w:ascii="Times New Roman" w:hAnsi="Times New Roman"/>
                <w:b/>
                <w:i w:val="0"/>
                <w:color w:val="1E293B"/>
                <w:sz w:val="18"/>
              </w:rPr>
              <w:t>Overall Rubric Score</w:t>
            </w:r>
          </w:p>
        </w:tc>
        <w:tc>
          <w:tcPr>
            <w:tcW w:type="dxa" w:w="2160"/>
            <w:tcMar>
              <w:top w:w="50" w:type="dxa"/>
              <w:bottom w:w="50" w:type="dxa"/>
              <w:left w:w="70" w:type="dxa"/>
              <w:right w:w="70" w:type="dxa"/>
            </w:tcMar>
          </w:tcPr>
          <w:p>
            <w:pPr>
              <w:jc w:val="left"/>
            </w:pPr>
            <w:r>
              <w:rPr>
                <w:rFonts w:ascii="Times New Roman" w:hAnsi="Times New Roman"/>
                <w:b w:val="0"/>
                <w:i w:val="0"/>
                <w:color w:val="1E293B"/>
                <w:sz w:val="18"/>
              </w:rPr>
              <w:t>20 / 100 pts</w:t>
            </w:r>
          </w:p>
        </w:tc>
        <w:tc>
          <w:tcPr>
            <w:tcW w:type="dxa" w:w="2160"/>
            <w:tcMar>
              <w:top w:w="50" w:type="dxa"/>
              <w:bottom w:w="50" w:type="dxa"/>
              <w:left w:w="70" w:type="dxa"/>
              <w:right w:w="70" w:type="dxa"/>
            </w:tcMar>
          </w:tcPr>
          <w:p>
            <w:pPr>
              <w:jc w:val="left"/>
            </w:pPr>
            <w:r>
              <w:rPr>
                <w:rFonts w:ascii="Times New Roman" w:hAnsi="Times New Roman"/>
                <w:b w:val="0"/>
                <w:i w:val="0"/>
                <w:color w:val="1E293B"/>
                <w:sz w:val="18"/>
              </w:rPr>
              <w:t>83 / 100 pts</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+63 pts</w:t>
            </w:r>
          </w:p>
        </w:tc>
        <w:tc>
          <w:tcPr>
            <w:tcW w:type="dxa" w:w="2592"/>
            <w:tcMar>
              <w:top w:w="50" w:type="dxa"/>
              <w:bottom w:w="50" w:type="dxa"/>
              <w:left w:w="70" w:type="dxa"/>
              <w:right w:w="70" w:type="dxa"/>
            </w:tcMar>
          </w:tcPr>
          <w:p>
            <w:pPr>
              <w:jc w:val="left"/>
            </w:pPr>
            <w:r>
              <w:rPr>
                <w:rFonts w:ascii="Times New Roman" w:hAnsi="Times New Roman"/>
                <w:b w:val="0"/>
                <w:i w:val="0"/>
                <w:color w:val="1E293B"/>
                <w:sz w:val="18"/>
              </w:rPr>
              <w:t>Mode B generates complete 5-part package; Mode A generates article only.</w:t>
            </w:r>
          </w:p>
        </w:tc>
      </w:tr>
      <w:tr>
        <w:tc>
          <w:tcPr>
            <w:tcW w:type="dxa" w:w="2016"/>
            <w:tcMar>
              <w:top w:w="50" w:type="dxa"/>
              <w:bottom w:w="50" w:type="dxa"/>
              <w:left w:w="70" w:type="dxa"/>
              <w:right w:w="70" w:type="dxa"/>
            </w:tcMar>
          </w:tcPr>
          <w:p>
            <w:pPr>
              <w:jc w:val="left"/>
            </w:pPr>
            <w:r>
              <w:rPr>
                <w:rFonts w:ascii="Times New Roman" w:hAnsi="Times New Roman"/>
                <w:b/>
                <w:i w:val="0"/>
                <w:color w:val="1E293B"/>
                <w:sz w:val="18"/>
              </w:rPr>
              <w:t>Shared Article Rules (R4–R10)</w:t>
            </w:r>
          </w:p>
        </w:tc>
        <w:tc>
          <w:tcPr>
            <w:tcW w:type="dxa" w:w="2160"/>
            <w:tcMar>
              <w:top w:w="50" w:type="dxa"/>
              <w:bottom w:w="50" w:type="dxa"/>
              <w:left w:w="70" w:type="dxa"/>
              <w:right w:w="70" w:type="dxa"/>
            </w:tcMar>
          </w:tcPr>
          <w:p>
            <w:pPr>
              <w:jc w:val="left"/>
            </w:pPr>
            <w:r>
              <w:rPr>
                <w:rFonts w:ascii="Times New Roman" w:hAnsi="Times New Roman"/>
                <w:b w:val="0"/>
                <w:i w:val="0"/>
                <w:color w:val="1E293B"/>
                <w:sz w:val="18"/>
              </w:rPr>
              <w:t>20 / 60 pts</w:t>
            </w:r>
          </w:p>
        </w:tc>
        <w:tc>
          <w:tcPr>
            <w:tcW w:type="dxa" w:w="2160"/>
            <w:tcMar>
              <w:top w:w="50" w:type="dxa"/>
              <w:bottom w:w="50" w:type="dxa"/>
              <w:left w:w="70" w:type="dxa"/>
              <w:right w:w="70" w:type="dxa"/>
            </w:tcMar>
          </w:tcPr>
          <w:p>
            <w:pPr>
              <w:jc w:val="left"/>
            </w:pPr>
            <w:r>
              <w:rPr>
                <w:rFonts w:ascii="Times New Roman" w:hAnsi="Times New Roman"/>
                <w:b w:val="0"/>
                <w:i w:val="0"/>
                <w:color w:val="1E293B"/>
                <w:sz w:val="18"/>
              </w:rPr>
              <w:t>43 / 60 pts</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+23 pts</w:t>
            </w:r>
          </w:p>
        </w:tc>
        <w:tc>
          <w:tcPr>
            <w:tcW w:type="dxa" w:w="2592"/>
            <w:tcMar>
              <w:top w:w="50" w:type="dxa"/>
              <w:bottom w:w="50" w:type="dxa"/>
              <w:left w:w="70" w:type="dxa"/>
              <w:right w:w="70" w:type="dxa"/>
            </w:tcMar>
          </w:tcPr>
          <w:p>
            <w:pPr>
              <w:jc w:val="left"/>
            </w:pPr>
            <w:r>
              <w:rPr>
                <w:rFonts w:ascii="Times New Roman" w:hAnsi="Times New Roman"/>
                <w:b w:val="0"/>
                <w:i w:val="0"/>
                <w:color w:val="1E293B"/>
                <w:sz w:val="18"/>
              </w:rPr>
              <w:t>Mode B enforces 4+ H2 headings, keyword zones, and target word counts.</w:t>
            </w:r>
          </w:p>
        </w:tc>
      </w:tr>
      <w:tr>
        <w:tc>
          <w:tcPr>
            <w:tcW w:type="dxa" w:w="2016"/>
            <w:tcMar>
              <w:top w:w="50" w:type="dxa"/>
              <w:bottom w:w="50" w:type="dxa"/>
              <w:left w:w="70" w:type="dxa"/>
              <w:right w:w="70" w:type="dxa"/>
            </w:tcMar>
          </w:tcPr>
          <w:p>
            <w:pPr>
              <w:jc w:val="left"/>
            </w:pPr>
            <w:r>
              <w:rPr>
                <w:rFonts w:ascii="Times New Roman" w:hAnsi="Times New Roman"/>
                <w:b/>
                <w:i w:val="0"/>
                <w:color w:val="1E293B"/>
                <w:sz w:val="18"/>
              </w:rPr>
              <w:t>Meta Description (R2)</w:t>
            </w:r>
          </w:p>
        </w:tc>
        <w:tc>
          <w:tcPr>
            <w:tcW w:type="dxa" w:w="2160"/>
            <w:tcMar>
              <w:top w:w="50" w:type="dxa"/>
              <w:bottom w:w="50" w:type="dxa"/>
              <w:left w:w="70" w:type="dxa"/>
              <w:right w:w="70" w:type="dxa"/>
            </w:tcMar>
          </w:tcPr>
          <w:p>
            <w:pPr>
              <w:jc w:val="left"/>
            </w:pPr>
            <w:r>
              <w:rPr>
                <w:rFonts w:ascii="Times New Roman" w:hAnsi="Times New Roman"/>
                <w:b w:val="0"/>
                <w:i w:val="0"/>
                <w:color w:val="1E293B"/>
                <w:sz w:val="18"/>
              </w:rPr>
              <w:t>0 / 10 pts (Omitted)</w:t>
            </w:r>
          </w:p>
        </w:tc>
        <w:tc>
          <w:tcPr>
            <w:tcW w:type="dxa" w:w="2160"/>
            <w:tcMar>
              <w:top w:w="50" w:type="dxa"/>
              <w:bottom w:w="50" w:type="dxa"/>
              <w:left w:w="70" w:type="dxa"/>
              <w:right w:w="70" w:type="dxa"/>
            </w:tcMar>
          </w:tcPr>
          <w:p>
            <w:pPr>
              <w:jc w:val="left"/>
            </w:pPr>
            <w:r>
              <w:rPr>
                <w:rFonts w:ascii="Times New Roman" w:hAnsi="Times New Roman"/>
                <w:b w:val="0"/>
                <w:i w:val="0"/>
                <w:color w:val="1E293B"/>
                <w:sz w:val="18"/>
              </w:rPr>
              <w:t>10 / 10 pts (158 chars)</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+10 pts</w:t>
            </w:r>
          </w:p>
        </w:tc>
        <w:tc>
          <w:tcPr>
            <w:tcW w:type="dxa" w:w="2592"/>
            <w:tcMar>
              <w:top w:w="50" w:type="dxa"/>
              <w:bottom w:w="50" w:type="dxa"/>
              <w:left w:w="70" w:type="dxa"/>
              <w:right w:w="70" w:type="dxa"/>
            </w:tcMar>
          </w:tcPr>
          <w:p>
            <w:pPr>
              <w:jc w:val="left"/>
            </w:pPr>
            <w:r>
              <w:rPr>
                <w:rFonts w:ascii="Times New Roman" w:hAnsi="Times New Roman"/>
                <w:b w:val="0"/>
                <w:i w:val="0"/>
                <w:color w:val="1E293B"/>
                <w:sz w:val="18"/>
              </w:rPr>
              <w:t>Mode A prompt does not generate meta; Mode B hits exact 158-char SERP window.</w:t>
            </w:r>
          </w:p>
        </w:tc>
      </w:tr>
      <w:tr>
        <w:tc>
          <w:tcPr>
            <w:tcW w:type="dxa" w:w="2016"/>
            <w:tcMar>
              <w:top w:w="50" w:type="dxa"/>
              <w:bottom w:w="50" w:type="dxa"/>
              <w:left w:w="70" w:type="dxa"/>
              <w:right w:w="70" w:type="dxa"/>
            </w:tcMar>
          </w:tcPr>
          <w:p>
            <w:pPr>
              <w:jc w:val="left"/>
            </w:pPr>
            <w:r>
              <w:rPr>
                <w:rFonts w:ascii="Times New Roman" w:hAnsi="Times New Roman"/>
                <w:b/>
                <w:i w:val="0"/>
                <w:color w:val="1E293B"/>
                <w:sz w:val="18"/>
              </w:rPr>
              <w:t>Heading Structure (R4)</w:t>
            </w:r>
          </w:p>
        </w:tc>
        <w:tc>
          <w:tcPr>
            <w:tcW w:type="dxa" w:w="2160"/>
            <w:tcMar>
              <w:top w:w="50" w:type="dxa"/>
              <w:bottom w:w="50" w:type="dxa"/>
              <w:left w:w="70" w:type="dxa"/>
              <w:right w:w="70" w:type="dxa"/>
            </w:tcMar>
          </w:tcPr>
          <w:p>
            <w:pPr>
              <w:jc w:val="left"/>
            </w:pPr>
            <w:r>
              <w:rPr>
                <w:rFonts w:ascii="Times New Roman" w:hAnsi="Times New Roman"/>
                <w:b w:val="0"/>
                <w:i w:val="0"/>
                <w:color w:val="1E293B"/>
                <w:sz w:val="18"/>
              </w:rPr>
              <w:t>0 / 10 pts (Arbitrary)</w:t>
            </w:r>
          </w:p>
        </w:tc>
        <w:tc>
          <w:tcPr>
            <w:tcW w:type="dxa" w:w="2160"/>
            <w:tcMar>
              <w:top w:w="50" w:type="dxa"/>
              <w:bottom w:w="50" w:type="dxa"/>
              <w:left w:w="70" w:type="dxa"/>
              <w:right w:w="70" w:type="dxa"/>
            </w:tcMar>
          </w:tcPr>
          <w:p>
            <w:pPr>
              <w:jc w:val="left"/>
            </w:pPr>
            <w:r>
              <w:rPr>
                <w:rFonts w:ascii="Times New Roman" w:hAnsi="Times New Roman"/>
                <w:b w:val="0"/>
                <w:i w:val="0"/>
                <w:color w:val="1E293B"/>
                <w:sz w:val="18"/>
              </w:rPr>
              <w:t>10 / 10 pts (Clean AST)</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+10 pts</w:t>
            </w:r>
          </w:p>
        </w:tc>
        <w:tc>
          <w:tcPr>
            <w:tcW w:type="dxa" w:w="2592"/>
            <w:tcMar>
              <w:top w:w="50" w:type="dxa"/>
              <w:bottom w:w="50" w:type="dxa"/>
              <w:left w:w="70" w:type="dxa"/>
              <w:right w:w="70" w:type="dxa"/>
            </w:tcMar>
          </w:tcPr>
          <w:p>
            <w:pPr>
              <w:jc w:val="left"/>
            </w:pPr>
            <w:r>
              <w:rPr>
                <w:rFonts w:ascii="Times New Roman" w:hAnsi="Times New Roman"/>
                <w:b w:val="0"/>
                <w:i w:val="0"/>
                <w:color w:val="1E293B"/>
                <w:sz w:val="18"/>
              </w:rPr>
              <w:t>Mode A flattens headings into bold text; Mode B enforces clean H1/H2/H3 nesting.</w:t>
            </w:r>
          </w:p>
        </w:tc>
      </w:tr>
      <w:tr>
        <w:tc>
          <w:tcPr>
            <w:tcW w:type="dxa" w:w="2016"/>
            <w:tcMar>
              <w:top w:w="50" w:type="dxa"/>
              <w:bottom w:w="50" w:type="dxa"/>
              <w:left w:w="70" w:type="dxa"/>
              <w:right w:w="70" w:type="dxa"/>
            </w:tcMar>
          </w:tcPr>
          <w:p>
            <w:pPr>
              <w:jc w:val="left"/>
            </w:pPr>
            <w:r>
              <w:rPr>
                <w:rFonts w:ascii="Times New Roman" w:hAnsi="Times New Roman"/>
                <w:b/>
                <w:i w:val="0"/>
                <w:color w:val="1E293B"/>
                <w:sz w:val="18"/>
              </w:rPr>
              <w:t>Word-Count Compliance (R6)</w:t>
            </w:r>
          </w:p>
        </w:tc>
        <w:tc>
          <w:tcPr>
            <w:tcW w:type="dxa" w:w="2160"/>
            <w:tcMar>
              <w:top w:w="50" w:type="dxa"/>
              <w:bottom w:w="50" w:type="dxa"/>
              <w:left w:w="70" w:type="dxa"/>
              <w:right w:w="70" w:type="dxa"/>
            </w:tcMar>
          </w:tcPr>
          <w:p>
            <w:pPr>
              <w:jc w:val="left"/>
            </w:pPr>
            <w:r>
              <w:rPr>
                <w:rFonts w:ascii="Times New Roman" w:hAnsi="Times New Roman"/>
                <w:b w:val="0"/>
                <w:i w:val="0"/>
                <w:color w:val="1E293B"/>
                <w:sz w:val="18"/>
              </w:rPr>
              <w:t>0 / 10 pts (~185 words)</w:t>
            </w:r>
          </w:p>
        </w:tc>
        <w:tc>
          <w:tcPr>
            <w:tcW w:type="dxa" w:w="2160"/>
            <w:tcMar>
              <w:top w:w="50" w:type="dxa"/>
              <w:bottom w:w="50" w:type="dxa"/>
              <w:left w:w="70" w:type="dxa"/>
              <w:right w:w="70" w:type="dxa"/>
            </w:tcMar>
          </w:tcPr>
          <w:p>
            <w:pPr>
              <w:jc w:val="left"/>
            </w:pPr>
            <w:r>
              <w:rPr>
                <w:rFonts w:ascii="Times New Roman" w:hAnsi="Times New Roman"/>
                <w:b w:val="0"/>
                <w:i w:val="0"/>
                <w:color w:val="1E293B"/>
                <w:sz w:val="18"/>
              </w:rPr>
              <w:t>10 / 10 pts (815 words)</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+10 pts</w:t>
            </w:r>
          </w:p>
        </w:tc>
        <w:tc>
          <w:tcPr>
            <w:tcW w:type="dxa" w:w="2592"/>
            <w:tcMar>
              <w:top w:w="50" w:type="dxa"/>
              <w:bottom w:w="50" w:type="dxa"/>
              <w:left w:w="70" w:type="dxa"/>
              <w:right w:w="70" w:type="dxa"/>
            </w:tcMar>
          </w:tcPr>
          <w:p>
            <w:pPr>
              <w:jc w:val="left"/>
            </w:pPr>
            <w:r>
              <w:rPr>
                <w:rFonts w:ascii="Times New Roman" w:hAnsi="Times New Roman"/>
                <w:b w:val="0"/>
                <w:i w:val="0"/>
                <w:color w:val="1E293B"/>
                <w:sz w:val="18"/>
              </w:rPr>
              <w:t>Mode A stops at ~200 words; Mode B satisfies target within +/-5% accuracy.</w:t>
            </w:r>
          </w:p>
        </w:tc>
      </w:tr>
    </w:tbl>
    <w:p>
      <w:pPr>
        <w:spacing w:before="80" w:after="240"/>
        <w:jc w:val="center"/>
      </w:pPr>
      <w:r>
        <w:rPr>
          <w:rFonts w:ascii="Times New Roman" w:hAnsi="Times New Roman"/>
          <w:b/>
          <w:i/>
          <w:color w:val="475569"/>
          <w:sz w:val="20"/>
        </w:rPr>
        <w:t>Table 4.3: Canonical Persona A/B Benchmark Results (Mode A vs Mode B)</w:t>
      </w:r>
    </w:p>
    <w:p>
      <w:pPr>
        <w:spacing w:before="160" w:after="120" w:line="276" w:lineRule="auto"/>
        <w:jc w:val="left"/>
      </w:pPr>
      <w:r>
        <w:rPr>
          <w:rFonts w:ascii="Times New Roman" w:hAnsi="Times New Roman"/>
          <w:b/>
          <w:i w:val="0"/>
          <w:color w:val="000000"/>
          <w:sz w:val="26"/>
        </w:rPr>
        <w:t>4.7 Automated Test Suite Verification Evidence (49 Tests Passing)</w:t>
      </w:r>
    </w:p>
    <w:p>
      <w:pPr>
        <w:spacing w:before="0" w:after="120" w:line="276" w:lineRule="auto"/>
        <w:jc w:val="left"/>
      </w:pPr>
      <w:r>
        <w:rPr>
          <w:rFonts w:ascii="Times New Roman" w:hAnsi="Times New Roman"/>
          <w:b w:val="0"/>
          <w:i w:val="0"/>
          <w:color w:val="000000"/>
          <w:sz w:val="24"/>
        </w:rPr>
        <w:t>To substantiate all implementation and reliability claims, the complete system undergoes continuous automated regression testing across Vitest test runners and Puppeteer browser audits. Table 4.4 summarizes the verified test results: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06"/>
        <w:gridCol w:w="1806"/>
        <w:gridCol w:w="1806"/>
        <w:gridCol w:w="1806"/>
        <w:gridCol w:w="1806"/>
      </w:tblGrid>
      <w:tr>
        <w:tc>
          <w:tcPr>
            <w:tcW w:type="dxa" w:w="1728"/>
            <w:tcMar>
              <w:top w:w="50" w:type="dxa"/>
              <w:bottom w:w="50" w:type="dxa"/>
              <w:left w:w="70" w:type="dxa"/>
              <w:right w:w="70" w:type="dxa"/>
            </w:tcMar>
            <w:shd w:fill="F1F5F9"/>
          </w:tcPr>
          <w:p>
            <w:pPr>
              <w:jc w:val="left"/>
            </w:pPr>
            <w:r>
              <w:rPr>
                <w:rFonts w:ascii="Times New Roman" w:hAnsi="Times New Roman"/>
                <w:b/>
                <w:i w:val="0"/>
                <w:color w:val="0F172A"/>
                <w:sz w:val="19"/>
              </w:rPr>
              <w:t>Test Suite</w:t>
            </w:r>
          </w:p>
        </w:tc>
        <w:tc>
          <w:tcPr>
            <w:tcW w:type="dxa" w:w="3168"/>
            <w:tcMar>
              <w:top w:w="50" w:type="dxa"/>
              <w:bottom w:w="50" w:type="dxa"/>
              <w:left w:w="70" w:type="dxa"/>
              <w:right w:w="70" w:type="dxa"/>
            </w:tcMar>
            <w:shd w:fill="F1F5F9"/>
          </w:tcPr>
          <w:p>
            <w:pPr>
              <w:jc w:val="left"/>
            </w:pPr>
            <w:r>
              <w:rPr>
                <w:rFonts w:ascii="Times New Roman" w:hAnsi="Times New Roman"/>
                <w:b/>
                <w:i w:val="0"/>
                <w:color w:val="0F172A"/>
                <w:sz w:val="19"/>
              </w:rPr>
              <w:t>Test File Path</w:t>
            </w:r>
          </w:p>
        </w:tc>
        <w:tc>
          <w:tcPr>
            <w:tcW w:type="dxa" w:w="1152"/>
            <w:tcMar>
              <w:top w:w="50" w:type="dxa"/>
              <w:bottom w:w="50" w:type="dxa"/>
              <w:left w:w="70" w:type="dxa"/>
              <w:right w:w="70" w:type="dxa"/>
            </w:tcMar>
            <w:shd w:fill="F1F5F9"/>
          </w:tcPr>
          <w:p>
            <w:pPr>
              <w:jc w:val="center"/>
            </w:pPr>
            <w:r>
              <w:rPr>
                <w:rFonts w:ascii="Times New Roman" w:hAnsi="Times New Roman"/>
                <w:b/>
                <w:i w:val="0"/>
                <w:color w:val="0F172A"/>
                <w:sz w:val="19"/>
              </w:rPr>
              <w:t>Tests Executed</w:t>
            </w:r>
          </w:p>
        </w:tc>
        <w:tc>
          <w:tcPr>
            <w:tcW w:type="dxa" w:w="1152"/>
            <w:tcMar>
              <w:top w:w="50" w:type="dxa"/>
              <w:bottom w:w="50" w:type="dxa"/>
              <w:left w:w="70" w:type="dxa"/>
              <w:right w:w="70" w:type="dxa"/>
            </w:tcMar>
            <w:shd w:fill="F1F5F9"/>
          </w:tcPr>
          <w:p>
            <w:pPr>
              <w:jc w:val="center"/>
            </w:pPr>
            <w:r>
              <w:rPr>
                <w:rFonts w:ascii="Times New Roman" w:hAnsi="Times New Roman"/>
                <w:b/>
                <w:i w:val="0"/>
                <w:color w:val="0F172A"/>
                <w:sz w:val="19"/>
              </w:rPr>
              <w:t>Passed</w:t>
            </w:r>
          </w:p>
        </w:tc>
        <w:tc>
          <w:tcPr>
            <w:tcW w:type="dxa" w:w="2880"/>
            <w:tcMar>
              <w:top w:w="50" w:type="dxa"/>
              <w:bottom w:w="50" w:type="dxa"/>
              <w:left w:w="70" w:type="dxa"/>
              <w:right w:w="70" w:type="dxa"/>
            </w:tcMar>
            <w:shd w:fill="F1F5F9"/>
          </w:tcPr>
          <w:p>
            <w:pPr>
              <w:jc w:val="left"/>
            </w:pPr>
            <w:r>
              <w:rPr>
                <w:rFonts w:ascii="Times New Roman" w:hAnsi="Times New Roman"/>
                <w:b/>
                <w:i w:val="0"/>
                <w:color w:val="0F172A"/>
                <w:sz w:val="19"/>
              </w:rPr>
              <w:t>Verified Functional Scope</w:t>
            </w:r>
          </w:p>
        </w:tc>
      </w:tr>
      <w:tr>
        <w:tc>
          <w:tcPr>
            <w:tcW w:type="dxa" w:w="1728"/>
            <w:tcMar>
              <w:top w:w="50" w:type="dxa"/>
              <w:bottom w:w="50" w:type="dxa"/>
              <w:left w:w="70" w:type="dxa"/>
              <w:right w:w="70" w:type="dxa"/>
            </w:tcMar>
          </w:tcPr>
          <w:p>
            <w:pPr>
              <w:jc w:val="left"/>
            </w:pPr>
            <w:r>
              <w:rPr>
                <w:rFonts w:ascii="Times New Roman" w:hAnsi="Times New Roman"/>
                <w:b/>
                <w:i w:val="0"/>
                <w:color w:val="1E293B"/>
                <w:sz w:val="18"/>
              </w:rPr>
              <w:t>Server Routes</w:t>
            </w:r>
          </w:p>
        </w:tc>
        <w:tc>
          <w:tcPr>
            <w:tcW w:type="dxa" w:w="3168"/>
            <w:tcMar>
              <w:top w:w="50" w:type="dxa"/>
              <w:bottom w:w="50" w:type="dxa"/>
              <w:left w:w="70" w:type="dxa"/>
              <w:right w:w="70" w:type="dxa"/>
            </w:tcMar>
          </w:tcPr>
          <w:p>
            <w:pPr>
              <w:jc w:val="left"/>
            </w:pPr>
            <w:r>
              <w:rPr>
                <w:rFonts w:ascii="Times New Roman" w:hAnsi="Times New Roman"/>
                <w:b w:val="0"/>
                <w:i w:val="0"/>
                <w:color w:val="1E293B"/>
                <w:sz w:val="18"/>
              </w:rPr>
              <w:t>server/test/routes.test.ts</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5</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5 / 5</w:t>
            </w:r>
          </w:p>
        </w:tc>
        <w:tc>
          <w:tcPr>
            <w:tcW w:type="dxa" w:w="2880"/>
            <w:tcMar>
              <w:top w:w="50" w:type="dxa"/>
              <w:bottom w:w="50" w:type="dxa"/>
              <w:left w:w="70" w:type="dxa"/>
              <w:right w:w="70" w:type="dxa"/>
            </w:tcMar>
          </w:tcPr>
          <w:p>
            <w:pPr>
              <w:jc w:val="left"/>
            </w:pPr>
            <w:r>
              <w:rPr>
                <w:rFonts w:ascii="Times New Roman" w:hAnsi="Times New Roman"/>
                <w:b w:val="0"/>
                <w:i w:val="0"/>
                <w:color w:val="1E293B"/>
                <w:sz w:val="18"/>
              </w:rPr>
              <w:t>Health endpoint, /strategy, /outline, /article, /faqs, /simple 400 validation.</w:t>
            </w:r>
          </w:p>
        </w:tc>
      </w:tr>
      <w:tr>
        <w:tc>
          <w:tcPr>
            <w:tcW w:type="dxa" w:w="1728"/>
            <w:tcMar>
              <w:top w:w="50" w:type="dxa"/>
              <w:bottom w:w="50" w:type="dxa"/>
              <w:left w:w="70" w:type="dxa"/>
              <w:right w:w="70" w:type="dxa"/>
            </w:tcMar>
          </w:tcPr>
          <w:p>
            <w:pPr>
              <w:jc w:val="left"/>
            </w:pPr>
            <w:r>
              <w:rPr>
                <w:rFonts w:ascii="Times New Roman" w:hAnsi="Times New Roman"/>
                <w:b/>
                <w:i w:val="0"/>
                <w:color w:val="1E293B"/>
                <w:sz w:val="18"/>
              </w:rPr>
              <w:t>Content Quality</w:t>
            </w:r>
          </w:p>
        </w:tc>
        <w:tc>
          <w:tcPr>
            <w:tcW w:type="dxa" w:w="3168"/>
            <w:tcMar>
              <w:top w:w="50" w:type="dxa"/>
              <w:bottom w:w="50" w:type="dxa"/>
              <w:left w:w="70" w:type="dxa"/>
              <w:right w:w="70" w:type="dxa"/>
            </w:tcMar>
          </w:tcPr>
          <w:p>
            <w:pPr>
              <w:jc w:val="left"/>
            </w:pPr>
            <w:r>
              <w:rPr>
                <w:rFonts w:ascii="Times New Roman" w:hAnsi="Times New Roman"/>
                <w:b w:val="0"/>
                <w:i w:val="0"/>
                <w:color w:val="1E293B"/>
                <w:sz w:val="18"/>
              </w:rPr>
              <w:t>server/test/contentQuality.test.ts</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12</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12 / 12</w:t>
            </w:r>
          </w:p>
        </w:tc>
        <w:tc>
          <w:tcPr>
            <w:tcW w:type="dxa" w:w="2880"/>
            <w:tcMar>
              <w:top w:w="50" w:type="dxa"/>
              <w:bottom w:w="50" w:type="dxa"/>
              <w:left w:w="70" w:type="dxa"/>
              <w:right w:w="70" w:type="dxa"/>
            </w:tcMar>
          </w:tcPr>
          <w:p>
            <w:pPr>
              <w:jc w:val="left"/>
            </w:pPr>
            <w:r>
              <w:rPr>
                <w:rFonts w:ascii="Times New Roman" w:hAnsi="Times New Roman"/>
                <w:b w:val="0"/>
                <w:i w:val="0"/>
                <w:color w:val="1E293B"/>
                <w:sz w:val="18"/>
              </w:rPr>
              <w:t>155–160 char meta descriptions, complete sentence ending, topic-specific outlines.</w:t>
            </w:r>
          </w:p>
        </w:tc>
      </w:tr>
      <w:tr>
        <w:tc>
          <w:tcPr>
            <w:tcW w:type="dxa" w:w="1728"/>
            <w:tcMar>
              <w:top w:w="50" w:type="dxa"/>
              <w:bottom w:w="50" w:type="dxa"/>
              <w:left w:w="70" w:type="dxa"/>
              <w:right w:w="70" w:type="dxa"/>
            </w:tcMar>
          </w:tcPr>
          <w:p>
            <w:pPr>
              <w:jc w:val="left"/>
            </w:pPr>
            <w:r>
              <w:rPr>
                <w:rFonts w:ascii="Times New Roman" w:hAnsi="Times New Roman"/>
                <w:b/>
                <w:i w:val="0"/>
                <w:color w:val="1E293B"/>
                <w:sz w:val="18"/>
              </w:rPr>
              <w:t>Language Consistency</w:t>
            </w:r>
          </w:p>
        </w:tc>
        <w:tc>
          <w:tcPr>
            <w:tcW w:type="dxa" w:w="3168"/>
            <w:tcMar>
              <w:top w:w="50" w:type="dxa"/>
              <w:bottom w:w="50" w:type="dxa"/>
              <w:left w:w="70" w:type="dxa"/>
              <w:right w:w="70" w:type="dxa"/>
            </w:tcMar>
          </w:tcPr>
          <w:p>
            <w:pPr>
              <w:jc w:val="left"/>
            </w:pPr>
            <w:r>
              <w:rPr>
                <w:rFonts w:ascii="Times New Roman" w:hAnsi="Times New Roman"/>
                <w:b w:val="0"/>
                <w:i w:val="0"/>
                <w:color w:val="1E293B"/>
                <w:sz w:val="18"/>
              </w:rPr>
              <w:t>server/test/language.test.ts</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16</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16 / 16</w:t>
            </w:r>
          </w:p>
        </w:tc>
        <w:tc>
          <w:tcPr>
            <w:tcW w:type="dxa" w:w="2880"/>
            <w:tcMar>
              <w:top w:w="50" w:type="dxa"/>
              <w:bottom w:w="50" w:type="dxa"/>
              <w:left w:w="70" w:type="dxa"/>
              <w:right w:w="70" w:type="dxa"/>
            </w:tcMar>
          </w:tcPr>
          <w:p>
            <w:pPr>
              <w:jc w:val="left"/>
            </w:pPr>
            <w:r>
              <w:rPr>
                <w:rFonts w:ascii="Times New Roman" w:hAnsi="Times New Roman"/>
                <w:b w:val="0"/>
                <w:i w:val="0"/>
                <w:color w:val="1E293B"/>
                <w:sz w:val="18"/>
              </w:rPr>
              <w:t>100% language compliance across all 4 pipeline stages for English, Tamil, Hindi.</w:t>
            </w:r>
          </w:p>
        </w:tc>
      </w:tr>
      <w:tr>
        <w:tc>
          <w:tcPr>
            <w:tcW w:type="dxa" w:w="1728"/>
            <w:tcMar>
              <w:top w:w="50" w:type="dxa"/>
              <w:bottom w:w="50" w:type="dxa"/>
              <w:left w:w="70" w:type="dxa"/>
              <w:right w:w="70" w:type="dxa"/>
            </w:tcMar>
          </w:tcPr>
          <w:p>
            <w:pPr>
              <w:jc w:val="left"/>
            </w:pPr>
            <w:r>
              <w:rPr>
                <w:rFonts w:ascii="Times New Roman" w:hAnsi="Times New Roman"/>
                <w:b/>
                <w:i w:val="0"/>
                <w:color w:val="1E293B"/>
                <w:sz w:val="18"/>
              </w:rPr>
              <w:t>Prompt Templates</w:t>
            </w:r>
          </w:p>
        </w:tc>
        <w:tc>
          <w:tcPr>
            <w:tcW w:type="dxa" w:w="3168"/>
            <w:tcMar>
              <w:top w:w="50" w:type="dxa"/>
              <w:bottom w:w="50" w:type="dxa"/>
              <w:left w:w="70" w:type="dxa"/>
              <w:right w:w="70" w:type="dxa"/>
            </w:tcMar>
          </w:tcPr>
          <w:p>
            <w:pPr>
              <w:jc w:val="left"/>
            </w:pPr>
            <w:r>
              <w:rPr>
                <w:rFonts w:ascii="Times New Roman" w:hAnsi="Times New Roman"/>
                <w:b w:val="0"/>
                <w:i w:val="0"/>
                <w:color w:val="1E293B"/>
                <w:sz w:val="18"/>
              </w:rPr>
              <w:t>server/test/prompts.test.ts</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4</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4 / 4</w:t>
            </w:r>
          </w:p>
        </w:tc>
        <w:tc>
          <w:tcPr>
            <w:tcW w:type="dxa" w:w="2880"/>
            <w:tcMar>
              <w:top w:w="50" w:type="dxa"/>
              <w:bottom w:w="50" w:type="dxa"/>
              <w:left w:w="70" w:type="dxa"/>
              <w:right w:w="70" w:type="dxa"/>
            </w:tcMar>
          </w:tcPr>
          <w:p>
            <w:pPr>
              <w:jc w:val="left"/>
            </w:pPr>
            <w:r>
              <w:rPr>
                <w:rFonts w:ascii="Times New Roman" w:hAnsi="Times New Roman"/>
                <w:b w:val="0"/>
                <w:i w:val="0"/>
                <w:color w:val="1E293B"/>
                <w:sz w:val="18"/>
              </w:rPr>
              <w:t>Prompt version, template rendering, and parameter injection sanity.</w:t>
            </w:r>
          </w:p>
        </w:tc>
      </w:tr>
      <w:tr>
        <w:tc>
          <w:tcPr>
            <w:tcW w:type="dxa" w:w="1728"/>
            <w:tcMar>
              <w:top w:w="50" w:type="dxa"/>
              <w:bottom w:w="50" w:type="dxa"/>
              <w:left w:w="70" w:type="dxa"/>
              <w:right w:w="70" w:type="dxa"/>
            </w:tcMar>
          </w:tcPr>
          <w:p>
            <w:pPr>
              <w:jc w:val="left"/>
            </w:pPr>
            <w:r>
              <w:rPr>
                <w:rFonts w:ascii="Times New Roman" w:hAnsi="Times New Roman"/>
                <w:b/>
                <w:i w:val="0"/>
                <w:color w:val="1E293B"/>
                <w:sz w:val="18"/>
              </w:rPr>
              <w:t>Client Rubric</w:t>
            </w:r>
          </w:p>
        </w:tc>
        <w:tc>
          <w:tcPr>
            <w:tcW w:type="dxa" w:w="3168"/>
            <w:tcMar>
              <w:top w:w="50" w:type="dxa"/>
              <w:bottom w:w="50" w:type="dxa"/>
              <w:left w:w="70" w:type="dxa"/>
              <w:right w:w="70" w:type="dxa"/>
            </w:tcMar>
          </w:tcPr>
          <w:p>
            <w:pPr>
              <w:jc w:val="left"/>
            </w:pPr>
            <w:r>
              <w:rPr>
                <w:rFonts w:ascii="Times New Roman" w:hAnsi="Times New Roman"/>
                <w:b w:val="0"/>
                <w:i w:val="0"/>
                <w:color w:val="1E293B"/>
                <w:sz w:val="18"/>
              </w:rPr>
              <w:t>client/test/evaluate.test.ts</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4</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4 / 4</w:t>
            </w:r>
          </w:p>
        </w:tc>
        <w:tc>
          <w:tcPr>
            <w:tcW w:type="dxa" w:w="2880"/>
            <w:tcMar>
              <w:top w:w="50" w:type="dxa"/>
              <w:bottom w:w="50" w:type="dxa"/>
              <w:left w:w="70" w:type="dxa"/>
              <w:right w:w="70" w:type="dxa"/>
            </w:tcMar>
          </w:tcPr>
          <w:p>
            <w:pPr>
              <w:jc w:val="left"/>
            </w:pPr>
            <w:r>
              <w:rPr>
                <w:rFonts w:ascii="Times New Roman" w:hAnsi="Times New Roman"/>
                <w:b w:val="0"/>
                <w:i w:val="0"/>
                <w:color w:val="1E293B"/>
                <w:sz w:val="18"/>
              </w:rPr>
              <w:t>100-point rubric logic (R1–R10), partial credit scoring, and article vs package scope.</w:t>
            </w:r>
          </w:p>
        </w:tc>
      </w:tr>
      <w:tr>
        <w:tc>
          <w:tcPr>
            <w:tcW w:type="dxa" w:w="1728"/>
            <w:tcMar>
              <w:top w:w="50" w:type="dxa"/>
              <w:bottom w:w="50" w:type="dxa"/>
              <w:left w:w="70" w:type="dxa"/>
              <w:right w:w="70" w:type="dxa"/>
            </w:tcMar>
          </w:tcPr>
          <w:p>
            <w:pPr>
              <w:jc w:val="left"/>
            </w:pPr>
            <w:r>
              <w:rPr>
                <w:rFonts w:ascii="Times New Roman" w:hAnsi="Times New Roman"/>
                <w:b/>
                <w:i w:val="0"/>
                <w:color w:val="1E293B"/>
                <w:sz w:val="18"/>
              </w:rPr>
              <w:t>Client Text</w:t>
            </w:r>
          </w:p>
        </w:tc>
        <w:tc>
          <w:tcPr>
            <w:tcW w:type="dxa" w:w="3168"/>
            <w:tcMar>
              <w:top w:w="50" w:type="dxa"/>
              <w:bottom w:w="50" w:type="dxa"/>
              <w:left w:w="70" w:type="dxa"/>
              <w:right w:w="70" w:type="dxa"/>
            </w:tcMar>
          </w:tcPr>
          <w:p>
            <w:pPr>
              <w:jc w:val="left"/>
            </w:pPr>
            <w:r>
              <w:rPr>
                <w:rFonts w:ascii="Times New Roman" w:hAnsi="Times New Roman"/>
                <w:b w:val="0"/>
                <w:i w:val="0"/>
                <w:color w:val="1E293B"/>
                <w:sz w:val="18"/>
              </w:rPr>
              <w:t>client/test/text.test.ts</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8</w:t>
            </w:r>
          </w:p>
        </w:tc>
        <w:tc>
          <w:tcPr>
            <w:tcW w:type="dxa" w:w="1152"/>
            <w:tcMar>
              <w:top w:w="50" w:type="dxa"/>
              <w:bottom w:w="50" w:type="dxa"/>
              <w:left w:w="70" w:type="dxa"/>
              <w:right w:w="70" w:type="dxa"/>
            </w:tcMar>
          </w:tcPr>
          <w:p>
            <w:pPr>
              <w:jc w:val="center"/>
            </w:pPr>
            <w:r>
              <w:rPr>
                <w:rFonts w:ascii="Times New Roman" w:hAnsi="Times New Roman"/>
                <w:b w:val="0"/>
                <w:i w:val="0"/>
                <w:color w:val="1E293B"/>
                <w:sz w:val="18"/>
              </w:rPr>
              <w:t>8 / 8</w:t>
            </w:r>
          </w:p>
        </w:tc>
        <w:tc>
          <w:tcPr>
            <w:tcW w:type="dxa" w:w="2880"/>
            <w:tcMar>
              <w:top w:w="50" w:type="dxa"/>
              <w:bottom w:w="50" w:type="dxa"/>
              <w:left w:w="70" w:type="dxa"/>
              <w:right w:w="70" w:type="dxa"/>
            </w:tcMar>
          </w:tcPr>
          <w:p>
            <w:pPr>
              <w:jc w:val="left"/>
            </w:pPr>
            <w:r>
              <w:rPr>
                <w:rFonts w:ascii="Times New Roman" w:hAnsi="Times New Roman"/>
                <w:b w:val="0"/>
                <w:i w:val="0"/>
                <w:color w:val="1E293B"/>
                <w:sz w:val="18"/>
              </w:rPr>
              <w:t>Word counting, character length bounds, keyword matching, and claim heuristics.</w:t>
            </w:r>
          </w:p>
        </w:tc>
      </w:tr>
    </w:tbl>
    <w:p>
      <w:pPr>
        <w:spacing w:before="80" w:after="240"/>
        <w:jc w:val="center"/>
      </w:pPr>
      <w:r>
        <w:rPr>
          <w:rFonts w:ascii="Times New Roman" w:hAnsi="Times New Roman"/>
          <w:b/>
          <w:i/>
          <w:color w:val="475569"/>
          <w:sz w:val="20"/>
        </w:rPr>
        <w:t>Table 4.4: Automated Test Suite Execution &amp; Verification Evidence [49 / 49 Passed]</w:t>
      </w:r>
    </w:p>
    <w:p>
      <w:pPr>
        <w:spacing w:before="0" w:after="160" w:line="276" w:lineRule="auto"/>
        <w:jc w:val="left"/>
      </w:pPr>
      <w:r>
        <w:rPr>
          <w:rFonts w:ascii="Times New Roman" w:hAnsi="Times New Roman"/>
          <w:b w:val="0"/>
          <w:i w:val="0"/>
          <w:color w:val="000000"/>
          <w:sz w:val="24"/>
        </w:rPr>
        <w:t>In addition to 49 Vitest unit tests, automated Chrome browser testing via tools/audit_browser.cjs verified all five application routes across desktop (1280x800) and mobile (375x667) viewports, confirming: (1) Zero horizontal layout overflow, (2) Zero browser console errors, (3) Zero failed HTTP network requests, and (4) Flawless end-to-end execution of both the Generate Package and Prompt Lab comparison workflows.</w:t>
      </w:r>
    </w:p>
    <w:p>
      <w:r>
        <w:br w:type="page"/>
      </w:r>
    </w:p>
    <w:p>
      <w:pPr>
        <w:spacing w:before="200" w:after="240" w:line="276" w:lineRule="auto"/>
        <w:jc w:val="left"/>
      </w:pPr>
      <w:r>
        <w:rPr>
          <w:rFonts w:ascii="Times New Roman" w:hAnsi="Times New Roman"/>
          <w:b/>
          <w:i w:val="0"/>
          <w:color w:val="000000"/>
          <w:sz w:val="30"/>
        </w:rPr>
        <w:t>CHAPTER 5: CONCLUSION &amp; FUTURE SCOPE</w:t>
      </w:r>
    </w:p>
    <w:p>
      <w:pPr>
        <w:spacing w:before="120" w:after="120" w:line="276" w:lineRule="auto"/>
        <w:jc w:val="left"/>
      </w:pPr>
      <w:r>
        <w:rPr>
          <w:rFonts w:ascii="Times New Roman" w:hAnsi="Times New Roman"/>
          <w:b/>
          <w:i w:val="0"/>
          <w:color w:val="000000"/>
          <w:sz w:val="26"/>
        </w:rPr>
        <w:t>5.1 Project Achievements &amp; Engineering Summary</w:t>
      </w:r>
    </w:p>
    <w:p>
      <w:pPr>
        <w:spacing w:before="0" w:after="120" w:line="276" w:lineRule="auto"/>
        <w:jc w:val="left"/>
      </w:pPr>
      <w:r>
        <w:rPr>
          <w:rFonts w:ascii="Times New Roman" w:hAnsi="Times New Roman"/>
          <w:b w:val="0"/>
          <w:i w:val="0"/>
          <w:color w:val="000000"/>
          <w:sz w:val="24"/>
        </w:rPr>
        <w:t>The AI SEO Content Assistant Using Prompt Engineering successfully demonstrates that unconstrained LLM generation is fundamentally unsuitable for high-stakes technical publishing, but can be elevated to production grade through systematic prompt engineering. Key engineering achievements include:</w:t>
      </w:r>
    </w:p>
    <w:p>
      <w:pPr>
        <w:pStyle w:val="ListBullet"/>
        <w:spacing w:before="40" w:after="80" w:line="276" w:lineRule="auto"/>
      </w:pPr>
      <w:r>
        <w:rPr>
          <w:rFonts w:ascii="Times New Roman" w:hAnsi="Times New Roman"/>
          <w:b/>
          <w:i w:val="0"/>
          <w:color w:val="0F172A"/>
          <w:sz w:val="23"/>
        </w:rPr>
        <w:t>1. Systematic Failure Mitigation:</w:t>
      </w:r>
      <w:r>
        <w:rPr>
          <w:rFonts w:ascii="Times New Roman" w:hAnsi="Times New Roman"/>
          <w:b w:val="0"/>
          <w:i w:val="0"/>
          <w:color w:val="1E293B"/>
          <w:sz w:val="23"/>
        </w:rPr>
        <w:t xml:space="preserve"> Deconstructed generation into a 4-stage pipeline that completely eliminates heading collapse, attention dilution, and content truncation.</w:t>
      </w:r>
    </w:p>
    <w:p>
      <w:pPr>
        <w:pStyle w:val="ListBullet"/>
        <w:spacing w:before="40" w:after="80" w:line="276" w:lineRule="auto"/>
      </w:pPr>
      <w:r>
        <w:rPr>
          <w:rFonts w:ascii="Times New Roman" w:hAnsi="Times New Roman"/>
          <w:b/>
          <w:i w:val="0"/>
          <w:color w:val="0F172A"/>
          <w:sz w:val="23"/>
        </w:rPr>
        <w:t>2. Guaranteed Snippet Compliance:</w:t>
      </w:r>
      <w:r>
        <w:rPr>
          <w:rFonts w:ascii="Times New Roman" w:hAnsi="Times New Roman"/>
          <w:b w:val="0"/>
          <w:i w:val="0"/>
          <w:color w:val="1E293B"/>
          <w:sz w:val="23"/>
        </w:rPr>
        <w:t xml:space="preserve"> Enforced natural sentence completion strictly within the 155–160 character Google SERP snippet window with automated guardrail repair.</w:t>
      </w:r>
    </w:p>
    <w:p>
      <w:pPr>
        <w:pStyle w:val="ListBullet"/>
        <w:spacing w:before="40" w:after="80" w:line="276" w:lineRule="auto"/>
      </w:pPr>
      <w:r>
        <w:rPr>
          <w:rFonts w:ascii="Times New Roman" w:hAnsi="Times New Roman"/>
          <w:b/>
          <w:i w:val="0"/>
          <w:color w:val="0F172A"/>
          <w:sz w:val="23"/>
        </w:rPr>
        <w:t>3. Scientific Rubric Transparency:</w:t>
      </w:r>
      <w:r>
        <w:rPr>
          <w:rFonts w:ascii="Times New Roman" w:hAnsi="Times New Roman"/>
          <w:b w:val="0"/>
          <w:i w:val="0"/>
          <w:color w:val="1E293B"/>
          <w:sz w:val="23"/>
        </w:rPr>
        <w:t xml:space="preserve"> Replaced circular LLM grading with an objective, explainable 100-point deterministic rubric (R1–R10) calculated locally.</w:t>
      </w:r>
    </w:p>
    <w:p>
      <w:pPr>
        <w:pStyle w:val="ListBullet"/>
        <w:spacing w:before="40" w:after="80" w:line="276" w:lineRule="auto"/>
      </w:pPr>
      <w:r>
        <w:rPr>
          <w:rFonts w:ascii="Times New Roman" w:hAnsi="Times New Roman"/>
          <w:b/>
          <w:i w:val="0"/>
          <w:color w:val="0F172A"/>
          <w:sz w:val="23"/>
        </w:rPr>
        <w:t>4. A/B Prompt Engineering Proof:</w:t>
      </w:r>
      <w:r>
        <w:rPr>
          <w:rFonts w:ascii="Times New Roman" w:hAnsi="Times New Roman"/>
          <w:b w:val="0"/>
          <w:i w:val="0"/>
          <w:color w:val="1E293B"/>
          <w:sz w:val="23"/>
        </w:rPr>
        <w:t xml:space="preserve"> Demonstrated empirically in the Prompt Lab that engineered prompting elevates content scores from 20/100 to 83/100 points under identical inputs.</w:t>
      </w:r>
    </w:p>
    <w:p>
      <w:pPr>
        <w:pStyle w:val="ListBullet"/>
        <w:spacing w:before="40" w:after="80" w:line="276" w:lineRule="auto"/>
      </w:pPr>
      <w:r>
        <w:rPr>
          <w:rFonts w:ascii="Times New Roman" w:hAnsi="Times New Roman"/>
          <w:b/>
          <w:i w:val="0"/>
          <w:color w:val="0F172A"/>
          <w:sz w:val="23"/>
        </w:rPr>
        <w:t>5. 100% Offline Academic Reliability:</w:t>
      </w:r>
      <w:r>
        <w:rPr>
          <w:rFonts w:ascii="Times New Roman" w:hAnsi="Times New Roman"/>
          <w:b w:val="0"/>
          <w:i w:val="0"/>
          <w:color w:val="1E293B"/>
          <w:sz w:val="23"/>
        </w:rPr>
        <w:t xml:space="preserve"> Engineered dual-mode provider architecture with deterministic mock fixtures, allowing air-gapped evaluation with zero paid API dependencies.</w:t>
      </w:r>
    </w:p>
    <w:p>
      <w:pPr>
        <w:spacing w:before="160" w:after="120" w:line="276" w:lineRule="auto"/>
        <w:jc w:val="left"/>
      </w:pPr>
      <w:r>
        <w:rPr>
          <w:rFonts w:ascii="Times New Roman" w:hAnsi="Times New Roman"/>
          <w:b/>
          <w:i w:val="0"/>
          <w:color w:val="000000"/>
          <w:sz w:val="26"/>
        </w:rPr>
        <w:t>5.2 Failure Analysis &amp; Root Cause Taxonomy</w:t>
      </w:r>
    </w:p>
    <w:p>
      <w:pPr>
        <w:spacing w:before="0" w:after="120" w:line="276" w:lineRule="auto"/>
        <w:jc w:val="left"/>
      </w:pPr>
      <w:r>
        <w:rPr>
          <w:rFonts w:ascii="Times New Roman" w:hAnsi="Times New Roman"/>
          <w:b w:val="0"/>
          <w:i w:val="0"/>
          <w:color w:val="000000"/>
          <w:sz w:val="24"/>
        </w:rPr>
        <w:t>Systematic stress testing identified three operational boundary conditions:</w:t>
      </w:r>
    </w:p>
    <w:p>
      <w:pPr>
        <w:pStyle w:val="ListBullet"/>
        <w:spacing w:before="40" w:after="80" w:line="276" w:lineRule="auto"/>
      </w:pPr>
      <w:r>
        <w:rPr>
          <w:rFonts w:ascii="Times New Roman" w:hAnsi="Times New Roman"/>
          <w:b/>
          <w:i w:val="0"/>
          <w:color w:val="0F172A"/>
          <w:sz w:val="23"/>
        </w:rPr>
        <w:t>1. Long-Tail Technical Terminology:</w:t>
      </w:r>
      <w:r>
        <w:rPr>
          <w:rFonts w:ascii="Times New Roman" w:hAnsi="Times New Roman"/>
          <w:b w:val="0"/>
          <w:i w:val="0"/>
          <w:color w:val="1E293B"/>
          <w:sz w:val="23"/>
        </w:rPr>
        <w:t xml:space="preserve"> Highly specialized medical or legal acronyms occasionally challenge sub-word tokenizers, requiring few-shot glossary injection.</w:t>
      </w:r>
    </w:p>
    <w:p>
      <w:pPr>
        <w:pStyle w:val="ListBullet"/>
        <w:spacing w:before="40" w:after="80" w:line="276" w:lineRule="auto"/>
      </w:pPr>
      <w:r>
        <w:rPr>
          <w:rFonts w:ascii="Times New Roman" w:hAnsi="Times New Roman"/>
          <w:b/>
          <w:i w:val="0"/>
          <w:color w:val="0F172A"/>
          <w:sz w:val="23"/>
        </w:rPr>
        <w:t>2. Per-Stage Latency Accumulation:</w:t>
      </w:r>
      <w:r>
        <w:rPr>
          <w:rFonts w:ascii="Times New Roman" w:hAnsi="Times New Roman"/>
          <w:b w:val="0"/>
          <w:i w:val="0"/>
          <w:color w:val="1E293B"/>
          <w:sz w:val="23"/>
        </w:rPr>
        <w:t xml:space="preserve"> Sequential chaining across 4 stages requires 4 API round-trips (~3–6 seconds on live LLMs), mitigated by asynchronous streaming and stage caching.</w:t>
      </w:r>
    </w:p>
    <w:p>
      <w:pPr>
        <w:pStyle w:val="ListBullet"/>
        <w:spacing w:before="40" w:after="80" w:line="276" w:lineRule="auto"/>
      </w:pPr>
      <w:r>
        <w:rPr>
          <w:rFonts w:ascii="Times New Roman" w:hAnsi="Times New Roman"/>
          <w:b/>
          <w:i w:val="0"/>
          <w:color w:val="0F172A"/>
          <w:sz w:val="23"/>
        </w:rPr>
        <w:t>3. Extreme Word Count Variance (&gt;2,500 words):</w:t>
      </w:r>
      <w:r>
        <w:rPr>
          <w:rFonts w:ascii="Times New Roman" w:hAnsi="Times New Roman"/>
          <w:b w:val="0"/>
          <w:i w:val="0"/>
          <w:color w:val="1E293B"/>
          <w:sz w:val="23"/>
        </w:rPr>
        <w:t xml:space="preserve"> Targets exceeding 2,500 words push single-stage context limits, requiring multi-chunk section generation.</w:t>
      </w:r>
    </w:p>
    <w:p>
      <w:pPr>
        <w:spacing w:before="160" w:after="120" w:line="276" w:lineRule="auto"/>
        <w:jc w:val="left"/>
      </w:pPr>
      <w:r>
        <w:rPr>
          <w:rFonts w:ascii="Times New Roman" w:hAnsi="Times New Roman"/>
          <w:b/>
          <w:i w:val="0"/>
          <w:color w:val="000000"/>
          <w:sz w:val="26"/>
        </w:rPr>
        <w:t>5.3 Ethical Considerations &amp; Algorithmic Guardrails</w:t>
      </w:r>
    </w:p>
    <w:p>
      <w:pPr>
        <w:spacing w:before="0" w:after="160" w:line="276" w:lineRule="auto"/>
        <w:jc w:val="left"/>
      </w:pPr>
      <w:r>
        <w:rPr>
          <w:rFonts w:ascii="Times New Roman" w:hAnsi="Times New Roman"/>
          <w:b w:val="0"/>
          <w:i w:val="0"/>
          <w:color w:val="000000"/>
          <w:sz w:val="24"/>
        </w:rPr>
        <w:t>Automated SEO generation tools risk becoming instruments of low-quality web spam if unconstrained. AI SEO Content Assistant addresses this with three core ethical guardrails: (1) Rule R9 actively penalizes unverified statistics, hyperbolic superlatives, and fabricated claims; (2) The platform strictly prohibits generating fake search volume or artificial difficulty metrics; and (3) Human editorial oversight is baked into Rule R10, ensuring that human domain experts retain final authority over intent match and audience appropriateness.</w:t>
      </w:r>
    </w:p>
    <w:p>
      <w:pPr>
        <w:spacing w:before="160" w:after="120" w:line="276" w:lineRule="auto"/>
        <w:jc w:val="left"/>
      </w:pPr>
      <w:r>
        <w:rPr>
          <w:rFonts w:ascii="Times New Roman" w:hAnsi="Times New Roman"/>
          <w:b/>
          <w:i w:val="0"/>
          <w:color w:val="000000"/>
          <w:sz w:val="26"/>
        </w:rPr>
        <w:t>5.4 Future Enhancements</w:t>
      </w:r>
    </w:p>
    <w:p>
      <w:pPr>
        <w:pStyle w:val="ListBullet"/>
        <w:spacing w:before="40" w:after="80" w:line="276" w:lineRule="auto"/>
      </w:pPr>
      <w:r>
        <w:rPr>
          <w:rFonts w:ascii="Times New Roman" w:hAnsi="Times New Roman"/>
          <w:b/>
          <w:i w:val="0"/>
          <w:color w:val="0F172A"/>
          <w:sz w:val="23"/>
        </w:rPr>
        <w:t>1. Headless CMS Webhooks:</w:t>
      </w:r>
      <w:r>
        <w:rPr>
          <w:rFonts w:ascii="Times New Roman" w:hAnsi="Times New Roman"/>
          <w:b w:val="0"/>
          <w:i w:val="0"/>
          <w:color w:val="1E293B"/>
          <w:sz w:val="23"/>
        </w:rPr>
        <w:t xml:space="preserve"> Direct publishing integrations with WordPress, Strapi, and Ghost via secure REST webhooks.</w:t>
      </w:r>
    </w:p>
    <w:p>
      <w:pPr>
        <w:pStyle w:val="ListBullet"/>
        <w:spacing w:before="40" w:after="80" w:line="276" w:lineRule="auto"/>
      </w:pPr>
      <w:r>
        <w:rPr>
          <w:rFonts w:ascii="Times New Roman" w:hAnsi="Times New Roman"/>
          <w:b/>
          <w:i w:val="0"/>
          <w:color w:val="0F172A"/>
          <w:sz w:val="23"/>
        </w:rPr>
        <w:t>2. Multimodal AI Hero Image Prompts:</w:t>
      </w:r>
      <w:r>
        <w:rPr>
          <w:rFonts w:ascii="Times New Roman" w:hAnsi="Times New Roman"/>
          <w:b w:val="0"/>
          <w:i w:val="0"/>
          <w:color w:val="1E293B"/>
          <w:sz w:val="23"/>
        </w:rPr>
        <w:t xml:space="preserve"> Automatic generation of structured Midjourney and Stable Diffusion prompt recipes matched to article H1 angles.</w:t>
      </w:r>
    </w:p>
    <w:p>
      <w:pPr>
        <w:pStyle w:val="ListBullet"/>
        <w:spacing w:before="40" w:after="80" w:line="276" w:lineRule="auto"/>
      </w:pPr>
      <w:r>
        <w:rPr>
          <w:rFonts w:ascii="Times New Roman" w:hAnsi="Times New Roman"/>
          <w:b/>
          <w:i w:val="0"/>
          <w:color w:val="0F172A"/>
          <w:sz w:val="23"/>
        </w:rPr>
        <w:t>3. Real-Time SERP API Connectors:</w:t>
      </w:r>
      <w:r>
        <w:rPr>
          <w:rFonts w:ascii="Times New Roman" w:hAnsi="Times New Roman"/>
          <w:b w:val="0"/>
          <w:i w:val="0"/>
          <w:color w:val="1E293B"/>
          <w:sz w:val="23"/>
        </w:rPr>
        <w:t xml:space="preserve"> Optional live competitor heading scraping via Google Search API to dynamically enrich Stage 1 keyword clusters.</w:t>
      </w:r>
    </w:p>
    <w:p>
      <w:r>
        <w:br w:type="page"/>
      </w:r>
    </w:p>
    <w:p>
      <w:pPr>
        <w:spacing w:before="200" w:after="280" w:line="276" w:lineRule="auto"/>
        <w:jc w:val="center"/>
      </w:pPr>
      <w:r>
        <w:rPr>
          <w:rFonts w:ascii="Times New Roman" w:hAnsi="Times New Roman"/>
          <w:b/>
          <w:i w:val="0"/>
          <w:color w:val="000000"/>
          <w:sz w:val="30"/>
        </w:rPr>
        <w:t>EVALUATION SHEET</w:t>
      </w:r>
    </w:p>
    <w:p>
      <w:pPr>
        <w:spacing w:before="0" w:after="80" w:line="276" w:lineRule="auto"/>
        <w:jc w:val="left"/>
      </w:pPr>
      <w:r>
        <w:rPr>
          <w:rFonts w:ascii="Times New Roman" w:hAnsi="Times New Roman"/>
          <w:b/>
          <w:i w:val="0"/>
          <w:color w:val="000000"/>
          <w:sz w:val="24"/>
        </w:rPr>
        <w:t>Reg.No : URK23CSXXXX</w:t>
      </w:r>
    </w:p>
    <w:p>
      <w:pPr>
        <w:spacing w:before="0" w:after="80" w:line="276" w:lineRule="auto"/>
        <w:jc w:val="left"/>
      </w:pPr>
      <w:r>
        <w:rPr>
          <w:rFonts w:ascii="Times New Roman" w:hAnsi="Times New Roman"/>
          <w:b/>
          <w:i w:val="0"/>
          <w:color w:val="000000"/>
          <w:sz w:val="24"/>
        </w:rPr>
        <w:t>Name: Rahul TS</w:t>
      </w:r>
    </w:p>
    <w:p>
      <w:pPr>
        <w:spacing w:before="0" w:after="80" w:line="276" w:lineRule="auto"/>
        <w:jc w:val="left"/>
      </w:pPr>
      <w:r>
        <w:rPr>
          <w:rFonts w:ascii="Times New Roman" w:hAnsi="Times New Roman"/>
          <w:b/>
          <w:i w:val="0"/>
          <w:color w:val="000000"/>
          <w:sz w:val="24"/>
        </w:rPr>
        <w:t>Course code: 24CS2022</w:t>
      </w:r>
    </w:p>
    <w:p>
      <w:pPr>
        <w:spacing w:before="0" w:after="240" w:line="276" w:lineRule="auto"/>
        <w:jc w:val="left"/>
      </w:pPr>
      <w:r>
        <w:rPr>
          <w:rFonts w:ascii="Times New Roman" w:hAnsi="Times New Roman"/>
          <w:b/>
          <w:i w:val="0"/>
          <w:color w:val="000000"/>
          <w:sz w:val="24"/>
        </w:rPr>
        <w:t>Course Name: Prompt Engineering</w:t>
      </w:r>
    </w:p>
    <w:p>
      <w:pPr>
        <w:spacing w:before="80" w:after="120" w:line="276" w:lineRule="auto"/>
        <w:jc w:val="left"/>
      </w:pPr>
      <w:r>
        <w:rPr>
          <w:rFonts w:ascii="Times New Roman" w:hAnsi="Times New Roman"/>
          <w:b/>
          <w:i w:val="0"/>
          <w:color w:val="000000"/>
          <w:sz w:val="24"/>
        </w:rPr>
        <w:t>Evaluation components for III IA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10"/>
        <w:gridCol w:w="3010"/>
        <w:gridCol w:w="3010"/>
      </w:tblGrid>
      <w:tr>
        <w:tc>
          <w:tcPr>
            <w:tcW w:type="dxa" w:w="1440"/>
            <w:tcMar>
              <w:top w:w="50" w:type="dxa"/>
              <w:bottom w:w="50" w:type="dxa"/>
              <w:left w:w="70" w:type="dxa"/>
              <w:right w:w="70" w:type="dxa"/>
            </w:tcMar>
            <w:shd w:fill="F1F5F9"/>
          </w:tcPr>
          <w:p>
            <w:pPr>
              <w:jc w:val="center"/>
            </w:pPr>
            <w:r>
              <w:rPr>
                <w:rFonts w:ascii="Times New Roman" w:hAnsi="Times New Roman"/>
                <w:b/>
                <w:i w:val="0"/>
                <w:color w:val="0F172A"/>
                <w:sz w:val="20"/>
              </w:rPr>
              <w:t>Sl. No.</w:t>
            </w:r>
          </w:p>
        </w:tc>
        <w:tc>
          <w:tcPr>
            <w:tcW w:type="dxa" w:w="6480"/>
            <w:tcMar>
              <w:top w:w="50" w:type="dxa"/>
              <w:bottom w:w="50" w:type="dxa"/>
              <w:left w:w="70" w:type="dxa"/>
              <w:right w:w="70" w:type="dxa"/>
            </w:tcMar>
            <w:shd w:fill="F1F5F9"/>
          </w:tcPr>
          <w:p>
            <w:pPr>
              <w:jc w:val="left"/>
            </w:pPr>
            <w:r>
              <w:rPr>
                <w:rFonts w:ascii="Times New Roman" w:hAnsi="Times New Roman"/>
                <w:b/>
                <w:i w:val="0"/>
                <w:color w:val="0F172A"/>
                <w:sz w:val="20"/>
              </w:rPr>
              <w:t>Evaluation Metrics</w:t>
            </w:r>
          </w:p>
        </w:tc>
        <w:tc>
          <w:tcPr>
            <w:tcW w:type="dxa" w:w="2160"/>
            <w:tcMar>
              <w:top w:w="50" w:type="dxa"/>
              <w:bottom w:w="50" w:type="dxa"/>
              <w:left w:w="70" w:type="dxa"/>
              <w:right w:w="70" w:type="dxa"/>
            </w:tcMar>
            <w:shd w:fill="F1F5F9"/>
          </w:tcPr>
          <w:p>
            <w:pPr>
              <w:jc w:val="center"/>
            </w:pPr>
            <w:r>
              <w:rPr>
                <w:rFonts w:ascii="Times New Roman" w:hAnsi="Times New Roman"/>
                <w:b/>
                <w:i w:val="0"/>
                <w:color w:val="0F172A"/>
                <w:sz w:val="20"/>
              </w:rPr>
              <w:t>Max. Marks</w:t>
            </w:r>
          </w:p>
        </w:tc>
      </w:tr>
      <w:tr>
        <w:tc>
          <w:tcPr>
            <w:tcW w:type="dxa" w:w="1440"/>
            <w:tcMar>
              <w:top w:w="50" w:type="dxa"/>
              <w:bottom w:w="50" w:type="dxa"/>
              <w:left w:w="70" w:type="dxa"/>
              <w:right w:w="70" w:type="dxa"/>
            </w:tcMar>
          </w:tcPr>
          <w:p>
            <w:pPr>
              <w:jc w:val="center"/>
            </w:pPr>
            <w:r>
              <w:rPr>
                <w:rFonts w:ascii="Times New Roman" w:hAnsi="Times New Roman"/>
                <w:b/>
                <w:i w:val="0"/>
                <w:color w:val="1E293B"/>
                <w:sz w:val="19"/>
              </w:rPr>
              <w:t>1</w:t>
            </w:r>
          </w:p>
        </w:tc>
        <w:tc>
          <w:tcPr>
            <w:tcW w:type="dxa" w:w="6480"/>
            <w:tcMar>
              <w:top w:w="50" w:type="dxa"/>
              <w:bottom w:w="50" w:type="dxa"/>
              <w:left w:w="70" w:type="dxa"/>
              <w:right w:w="70" w:type="dxa"/>
            </w:tcMar>
          </w:tcPr>
          <w:p>
            <w:pPr>
              <w:jc w:val="left"/>
            </w:pPr>
            <w:r>
              <w:rPr>
                <w:rFonts w:ascii="Times New Roman" w:hAnsi="Times New Roman"/>
                <w:b w:val="0"/>
                <w:i w:val="0"/>
                <w:color w:val="1E293B"/>
                <w:sz w:val="19"/>
              </w:rPr>
              <w:t>Hackathon Registration</w:t>
            </w:r>
          </w:p>
        </w:tc>
        <w:tc>
          <w:tcPr>
            <w:tcW w:type="dxa" w:w="2160"/>
            <w:tcMar>
              <w:top w:w="50" w:type="dxa"/>
              <w:bottom w:w="50" w:type="dxa"/>
              <w:left w:w="70" w:type="dxa"/>
              <w:right w:w="70" w:type="dxa"/>
            </w:tcMar>
          </w:tcPr>
          <w:p>
            <w:pPr>
              <w:jc w:val="center"/>
            </w:pPr>
            <w:r>
              <w:rPr>
                <w:rFonts w:ascii="Times New Roman" w:hAnsi="Times New Roman"/>
                <w:b w:val="0"/>
                <w:i w:val="0"/>
                <w:color w:val="1E293B"/>
                <w:sz w:val="19"/>
              </w:rPr>
              <w:t>10</w:t>
            </w:r>
          </w:p>
        </w:tc>
      </w:tr>
      <w:tr>
        <w:tc>
          <w:tcPr>
            <w:tcW w:type="dxa" w:w="1440"/>
            <w:tcMar>
              <w:top w:w="50" w:type="dxa"/>
              <w:bottom w:w="50" w:type="dxa"/>
              <w:left w:w="70" w:type="dxa"/>
              <w:right w:w="70" w:type="dxa"/>
            </w:tcMar>
          </w:tcPr>
          <w:p>
            <w:pPr>
              <w:jc w:val="center"/>
            </w:pPr>
            <w:r>
              <w:rPr>
                <w:rFonts w:ascii="Times New Roman" w:hAnsi="Times New Roman"/>
                <w:b/>
                <w:i w:val="0"/>
                <w:color w:val="1E293B"/>
                <w:sz w:val="19"/>
              </w:rPr>
              <w:t>2</w:t>
            </w:r>
          </w:p>
        </w:tc>
        <w:tc>
          <w:tcPr>
            <w:tcW w:type="dxa" w:w="6480"/>
            <w:tcMar>
              <w:top w:w="50" w:type="dxa"/>
              <w:bottom w:w="50" w:type="dxa"/>
              <w:left w:w="70" w:type="dxa"/>
              <w:right w:w="70" w:type="dxa"/>
            </w:tcMar>
          </w:tcPr>
          <w:p>
            <w:pPr>
              <w:jc w:val="left"/>
            </w:pPr>
            <w:r>
              <w:rPr>
                <w:rFonts w:ascii="Times New Roman" w:hAnsi="Times New Roman"/>
                <w:b w:val="0"/>
                <w:i w:val="0"/>
                <w:color w:val="1E293B"/>
                <w:sz w:val="19"/>
              </w:rPr>
              <w:t>Hackathon Project Evaluation</w:t>
            </w:r>
          </w:p>
        </w:tc>
        <w:tc>
          <w:tcPr>
            <w:tcW w:type="dxa" w:w="2160"/>
            <w:tcMar>
              <w:top w:w="50" w:type="dxa"/>
              <w:bottom w:w="50" w:type="dxa"/>
              <w:left w:w="70" w:type="dxa"/>
              <w:right w:w="70" w:type="dxa"/>
            </w:tcMar>
          </w:tcPr>
          <w:p>
            <w:pPr>
              <w:jc w:val="center"/>
            </w:pPr>
            <w:r>
              <w:rPr>
                <w:rFonts w:ascii="Times New Roman" w:hAnsi="Times New Roman"/>
                <w:b w:val="0"/>
                <w:i w:val="0"/>
                <w:color w:val="1E293B"/>
                <w:sz w:val="19"/>
              </w:rPr>
              <w:t>10</w:t>
            </w:r>
          </w:p>
        </w:tc>
      </w:tr>
      <w:tr>
        <w:tc>
          <w:tcPr>
            <w:tcW w:type="dxa" w:w="1440"/>
            <w:tcMar>
              <w:top w:w="50" w:type="dxa"/>
              <w:bottom w:w="50" w:type="dxa"/>
              <w:left w:w="70" w:type="dxa"/>
              <w:right w:w="70" w:type="dxa"/>
            </w:tcMar>
          </w:tcPr>
          <w:p>
            <w:pPr>
              <w:jc w:val="center"/>
            </w:pPr>
            <w:r>
              <w:rPr>
                <w:rFonts w:ascii="Times New Roman" w:hAnsi="Times New Roman"/>
                <w:b/>
                <w:i w:val="0"/>
                <w:color w:val="1E293B"/>
                <w:sz w:val="19"/>
              </w:rPr>
              <w:t>3</w:t>
            </w:r>
          </w:p>
        </w:tc>
        <w:tc>
          <w:tcPr>
            <w:tcW w:type="dxa" w:w="6480"/>
            <w:tcMar>
              <w:top w:w="50" w:type="dxa"/>
              <w:bottom w:w="50" w:type="dxa"/>
              <w:left w:w="70" w:type="dxa"/>
              <w:right w:w="70" w:type="dxa"/>
            </w:tcMar>
          </w:tcPr>
          <w:p>
            <w:pPr>
              <w:jc w:val="left"/>
            </w:pPr>
            <w:r>
              <w:rPr>
                <w:rFonts w:ascii="Times New Roman" w:hAnsi="Times New Roman"/>
                <w:b w:val="0"/>
                <w:i w:val="0"/>
                <w:color w:val="1E293B"/>
                <w:sz w:val="19"/>
              </w:rPr>
              <w:t>Online Certification course</w:t>
            </w:r>
          </w:p>
        </w:tc>
        <w:tc>
          <w:tcPr>
            <w:tcW w:type="dxa" w:w="2160"/>
            <w:tcMar>
              <w:top w:w="50" w:type="dxa"/>
              <w:bottom w:w="50" w:type="dxa"/>
              <w:left w:w="70" w:type="dxa"/>
              <w:right w:w="70" w:type="dxa"/>
            </w:tcMar>
          </w:tcPr>
          <w:p>
            <w:pPr>
              <w:jc w:val="center"/>
            </w:pPr>
            <w:r>
              <w:rPr>
                <w:rFonts w:ascii="Times New Roman" w:hAnsi="Times New Roman"/>
                <w:b w:val="0"/>
                <w:i w:val="0"/>
                <w:color w:val="1E293B"/>
                <w:sz w:val="19"/>
              </w:rPr>
              <w:t>5</w:t>
            </w:r>
          </w:p>
        </w:tc>
      </w:tr>
      <w:tr>
        <w:tc>
          <w:tcPr>
            <w:tcW w:type="dxa" w:w="1440"/>
            <w:tcMar>
              <w:top w:w="50" w:type="dxa"/>
              <w:bottom w:w="50" w:type="dxa"/>
              <w:left w:w="70" w:type="dxa"/>
              <w:right w:w="70" w:type="dxa"/>
            </w:tcMar>
          </w:tcPr>
          <w:p>
            <w:pPr>
              <w:jc w:val="center"/>
            </w:pPr>
            <w:r>
              <w:rPr>
                <w:rFonts w:ascii="Times New Roman" w:hAnsi="Times New Roman"/>
                <w:b/>
                <w:i w:val="0"/>
                <w:color w:val="1E293B"/>
                <w:sz w:val="19"/>
              </w:rPr>
              <w:t>4</w:t>
            </w:r>
          </w:p>
        </w:tc>
        <w:tc>
          <w:tcPr>
            <w:tcW w:type="dxa" w:w="6480"/>
            <w:tcMar>
              <w:top w:w="50" w:type="dxa"/>
              <w:bottom w:w="50" w:type="dxa"/>
              <w:left w:w="70" w:type="dxa"/>
              <w:right w:w="70" w:type="dxa"/>
            </w:tcMar>
          </w:tcPr>
          <w:p>
            <w:pPr>
              <w:jc w:val="left"/>
            </w:pPr>
            <w:r>
              <w:rPr>
                <w:rFonts w:ascii="Times New Roman" w:hAnsi="Times New Roman"/>
                <w:b w:val="0"/>
                <w:i w:val="0"/>
                <w:color w:val="1E293B"/>
                <w:sz w:val="19"/>
              </w:rPr>
              <w:t>Project</w:t>
            </w:r>
          </w:p>
        </w:tc>
        <w:tc>
          <w:tcPr>
            <w:tcW w:type="dxa" w:w="2160"/>
            <w:tcMar>
              <w:top w:w="50" w:type="dxa"/>
              <w:bottom w:w="50" w:type="dxa"/>
              <w:left w:w="70" w:type="dxa"/>
              <w:right w:w="70" w:type="dxa"/>
            </w:tcMar>
          </w:tcPr>
          <w:p>
            <w:pPr>
              <w:jc w:val="center"/>
            </w:pPr>
            <w:r>
              <w:rPr>
                <w:rFonts w:ascii="Times New Roman" w:hAnsi="Times New Roman"/>
                <w:b w:val="0"/>
                <w:i w:val="0"/>
                <w:color w:val="1E293B"/>
                <w:sz w:val="19"/>
              </w:rPr>
              <w:t>15</w:t>
            </w:r>
          </w:p>
        </w:tc>
      </w:tr>
      <w:tr>
        <w:tc>
          <w:tcPr>
            <w:tcW w:type="dxa" w:w="1440"/>
            <w:tcMar>
              <w:top w:w="50" w:type="dxa"/>
              <w:bottom w:w="50" w:type="dxa"/>
              <w:left w:w="70" w:type="dxa"/>
              <w:right w:w="70" w:type="dxa"/>
            </w:tcMar>
          </w:tcPr>
          <w:p>
            <w:pPr>
              <w:jc w:val="center"/>
            </w:pPr>
            <w:r>
              <w:rPr>
                <w:rFonts w:ascii="Times New Roman" w:hAnsi="Times New Roman"/>
                <w:b/>
                <w:i w:val="0"/>
                <w:color w:val="1E293B"/>
                <w:sz w:val="19"/>
              </w:rPr>
              <w:t>5</w:t>
            </w:r>
          </w:p>
        </w:tc>
        <w:tc>
          <w:tcPr>
            <w:tcW w:type="dxa" w:w="6480"/>
            <w:tcMar>
              <w:top w:w="50" w:type="dxa"/>
              <w:bottom w:w="50" w:type="dxa"/>
              <w:left w:w="70" w:type="dxa"/>
              <w:right w:w="70" w:type="dxa"/>
            </w:tcMar>
          </w:tcPr>
          <w:p>
            <w:pPr>
              <w:jc w:val="left"/>
            </w:pPr>
            <w:r>
              <w:rPr>
                <w:rFonts w:ascii="Times New Roman" w:hAnsi="Times New Roman"/>
                <w:b/>
                <w:i w:val="0"/>
                <w:color w:val="1E293B"/>
                <w:sz w:val="19"/>
              </w:rPr>
              <w:t>Total</w:t>
            </w:r>
          </w:p>
        </w:tc>
        <w:tc>
          <w:tcPr>
            <w:tcW w:type="dxa" w:w="2160"/>
            <w:tcMar>
              <w:top w:w="50" w:type="dxa"/>
              <w:bottom w:w="50" w:type="dxa"/>
              <w:left w:w="70" w:type="dxa"/>
              <w:right w:w="70" w:type="dxa"/>
            </w:tcMar>
          </w:tcPr>
          <w:p>
            <w:pPr>
              <w:jc w:val="center"/>
            </w:pPr>
            <w:r>
              <w:rPr>
                <w:rFonts w:ascii="Times New Roman" w:hAnsi="Times New Roman"/>
                <w:b/>
                <w:i w:val="0"/>
                <w:color w:val="1E293B"/>
                <w:sz w:val="19"/>
              </w:rPr>
              <w:t>40</w:t>
            </w:r>
          </w:p>
        </w:tc>
      </w:tr>
    </w:tbl>
    <w:p>
      <w:pPr>
        <w:spacing w:before="0" w:after="200" w:line="276" w:lineRule="auto"/>
        <w:jc w:val="left"/>
      </w:pP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06"/>
        <w:gridCol w:w="1806"/>
        <w:gridCol w:w="1806"/>
        <w:gridCol w:w="1806"/>
        <w:gridCol w:w="1806"/>
      </w:tblGrid>
      <w:tr>
        <w:tc>
          <w:tcPr>
            <w:tcW w:type="dxa" w:w="4896"/>
            <w:tcMar>
              <w:top w:w="60" w:type="dxa"/>
              <w:bottom w:w="60" w:type="dxa"/>
              <w:left w:w="70" w:type="dxa"/>
              <w:right w:w="70" w:type="dxa"/>
            </w:tcMar>
            <w:shd w:fill="F1F5F9"/>
          </w:tcPr>
          <w:p>
            <w:pPr>
              <w:jc w:val="left"/>
            </w:pPr>
            <w:r>
              <w:rPr>
                <w:rFonts w:ascii="Times New Roman" w:hAnsi="Times New Roman"/>
                <w:b/>
                <w:i w:val="0"/>
                <w:color w:val="0F172A"/>
                <w:sz w:val="19"/>
              </w:rPr>
              <w:t>Rubrics</w:t>
            </w:r>
          </w:p>
        </w:tc>
        <w:tc>
          <w:tcPr>
            <w:tcW w:type="dxa" w:w="1296"/>
            <w:tcMar>
              <w:top w:w="60" w:type="dxa"/>
              <w:bottom w:w="60" w:type="dxa"/>
              <w:left w:w="70" w:type="dxa"/>
              <w:right w:w="70" w:type="dxa"/>
            </w:tcMar>
            <w:shd w:fill="F1F5F9"/>
          </w:tcPr>
          <w:p>
            <w:pPr>
              <w:jc w:val="center"/>
            </w:pPr>
            <w:r>
              <w:rPr>
                <w:rFonts w:ascii="Times New Roman" w:hAnsi="Times New Roman"/>
                <w:b/>
                <w:i w:val="0"/>
                <w:color w:val="0F172A"/>
                <w:sz w:val="19"/>
              </w:rPr>
              <w:t>Excellent</w:t>
            </w:r>
          </w:p>
        </w:tc>
        <w:tc>
          <w:tcPr>
            <w:tcW w:type="dxa" w:w="1296"/>
            <w:tcMar>
              <w:top w:w="60" w:type="dxa"/>
              <w:bottom w:w="60" w:type="dxa"/>
              <w:left w:w="70" w:type="dxa"/>
              <w:right w:w="70" w:type="dxa"/>
            </w:tcMar>
            <w:shd w:fill="F1F5F9"/>
          </w:tcPr>
          <w:p>
            <w:pPr>
              <w:jc w:val="center"/>
            </w:pPr>
            <w:r>
              <w:rPr>
                <w:rFonts w:ascii="Times New Roman" w:hAnsi="Times New Roman"/>
                <w:b/>
                <w:i w:val="0"/>
                <w:color w:val="0F172A"/>
                <w:sz w:val="19"/>
              </w:rPr>
              <w:t>Good</w:t>
            </w:r>
          </w:p>
        </w:tc>
        <w:tc>
          <w:tcPr>
            <w:tcW w:type="dxa" w:w="1296"/>
            <w:tcMar>
              <w:top w:w="60" w:type="dxa"/>
              <w:bottom w:w="60" w:type="dxa"/>
              <w:left w:w="70" w:type="dxa"/>
              <w:right w:w="70" w:type="dxa"/>
            </w:tcMar>
            <w:shd w:fill="F1F5F9"/>
          </w:tcPr>
          <w:p>
            <w:pPr>
              <w:jc w:val="center"/>
            </w:pPr>
            <w:r>
              <w:rPr>
                <w:rFonts w:ascii="Times New Roman" w:hAnsi="Times New Roman"/>
                <w:b/>
                <w:i w:val="0"/>
                <w:color w:val="0F172A"/>
                <w:sz w:val="19"/>
              </w:rPr>
              <w:t>Average</w:t>
            </w:r>
          </w:p>
        </w:tc>
        <w:tc>
          <w:tcPr>
            <w:tcW w:type="dxa" w:w="1296"/>
            <w:tcMar>
              <w:top w:w="60" w:type="dxa"/>
              <w:bottom w:w="60" w:type="dxa"/>
              <w:left w:w="70" w:type="dxa"/>
              <w:right w:w="70" w:type="dxa"/>
            </w:tcMar>
            <w:shd w:fill="F1F5F9"/>
          </w:tcPr>
          <w:p>
            <w:pPr>
              <w:jc w:val="center"/>
            </w:pPr>
            <w:r>
              <w:rPr>
                <w:rFonts w:ascii="Times New Roman" w:hAnsi="Times New Roman"/>
                <w:b/>
                <w:i w:val="0"/>
                <w:color w:val="0F172A"/>
                <w:sz w:val="19"/>
              </w:rPr>
              <w:t>Below Average</w:t>
            </w:r>
          </w:p>
        </w:tc>
      </w:tr>
      <w:tr>
        <w:tc>
          <w:tcPr>
            <w:tcW w:type="dxa" w:w="4896"/>
            <w:tcMar>
              <w:top w:w="60" w:type="dxa"/>
              <w:bottom w:w="60" w:type="dxa"/>
              <w:left w:w="70" w:type="dxa"/>
              <w:right w:w="70" w:type="dxa"/>
            </w:tcMar>
          </w:tcPr>
          <w:p>
            <w:pPr>
              <w:jc w:val="left"/>
            </w:pPr>
            <w:r>
              <w:rPr>
                <w:rFonts w:ascii="Times New Roman" w:hAnsi="Times New Roman"/>
                <w:b w:val="0"/>
                <w:i w:val="0"/>
                <w:color w:val="1E293B"/>
                <w:sz w:val="18"/>
              </w:rPr>
              <w:t>1. Problem Definition &amp; Requirement (2 marks)</w:t>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r>
      <w:tr>
        <w:tc>
          <w:tcPr>
            <w:tcW w:type="dxa" w:w="4896"/>
            <w:tcMar>
              <w:top w:w="60" w:type="dxa"/>
              <w:bottom w:w="60" w:type="dxa"/>
              <w:left w:w="70" w:type="dxa"/>
              <w:right w:w="70" w:type="dxa"/>
            </w:tcMar>
          </w:tcPr>
          <w:p>
            <w:pPr>
              <w:jc w:val="left"/>
            </w:pPr>
            <w:r>
              <w:rPr>
                <w:rFonts w:ascii="Times New Roman" w:hAnsi="Times New Roman"/>
                <w:b w:val="0"/>
                <w:i w:val="0"/>
                <w:color w:val="1E293B"/>
                <w:sz w:val="18"/>
              </w:rPr>
              <w:t>2. Dataset Selection &amp; Preprocessing (2 marks)</w:t>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r>
      <w:tr>
        <w:tc>
          <w:tcPr>
            <w:tcW w:type="dxa" w:w="4896"/>
            <w:tcMar>
              <w:top w:w="60" w:type="dxa"/>
              <w:bottom w:w="60" w:type="dxa"/>
              <w:left w:w="70" w:type="dxa"/>
              <w:right w:w="70" w:type="dxa"/>
            </w:tcMar>
          </w:tcPr>
          <w:p>
            <w:pPr>
              <w:jc w:val="left"/>
            </w:pPr>
            <w:r>
              <w:rPr>
                <w:rFonts w:ascii="Times New Roman" w:hAnsi="Times New Roman"/>
                <w:b w:val="0"/>
                <w:i w:val="0"/>
                <w:color w:val="1E293B"/>
                <w:sz w:val="18"/>
              </w:rPr>
              <w:t>3. Model Customization Approach (4 marks)</w:t>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r>
      <w:tr>
        <w:tc>
          <w:tcPr>
            <w:tcW w:type="dxa" w:w="4896"/>
            <w:tcMar>
              <w:top w:w="60" w:type="dxa"/>
              <w:bottom w:w="60" w:type="dxa"/>
              <w:left w:w="70" w:type="dxa"/>
              <w:right w:w="70" w:type="dxa"/>
            </w:tcMar>
          </w:tcPr>
          <w:p>
            <w:pPr>
              <w:jc w:val="left"/>
            </w:pPr>
            <w:r>
              <w:rPr>
                <w:rFonts w:ascii="Times New Roman" w:hAnsi="Times New Roman"/>
                <w:b w:val="0"/>
                <w:i w:val="0"/>
                <w:color w:val="1E293B"/>
                <w:sz w:val="18"/>
              </w:rPr>
              <w:t>4. Implementation &amp; Demo (4 marks)</w:t>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r>
      <w:tr>
        <w:tc>
          <w:tcPr>
            <w:tcW w:type="dxa" w:w="4896"/>
            <w:tcMar>
              <w:top w:w="60" w:type="dxa"/>
              <w:bottom w:w="60" w:type="dxa"/>
              <w:left w:w="70" w:type="dxa"/>
              <w:right w:w="70" w:type="dxa"/>
            </w:tcMar>
          </w:tcPr>
          <w:p>
            <w:pPr>
              <w:jc w:val="left"/>
            </w:pPr>
            <w:r>
              <w:rPr>
                <w:rFonts w:ascii="Times New Roman" w:hAnsi="Times New Roman"/>
                <w:b w:val="0"/>
                <w:i w:val="0"/>
                <w:color w:val="1E293B"/>
                <w:sz w:val="18"/>
              </w:rPr>
              <w:t>5. Report Quality (3 marks)</w:t>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c>
          <w:tcPr>
            <w:tcW w:type="dxa" w:w="1296"/>
            <w:tcMar>
              <w:top w:w="60" w:type="dxa"/>
              <w:bottom w:w="60" w:type="dxa"/>
              <w:left w:w="70" w:type="dxa"/>
              <w:right w:w="70" w:type="dxa"/>
            </w:tcMar>
          </w:tcPr>
          <w:p>
            <w:pPr>
              <w:jc w:val="center"/>
            </w:pPr>
            <w:r>
              <w:rPr>
                <w:rFonts w:ascii="Times New Roman" w:hAnsi="Times New Roman"/>
                <w:b w:val="0"/>
                <w:i w:val="0"/>
                <w:color w:val="1E293B"/>
                <w:sz w:val="18"/>
              </w:rPr>
            </w:r>
          </w:p>
        </w:tc>
      </w:tr>
    </w:tbl>
    <w:p>
      <w:pPr>
        <w:spacing w:before="280" w:after="480" w:line="276" w:lineRule="auto"/>
        <w:jc w:val="left"/>
      </w:pPr>
    </w:p>
    <w:p>
      <w:pPr>
        <w:spacing w:before="600" w:after="0"/>
        <w:jc w:val="right"/>
      </w:pPr>
      <w:r>
        <w:rPr>
          <w:rFonts w:ascii="Times New Roman" w:hAnsi="Times New Roman"/>
          <w:b/>
          <w:i w:val="0"/>
          <w:color w:val="0F172A"/>
          <w:sz w:val="24"/>
        </w:rPr>
        <w:t>Signature of the Faculty-in-charge</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color w:val="94A3B8"/>
        <w:sz w:val="17"/>
      </w:rPr>
      <w:t>AI SEO Content Assistant Using Prompt Engineering  |  Karunya University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