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690F" w14:textId="0404E205" w:rsidR="00F85460" w:rsidRPr="008F752F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Values in action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098DF70" w14:textId="4BC849EE" w:rsidR="00F85460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829B9F9" w14:textId="7E21B10F" w:rsid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Review the information provided in the Additional Resources section and make sure you read about each of the focus areas that demonstrate our values in action:</w:t>
      </w:r>
    </w:p>
    <w:p w14:paraId="6D9284EE" w14:textId="77777777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3D06598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Innovation</w:t>
      </w:r>
    </w:p>
    <w:p w14:paraId="6CD62D6A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Diversity &amp; Inclusion</w:t>
      </w:r>
    </w:p>
    <w:p w14:paraId="6F993A5C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Corporate Social Responsibility</w:t>
      </w:r>
    </w:p>
    <w:p w14:paraId="6460C931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Artificial Intelligence</w:t>
      </w:r>
    </w:p>
    <w:p w14:paraId="70133AAF" w14:textId="37241571" w:rsid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Trustworthy Computing</w:t>
      </w:r>
    </w:p>
    <w:p w14:paraId="7E5772E1" w14:textId="77777777" w:rsidR="008024AC" w:rsidRPr="008024AC" w:rsidRDefault="008024AC" w:rsidP="008024AC">
      <w:pPr>
        <w:pStyle w:val="ListParagraph"/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CBF3C45" w14:textId="5F8016EC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</w:t>
      </w:r>
      <w:r w:rsidRPr="008024AC">
        <w:rPr>
          <w:rFonts w:ascii="Segoe UI" w:hAnsi="Segoe UI" w:cs="Segoe UI"/>
          <w:sz w:val="24"/>
          <w:szCs w:val="24"/>
          <w:lang w:val="en-US"/>
        </w:rPr>
        <w:t xml:space="preserve">elect two focus areas (out of the five) that you are most interested in. Find a story for each of the </w:t>
      </w:r>
      <w:r>
        <w:rPr>
          <w:rFonts w:ascii="Segoe UI" w:hAnsi="Segoe UI" w:cs="Segoe UI"/>
          <w:sz w:val="24"/>
          <w:szCs w:val="24"/>
          <w:lang w:val="en-US"/>
        </w:rPr>
        <w:t xml:space="preserve">two </w:t>
      </w:r>
      <w:r w:rsidRPr="008024AC">
        <w:rPr>
          <w:rFonts w:ascii="Segoe UI" w:hAnsi="Segoe UI" w:cs="Segoe UI"/>
          <w:sz w:val="24"/>
          <w:szCs w:val="24"/>
          <w:lang w:val="en-US"/>
        </w:rPr>
        <w:t>focus areas that you found the most inspiring, thought-provoking or note-worthy.  Write a short paragraph outlining how the story you read demonstrated the value in action and why it appealed to you. Provide a link to the story you chose.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75D7D87" w14:textId="1974FC04" w:rsidR="001E4B65" w:rsidRDefault="00121777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 w:rsidRPr="00681BA5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Innovation</w:t>
      </w:r>
    </w:p>
    <w:p w14:paraId="22273C11" w14:textId="77777777" w:rsidR="00681BA5" w:rsidRPr="008024AC" w:rsidRDefault="00681BA5" w:rsidP="00EC0EDD">
      <w:pPr>
        <w:spacing w:after="0"/>
        <w:rPr>
          <w:rFonts w:ascii="Segoe UI Semibold" w:hAnsi="Segoe UI Semibold" w:cs="Segoe UI Semibold"/>
          <w:color w:val="0078D4"/>
          <w:sz w:val="28"/>
          <w:szCs w:val="28"/>
          <w:lang w:val="en-US"/>
        </w:rPr>
      </w:pPr>
    </w:p>
    <w:p w14:paraId="0B7EE0C3" w14:textId="7EF28F6B" w:rsidR="00D31E4A" w:rsidRPr="00D31E4A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31E4A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15829BA6" w14:textId="436E6DF2" w:rsidR="00D31E4A" w:rsidRPr="00D31E4A" w:rsidRDefault="00D31E4A" w:rsidP="00D31E4A">
      <w:pPr>
        <w:spacing w:after="0"/>
        <w:rPr>
          <w:rStyle w:val="Hyperlink"/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fldChar w:fldCharType="begin"/>
      </w:r>
      <w:r>
        <w:rPr>
          <w:rFonts w:ascii="Segoe UI" w:hAnsi="Segoe UI" w:cs="Segoe UI"/>
          <w:sz w:val="24"/>
          <w:szCs w:val="24"/>
          <w:lang w:val="en-US"/>
        </w:rPr>
        <w:instrText xml:space="preserve"> HYPERLINK "https://www.microsoft.com/en-us/research/blog/how-research-can-enable-more-" </w:instrText>
      </w:r>
      <w:r>
        <w:rPr>
          <w:rFonts w:ascii="Segoe UI" w:hAnsi="Segoe UI" w:cs="Segoe UI"/>
          <w:sz w:val="24"/>
          <w:szCs w:val="24"/>
          <w:lang w:val="en-US"/>
        </w:rPr>
      </w:r>
      <w:r>
        <w:rPr>
          <w:rFonts w:ascii="Segoe UI" w:hAnsi="Segoe UI" w:cs="Segoe UI"/>
          <w:sz w:val="24"/>
          <w:szCs w:val="24"/>
          <w:lang w:val="en-US"/>
        </w:rPr>
        <w:fldChar w:fldCharType="separate"/>
      </w:r>
      <w:r w:rsidRPr="00D31E4A">
        <w:rPr>
          <w:rStyle w:val="Hyperlink"/>
          <w:rFonts w:ascii="Segoe UI" w:hAnsi="Segoe UI" w:cs="Segoe UI"/>
          <w:sz w:val="24"/>
          <w:szCs w:val="24"/>
          <w:lang w:val="en-US"/>
        </w:rPr>
        <w:t>https://www.microsoft.com/en-us/research/blog/how-research-can-enable-more-</w:t>
      </w:r>
    </w:p>
    <w:p w14:paraId="2BDB9984" w14:textId="229D281C" w:rsidR="00D31E4A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31E4A">
        <w:rPr>
          <w:rStyle w:val="Hyperlink"/>
          <w:rFonts w:ascii="Segoe UI" w:hAnsi="Segoe UI" w:cs="Segoe UI"/>
          <w:sz w:val="24"/>
          <w:szCs w:val="24"/>
          <w:lang w:val="en-US"/>
        </w:rPr>
        <w:t>effective-remote-work/?OCID=</w:t>
      </w:r>
      <w:proofErr w:type="spellStart"/>
      <w:r w:rsidRPr="00D31E4A">
        <w:rPr>
          <w:rStyle w:val="Hyperlink"/>
          <w:rFonts w:ascii="Segoe UI" w:hAnsi="Segoe UI" w:cs="Segoe UI"/>
          <w:sz w:val="24"/>
          <w:szCs w:val="24"/>
          <w:lang w:val="en-US"/>
        </w:rPr>
        <w:t>msr_blog_remote_hero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fldChar w:fldCharType="end"/>
      </w:r>
    </w:p>
    <w:p w14:paraId="16DB2EF1" w14:textId="77777777" w:rsidR="00D31E4A" w:rsidRPr="00EC0EDD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831CAF2" w14:textId="1D81554F" w:rsidR="00D31E4A" w:rsidRDefault="003C088E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  <w:r w:rsidR="00470B29" w:rsidRPr="00EC0EDD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05B28195" w14:textId="77777777" w:rsidR="00D31E4A" w:rsidRDefault="00D31E4A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078DC43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I found all the different examples in this article about the ways that Microsoft are</w:t>
      </w:r>
    </w:p>
    <w:p w14:paraId="67A6D785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helping the challenge of home working to be fascinating – especially given how</w:t>
      </w:r>
    </w:p>
    <w:p w14:paraId="7813C0AF" w14:textId="3B48E185" w:rsid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important this has been recently. There are many examples of innovation throughout,</w:t>
      </w: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 xml:space="preserve"> </w:t>
      </w: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but the one that really stood out and resonated with me was the ‘accelerated instant</w:t>
      </w: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 xml:space="preserve"> </w:t>
      </w: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replay (AIR)’. This is a great example of innovation at a time where it is really needed</w:t>
      </w: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 xml:space="preserve"> </w:t>
      </w: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and is adding real value to a real problem many people are currently being faced with.</w:t>
      </w:r>
    </w:p>
    <w:p w14:paraId="760079FD" w14:textId="0B54D47A" w:rsid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</w:p>
    <w:p w14:paraId="5067FFA5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</w:p>
    <w:p w14:paraId="0C4AAE01" w14:textId="30E21DBB" w:rsidR="007A27CF" w:rsidRDefault="007A27C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D9B6BC4" w14:textId="77777777" w:rsidR="00D31E4A" w:rsidRPr="00EC0EDD" w:rsidRDefault="00D31E4A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2F23F8D" w14:textId="0CB22F05" w:rsidR="0070518F" w:rsidRDefault="0070518F" w:rsidP="00EC0EDD">
      <w:pPr>
        <w:spacing w:after="0"/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  <w:t>Diversity &amp; Inclusion</w:t>
      </w:r>
    </w:p>
    <w:p w14:paraId="4BD9DAB3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FFB900"/>
          <w:sz w:val="28"/>
          <w:szCs w:val="28"/>
          <w:lang w:val="en-US"/>
        </w:rPr>
      </w:pPr>
    </w:p>
    <w:p w14:paraId="7F445EB0" w14:textId="3C074BC5" w:rsidR="00D31E4A" w:rsidRPr="00D31E4A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31E4A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56F43253" w14:textId="7C4AAA21" w:rsidR="00D31E4A" w:rsidRPr="00D31E4A" w:rsidRDefault="00D31E4A" w:rsidP="00D31E4A">
      <w:pPr>
        <w:spacing w:after="0"/>
        <w:rPr>
          <w:rStyle w:val="Hyperlink"/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fldChar w:fldCharType="begin"/>
      </w:r>
      <w:r>
        <w:rPr>
          <w:rFonts w:ascii="Segoe UI" w:hAnsi="Segoe UI" w:cs="Segoe UI"/>
          <w:sz w:val="24"/>
          <w:szCs w:val="24"/>
          <w:lang w:val="en-US"/>
        </w:rPr>
        <w:instrText xml:space="preserve"> HYPERLINK "https://news.microsoft.com/life/magnet-for-change-an-engineering-job-track-for-" </w:instrText>
      </w:r>
      <w:r>
        <w:rPr>
          <w:rFonts w:ascii="Segoe UI" w:hAnsi="Segoe UI" w:cs="Segoe UI"/>
          <w:sz w:val="24"/>
          <w:szCs w:val="24"/>
          <w:lang w:val="en-US"/>
        </w:rPr>
      </w:r>
      <w:r>
        <w:rPr>
          <w:rFonts w:ascii="Segoe UI" w:hAnsi="Segoe UI" w:cs="Segoe UI"/>
          <w:sz w:val="24"/>
          <w:szCs w:val="24"/>
          <w:lang w:val="en-US"/>
        </w:rPr>
        <w:fldChar w:fldCharType="separate"/>
      </w:r>
      <w:r w:rsidRPr="00D31E4A">
        <w:rPr>
          <w:rStyle w:val="Hyperlink"/>
          <w:rFonts w:ascii="Segoe UI" w:hAnsi="Segoe UI" w:cs="Segoe UI"/>
          <w:sz w:val="24"/>
          <w:szCs w:val="24"/>
          <w:lang w:val="en-US"/>
        </w:rPr>
        <w:t>https://news.microsoft.com/life/magnet-for-change-an-engineering-job-track-for-</w:t>
      </w:r>
    </w:p>
    <w:p w14:paraId="7FA7E109" w14:textId="68149255" w:rsidR="008E14FC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31E4A">
        <w:rPr>
          <w:rStyle w:val="Hyperlink"/>
          <w:rFonts w:ascii="Segoe UI" w:hAnsi="Segoe UI" w:cs="Segoe UI"/>
          <w:sz w:val="24"/>
          <w:szCs w:val="24"/>
          <w:lang w:val="en-US"/>
        </w:rPr>
        <w:t>women-by-women/</w:t>
      </w:r>
      <w:r>
        <w:rPr>
          <w:rFonts w:ascii="Segoe UI" w:hAnsi="Segoe UI" w:cs="Segoe UI"/>
          <w:sz w:val="24"/>
          <w:szCs w:val="24"/>
          <w:lang w:val="en-US"/>
        </w:rPr>
        <w:fldChar w:fldCharType="end"/>
      </w:r>
    </w:p>
    <w:p w14:paraId="59D9E8F3" w14:textId="77777777" w:rsidR="00D31E4A" w:rsidRPr="00EC0EDD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7CDC69D" w14:textId="7CF17DD2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5774EA2F" w14:textId="77777777" w:rsidR="00D31E4A" w:rsidRDefault="00D31E4A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1059BA7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 xml:space="preserve">This was a very powerful story about the origin and work of </w:t>
      </w:r>
      <w:proofErr w:type="spellStart"/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Kal</w:t>
      </w:r>
      <w:proofErr w:type="spellEnd"/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 xml:space="preserve"> Academy. I’d never</w:t>
      </w:r>
    </w:p>
    <w:p w14:paraId="7F3154E5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thought about women needing more women as role models to gain confidence within</w:t>
      </w:r>
    </w:p>
    <w:p w14:paraId="2292BF84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engineering. This pro-active approach ensures engineering is more widely accessible</w:t>
      </w:r>
    </w:p>
    <w:p w14:paraId="72C9FB33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for women, especially regardless of their background and financial status. More women</w:t>
      </w:r>
    </w:p>
    <w:p w14:paraId="49B6C1F9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are needed in STEM subjects to ensure it creates a diverse and equal workforce. I think</w:t>
      </w:r>
    </w:p>
    <w:p w14:paraId="033C3D69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this is an excellent example to highlight the importance and impact of Diversity and</w:t>
      </w:r>
    </w:p>
    <w:p w14:paraId="2BE13DDB" w14:textId="3A74E752" w:rsidR="0070518F" w:rsidRDefault="00D31E4A" w:rsidP="00EC0EDD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Inclusion and the support and encouragement Microsoft provided</w:t>
      </w:r>
      <w:r>
        <w:rPr>
          <w:rFonts w:ascii="Segoe UI" w:hAnsi="Segoe UI" w:cs="Segoe UI"/>
          <w:i/>
          <w:iCs/>
          <w:sz w:val="24"/>
          <w:szCs w:val="24"/>
          <w:lang w:val="en-US"/>
        </w:rPr>
        <w:t>.</w:t>
      </w:r>
    </w:p>
    <w:p w14:paraId="52080B96" w14:textId="77777777" w:rsidR="00D31E4A" w:rsidRPr="00D31E4A" w:rsidRDefault="00D31E4A" w:rsidP="00EC0EDD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</w:p>
    <w:p w14:paraId="217D66C1" w14:textId="0A995DD7" w:rsidR="0070518F" w:rsidRDefault="0070518F" w:rsidP="00EC0EDD">
      <w:pPr>
        <w:spacing w:after="0"/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  <w:lastRenderedPageBreak/>
        <w:t>Corporate Social Responsibility</w:t>
      </w:r>
    </w:p>
    <w:p w14:paraId="61D2D855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107C10"/>
          <w:sz w:val="28"/>
          <w:szCs w:val="28"/>
          <w:lang w:val="en-US"/>
        </w:rPr>
      </w:pPr>
    </w:p>
    <w:p w14:paraId="1A55EAFF" w14:textId="6D24E8E3" w:rsidR="00D31E4A" w:rsidRPr="00D31E4A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31E4A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70C2281E" w14:textId="3078F820" w:rsidR="008E14FC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hyperlink r:id="rId10" w:history="1">
        <w:r w:rsidRPr="00D31E4A">
          <w:rPr>
            <w:rStyle w:val="Hyperlink"/>
            <w:rFonts w:ascii="Segoe UI" w:hAnsi="Segoe UI" w:cs="Segoe UI"/>
            <w:sz w:val="24"/>
            <w:szCs w:val="24"/>
            <w:lang w:val="en-US"/>
          </w:rPr>
          <w:t>https://www.microsoft.com/en-us/corporate-responsibility/airband</w:t>
        </w:r>
      </w:hyperlink>
    </w:p>
    <w:p w14:paraId="2BD3C256" w14:textId="77777777" w:rsidR="00D31E4A" w:rsidRPr="00EC0EDD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2069B5D" w14:textId="75D3277E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409F0D33" w14:textId="77777777" w:rsidR="00D31E4A" w:rsidRDefault="00D31E4A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4AA75F9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 xml:space="preserve">It was very hard </w:t>
      </w:r>
      <w:proofErr w:type="gramStart"/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identify</w:t>
      </w:r>
      <w:proofErr w:type="gramEnd"/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 xml:space="preserve"> just one specific ‘story’ from this section, as there are so many</w:t>
      </w:r>
    </w:p>
    <w:p w14:paraId="4A7CC3B9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examples of amazing initiatives that are being done to ‘give back’ to communities. I</w:t>
      </w:r>
    </w:p>
    <w:p w14:paraId="2F6D6A32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think the one that touched me the most was the ’closing the global divide’ story – I</w:t>
      </w:r>
    </w:p>
    <w:p w14:paraId="138FDFC7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found the video so powerful and humbling to watch. It really brought helped me to see</w:t>
      </w:r>
    </w:p>
    <w:p w14:paraId="11888015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 xml:space="preserve">the actual difference technology can have for someone – how it genuinely impacts </w:t>
      </w:r>
      <w:proofErr w:type="gramStart"/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their</w:t>
      </w:r>
      <w:proofErr w:type="gramEnd"/>
    </w:p>
    <w:p w14:paraId="3CA64E3E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whole life (family and work). This is one of many amazing stories that brought</w:t>
      </w:r>
    </w:p>
    <w:p w14:paraId="68819465" w14:textId="30CA4441" w:rsid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Corporate Social Responsibility to life for me.</w:t>
      </w:r>
    </w:p>
    <w:p w14:paraId="5AA94C93" w14:textId="2BEB90E0" w:rsid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</w:p>
    <w:p w14:paraId="0721A351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</w:p>
    <w:p w14:paraId="32BA3455" w14:textId="7E82406D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5EE8A1C" w14:textId="77777777" w:rsidR="00D31E4A" w:rsidRPr="00EC0EDD" w:rsidRDefault="00D31E4A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408C4AD" w14:textId="3F8BAE71" w:rsidR="0070518F" w:rsidRDefault="0070518F" w:rsidP="00EC0EDD">
      <w:pPr>
        <w:spacing w:after="0"/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  <w:t>Artificial Intelligence</w:t>
      </w:r>
    </w:p>
    <w:p w14:paraId="1AA8D61F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color w:val="D83B01"/>
          <w:sz w:val="28"/>
          <w:szCs w:val="28"/>
          <w:lang w:val="en-US"/>
        </w:rPr>
      </w:pPr>
    </w:p>
    <w:p w14:paraId="609C6DB8" w14:textId="53D7B640" w:rsidR="00D31E4A" w:rsidRPr="00D31E4A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31E4A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6C2A0DEC" w14:textId="75C62BF4" w:rsidR="00D31E4A" w:rsidRPr="00D31E4A" w:rsidRDefault="00D31E4A" w:rsidP="00D31E4A">
      <w:pPr>
        <w:spacing w:after="0"/>
        <w:rPr>
          <w:rStyle w:val="Hyperlink"/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fldChar w:fldCharType="begin"/>
      </w:r>
      <w:r>
        <w:rPr>
          <w:rFonts w:ascii="Segoe UI" w:hAnsi="Segoe UI" w:cs="Segoe UI"/>
          <w:sz w:val="24"/>
          <w:szCs w:val="24"/>
          <w:lang w:val="en-US"/>
        </w:rPr>
        <w:instrText xml:space="preserve"> HYPERLINK "https://www.microsoft.com/en-us/research/blog/training-deep-control-policies-for-" </w:instrText>
      </w:r>
      <w:r>
        <w:rPr>
          <w:rFonts w:ascii="Segoe UI" w:hAnsi="Segoe UI" w:cs="Segoe UI"/>
          <w:sz w:val="24"/>
          <w:szCs w:val="24"/>
          <w:lang w:val="en-US"/>
        </w:rPr>
      </w:r>
      <w:r>
        <w:rPr>
          <w:rFonts w:ascii="Segoe UI" w:hAnsi="Segoe UI" w:cs="Segoe UI"/>
          <w:sz w:val="24"/>
          <w:szCs w:val="24"/>
          <w:lang w:val="en-US"/>
        </w:rPr>
        <w:fldChar w:fldCharType="separate"/>
      </w:r>
      <w:r w:rsidRPr="00D31E4A">
        <w:rPr>
          <w:rStyle w:val="Hyperlink"/>
          <w:rFonts w:ascii="Segoe UI" w:hAnsi="Segoe UI" w:cs="Segoe UI"/>
          <w:sz w:val="24"/>
          <w:szCs w:val="24"/>
          <w:lang w:val="en-US"/>
        </w:rPr>
        <w:t>https://www.microsoft.com/en-us/research/blog/training-deep-control-policies-for-</w:t>
      </w:r>
    </w:p>
    <w:p w14:paraId="5A2B28A5" w14:textId="6E3CFB49" w:rsidR="001D30FC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31E4A">
        <w:rPr>
          <w:rStyle w:val="Hyperlink"/>
          <w:rFonts w:ascii="Segoe UI" w:hAnsi="Segoe UI" w:cs="Segoe UI"/>
          <w:sz w:val="24"/>
          <w:szCs w:val="24"/>
          <w:lang w:val="en-US"/>
        </w:rPr>
        <w:t>the-real-world/?OCID=</w:t>
      </w:r>
      <w:proofErr w:type="spellStart"/>
      <w:r w:rsidRPr="00D31E4A">
        <w:rPr>
          <w:rStyle w:val="Hyperlink"/>
          <w:rFonts w:ascii="Segoe UI" w:hAnsi="Segoe UI" w:cs="Segoe UI"/>
          <w:sz w:val="24"/>
          <w:szCs w:val="24"/>
          <w:lang w:val="en-US"/>
        </w:rPr>
        <w:t>msr_blog_controlreal_ai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fldChar w:fldCharType="end"/>
      </w:r>
    </w:p>
    <w:p w14:paraId="2568E629" w14:textId="77777777" w:rsidR="00D31E4A" w:rsidRPr="00EC0EDD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2B98E5D" w14:textId="19B15668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434C9040" w14:textId="77777777" w:rsidR="00D31E4A" w:rsidRDefault="00D31E4A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F6A28F1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To understand how AI is being used to more closely map the way that the human brain</w:t>
      </w:r>
    </w:p>
    <w:p w14:paraId="16B162B2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interprets processes is amazing. The way that it can help ‘search and rescue’ to find</w:t>
      </w:r>
    </w:p>
    <w:p w14:paraId="2E240288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 xml:space="preserve">people and items more quickly </w:t>
      </w:r>
      <w:proofErr w:type="gramStart"/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is</w:t>
      </w:r>
      <w:proofErr w:type="gramEnd"/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 xml:space="preserve"> such a great example of the benefits of AI and shows</w:t>
      </w:r>
    </w:p>
    <w:p w14:paraId="3681FA44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the advances in this technology. It was interesting to read how this progressed and how</w:t>
      </w:r>
    </w:p>
    <w:p w14:paraId="336ADAE5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it has been used for ‘out of the box’ thinking from the way drones were initially being</w:t>
      </w:r>
    </w:p>
    <w:p w14:paraId="255C5504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used. It was interesting to read how they approached this by dividing the problem into</w:t>
      </w:r>
    </w:p>
    <w:p w14:paraId="62363B6A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two tasks and the challenges they had to consider. This is such a powerful example of</w:t>
      </w:r>
    </w:p>
    <w:p w14:paraId="10B12363" w14:textId="0B353F66" w:rsidR="0070518F" w:rsidRPr="00D31E4A" w:rsidRDefault="00D31E4A" w:rsidP="00EC0EDD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bringing this value to life and really seeing it in action.</w:t>
      </w:r>
    </w:p>
    <w:p w14:paraId="5D9652F3" w14:textId="33A4EAC0" w:rsidR="0070518F" w:rsidRDefault="0070518F" w:rsidP="00EC0EDD">
      <w:pPr>
        <w:spacing w:after="0"/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  <w:lastRenderedPageBreak/>
        <w:t>Trustworthy Computing</w:t>
      </w:r>
    </w:p>
    <w:p w14:paraId="00D84218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bCs/>
          <w:color w:val="8661C5"/>
          <w:sz w:val="28"/>
          <w:szCs w:val="28"/>
          <w:lang w:val="en-US"/>
        </w:rPr>
      </w:pPr>
    </w:p>
    <w:p w14:paraId="23ECE081" w14:textId="6B46B121" w:rsidR="00D31E4A" w:rsidRPr="00D31E4A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31E4A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516D82F0" w14:textId="48BAF3D5" w:rsidR="00D31E4A" w:rsidRPr="00D31E4A" w:rsidRDefault="00D31E4A" w:rsidP="00D31E4A">
      <w:pPr>
        <w:spacing w:after="0"/>
        <w:rPr>
          <w:rStyle w:val="Hyperlink"/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fldChar w:fldCharType="begin"/>
      </w:r>
      <w:r>
        <w:rPr>
          <w:rFonts w:ascii="Segoe UI" w:hAnsi="Segoe UI" w:cs="Segoe UI"/>
          <w:sz w:val="24"/>
          <w:szCs w:val="24"/>
          <w:lang w:val="en-US"/>
        </w:rPr>
        <w:instrText xml:space="preserve"> HYPERLINK "https://blogs.microsoft.com/on-the-issues/2020/04/13/tech-for-social-impact-covid-" </w:instrText>
      </w:r>
      <w:r>
        <w:rPr>
          <w:rFonts w:ascii="Segoe UI" w:hAnsi="Segoe UI" w:cs="Segoe UI"/>
          <w:sz w:val="24"/>
          <w:szCs w:val="24"/>
          <w:lang w:val="en-US"/>
        </w:rPr>
      </w:r>
      <w:r>
        <w:rPr>
          <w:rFonts w:ascii="Segoe UI" w:hAnsi="Segoe UI" w:cs="Segoe UI"/>
          <w:sz w:val="24"/>
          <w:szCs w:val="24"/>
          <w:lang w:val="en-US"/>
        </w:rPr>
        <w:fldChar w:fldCharType="separate"/>
      </w:r>
      <w:r w:rsidRPr="00D31E4A">
        <w:rPr>
          <w:rStyle w:val="Hyperlink"/>
          <w:rFonts w:ascii="Segoe UI" w:hAnsi="Segoe UI" w:cs="Segoe UI"/>
          <w:sz w:val="24"/>
          <w:szCs w:val="24"/>
          <w:lang w:val="en-US"/>
        </w:rPr>
        <w:t>https://blogs.microsoft.com/on-the-issues/2020/04/13/tech-for-social-impact-covid-</w:t>
      </w:r>
    </w:p>
    <w:p w14:paraId="7145155D" w14:textId="4A2D4A64" w:rsidR="00D31E4A" w:rsidRPr="00D31E4A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31E4A">
        <w:rPr>
          <w:rStyle w:val="Hyperlink"/>
          <w:rFonts w:ascii="Segoe UI" w:hAnsi="Segoe UI" w:cs="Segoe UI"/>
          <w:sz w:val="24"/>
          <w:szCs w:val="24"/>
          <w:lang w:val="en-US"/>
        </w:rPr>
        <w:t>19-azure/</w:t>
      </w:r>
      <w:r>
        <w:rPr>
          <w:rFonts w:ascii="Segoe UI" w:hAnsi="Segoe UI" w:cs="Segoe UI"/>
          <w:sz w:val="24"/>
          <w:szCs w:val="24"/>
          <w:lang w:val="en-US"/>
        </w:rPr>
        <w:fldChar w:fldCharType="end"/>
      </w:r>
    </w:p>
    <w:p w14:paraId="02518B5F" w14:textId="77777777" w:rsidR="00D31E4A" w:rsidRPr="00D31E4A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D5C7549" w14:textId="12061C94" w:rsidR="00D31E4A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31E4A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</w:p>
    <w:p w14:paraId="0F83084D" w14:textId="77777777" w:rsidR="00D31E4A" w:rsidRPr="00D31E4A" w:rsidRDefault="00D31E4A" w:rsidP="00D31E4A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F0C26B9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Firstly, the quote on the top of the overall page really struck me – “If we can’t protect</w:t>
      </w:r>
    </w:p>
    <w:p w14:paraId="00365057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people, then we don’t deserve their trust”. I found this a powerful statement to start</w:t>
      </w:r>
    </w:p>
    <w:p w14:paraId="3EB4D7DF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with before I even started reading the stories. It really summarized the value. I chose</w:t>
      </w:r>
    </w:p>
    <w:p w14:paraId="3ACA5DAE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the story relating to ‘More tech and cloud support for nonprofits on the frontline of</w:t>
      </w:r>
    </w:p>
    <w:p w14:paraId="0078B202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COVID-19’ as it resonated with me. It was humbling to read that Microsoft are</w:t>
      </w:r>
    </w:p>
    <w:p w14:paraId="3151A961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committing $35 million to help during this time, so that resources are freed up for</w:t>
      </w:r>
    </w:p>
    <w:p w14:paraId="24DBBFFD" w14:textId="77777777" w:rsidR="00D31E4A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other important work for frontline workers in the nonprofit sector. I found this very</w:t>
      </w:r>
    </w:p>
    <w:p w14:paraId="308AF2EE" w14:textId="1D611269" w:rsidR="0070518F" w:rsidRPr="00D31E4A" w:rsidRDefault="00D31E4A" w:rsidP="00D31E4A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D31E4A">
        <w:rPr>
          <w:rFonts w:ascii="Segoe UI" w:hAnsi="Segoe UI" w:cs="Segoe UI"/>
          <w:i/>
          <w:iCs/>
          <w:sz w:val="24"/>
          <w:szCs w:val="24"/>
          <w:lang w:val="en-US"/>
        </w:rPr>
        <w:t>inspiring and really shows that the values are very much in action everywhere.</w:t>
      </w:r>
    </w:p>
    <w:sectPr w:rsidR="0070518F" w:rsidRPr="00D31E4A" w:rsidSect="00D02E11">
      <w:headerReference w:type="default" r:id="rId11"/>
      <w:footerReference w:type="default" r:id="rId12"/>
      <w:headerReference w:type="first" r:id="rId13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70BC3" w14:textId="77777777" w:rsidR="00174FC3" w:rsidRDefault="00174FC3" w:rsidP="003821A5">
      <w:pPr>
        <w:spacing w:after="0" w:line="240" w:lineRule="auto"/>
      </w:pPr>
      <w:r>
        <w:separator/>
      </w:r>
    </w:p>
  </w:endnote>
  <w:endnote w:type="continuationSeparator" w:id="0">
    <w:p w14:paraId="7D3BF6DE" w14:textId="77777777" w:rsidR="00174FC3" w:rsidRDefault="00174FC3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496E3" w14:textId="77777777" w:rsidR="00174FC3" w:rsidRDefault="00174FC3" w:rsidP="003821A5">
      <w:pPr>
        <w:spacing w:after="0" w:line="240" w:lineRule="auto"/>
      </w:pPr>
      <w:r>
        <w:separator/>
      </w:r>
    </w:p>
  </w:footnote>
  <w:footnote w:type="continuationSeparator" w:id="0">
    <w:p w14:paraId="4F404C53" w14:textId="77777777" w:rsidR="00174FC3" w:rsidRDefault="00174FC3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4FC3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D3123"/>
    <w:rsid w:val="005D494B"/>
    <w:rsid w:val="005F0AEE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31E4A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31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n-us/corporate-responsibility/airba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9899D-FF0A-48BE-9E60-E00FD092F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rahul</cp:lastModifiedBy>
  <cp:revision>4</cp:revision>
  <dcterms:created xsi:type="dcterms:W3CDTF">2020-06-10T01:38:00Z</dcterms:created>
  <dcterms:modified xsi:type="dcterms:W3CDTF">2020-06-21T18:11:00Z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