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Calibri" w:hAnsi="Calibri"/>
          <w:b/>
          <w:color w:val="C08A2B"/>
          <w:sz w:val="20"/>
        </w:rPr>
        <w:t>TECHNICAL PORTFOLIO CASE STUDY</w:t>
      </w:r>
    </w:p>
    <w:p>
      <w:pPr>
        <w:spacing w:after="160"/>
        <w:jc w:val="center"/>
      </w:pPr>
      <w:r>
        <w:rPr>
          <w:rFonts w:ascii="Calibri" w:hAnsi="Calibri"/>
          <w:b/>
          <w:color w:val="0B2545"/>
          <w:sz w:val="60"/>
        </w:rPr>
        <w:t>Transportation Exception</w:t>
        <w:br/>
        <w:t>Management API</w:t>
      </w:r>
    </w:p>
    <w:p>
      <w:pPr>
        <w:spacing w:after="560"/>
        <w:jc w:val="center"/>
      </w:pPr>
      <w:r>
        <w:rPr>
          <w:rFonts w:ascii="Calibri" w:hAnsi="Calibri"/>
          <w:color w:val="1F4D78"/>
          <w:sz w:val="28"/>
        </w:rPr>
        <w:t>Runtime validation, transportation workflow modelling, persistence, reporting, testing, and CI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20"/>
              </w:rPr>
              <w:t>Project type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20"/>
              </w:rPr>
              <w:t>Independent C#/.NET portfolio project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20"/>
              </w:rPr>
              <w:t>Validation date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20"/>
              </w:rPr>
              <w:t>11 August 2026 - Windows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20"/>
              </w:rPr>
              <w:t>Evidence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20"/>
              </w:rPr>
              <w:t>10 public operations, SQLite persistence, 36 integration tests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20"/>
              </w:rPr>
              <w:t>Data boundary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20"/>
              </w:rPr>
              <w:t>Deterministic synthetic transportation data only</w:t>
            </w:r>
          </w:p>
        </w:tc>
      </w:tr>
    </w:tbl>
    <w:p>
      <w:pPr>
        <w:spacing w:after="0"/>
      </w:pPr>
    </w:p>
    <w:p>
      <w:pPr>
        <w:spacing w:before="480"/>
        <w:jc w:val="center"/>
      </w:pPr>
      <w:r>
        <w:rPr>
          <w:rFonts w:ascii="Calibri" w:hAnsi="Calibri"/>
          <w:b/>
          <w:color w:val="0B2545"/>
          <w:sz w:val="22"/>
        </w:rPr>
        <w:t>SUPPLY CHAIN  -&gt;  ANALYTICS  -&gt;  AUTOMATION  -&gt;  SYSTEMS</w:t>
      </w:r>
    </w:p>
    <w:p>
      <w:pPr>
        <w:jc w:val="center"/>
      </w:pPr>
      <w:r>
        <w:rPr>
          <w:rFonts w:ascii="Calibri" w:hAnsi="Calibri"/>
          <w:i/>
          <w:color w:val="5B6573"/>
          <w:sz w:val="18"/>
        </w:rPr>
        <w:t>Not an employer system or production deployment. No real carrier or customer data.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rFonts w:ascii="Calibri" w:hAnsi="Calibri"/>
        </w:rPr>
        <w:t>Transportation Exception Management API models how delayed, constrained, disrupted, or documentation-blocked movements can be recorded, assigned, progressed, explained, reported, and exported through a consistent backend workflow. The solution uses ASP.NET Core, application services, a domain state machine, EF Core, and SQLite. It is deliberately self-contained and reproducible.</w:t>
      </w:r>
    </w:p>
    <w:p>
      <w:r>
        <w:rPr>
          <w:rFonts w:ascii="Calibri" w:hAnsi="Calibri"/>
        </w:rPr>
        <w:t>The validation session exercised every public operation in the existing Swagger UI. A new synthetic case was created, rejected from active work while unassigned, assigned, noted, transitioned, re-read, included in aggregate reports, and exported to CSV. Read-only SQLite inspection confirmed the migration, relationship, case row, and note row. The automated suite passed all 36 tests.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Runtime surface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Persistence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Automated tests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Remote CI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10 operations tested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37 cases / 13 notes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36 passed / 0 failed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Latest checked run: success</w:t>
            </w:r>
          </w:p>
        </w:tc>
      </w:tr>
    </w:tbl>
    <w:p>
      <w:pPr>
        <w:spacing w:after="0"/>
      </w:pPr>
    </w:p>
    <w:p>
      <w:pPr>
        <w:pStyle w:val="Heading2"/>
      </w:pPr>
      <w:r>
        <w:t>Evidence boundary</w:t>
      </w:r>
    </w:p>
    <w:p>
      <w:r>
        <w:rPr>
          <w:rFonts w:ascii="Calibri" w:hAnsi="Calibri"/>
        </w:rPr>
        <w:t>All cases, movements, nodes, carriers, analysts, timestamps, due-time thresholds, and report values are fabricated. The project demonstrates engineering discipline without claiming professional production C#/.NET experience or real-world business impact.</w:t>
      </w:r>
    </w:p>
    <w:p>
      <w:pPr>
        <w:pStyle w:val="Heading2"/>
      </w:pPr>
      <w:r>
        <w:t>What the project proves</w:t>
      </w:r>
    </w:p>
    <w:p>
      <w:pPr>
        <w:pStyle w:val="ListBullet"/>
      </w:pPr>
      <w:r>
        <w:rPr>
          <w:rFonts w:ascii="Calibri" w:hAnsi="Calibri"/>
        </w:rPr>
        <w:t>Transportation concepts translated into entities, lifecycle rules, and due-time reporting.</w:t>
      </w:r>
    </w:p>
    <w:p>
      <w:pPr>
        <w:pStyle w:val="ListBullet"/>
      </w:pPr>
      <w:r>
        <w:rPr>
          <w:rFonts w:ascii="Calibri" w:hAnsi="Calibri"/>
        </w:rPr>
        <w:t>A layered .NET solution whose references match the claimed dependency direction.</w:t>
      </w:r>
    </w:p>
    <w:p>
      <w:pPr>
        <w:pStyle w:val="ListBullet"/>
      </w:pPr>
      <w:r>
        <w:rPr>
          <w:rFonts w:ascii="Calibri" w:hAnsi="Calibri"/>
        </w:rPr>
        <w:t>Relational persistence, migrations, deterministic seed data, API validation, tests, and CI working together.</w:t>
      </w:r>
    </w:p>
    <w:p>
      <w:pPr>
        <w:pStyle w:val="ListBullet"/>
      </w:pPr>
      <w:r>
        <w:rPr>
          <w:rFonts w:ascii="Calibri" w:hAnsi="Calibri"/>
        </w:rPr>
        <w:t>Limitations and synthetic-data boundaries documented as carefully as successful behaviours.</w:t>
      </w:r>
    </w:p>
    <w:p>
      <w:r>
        <w:br w:type="page"/>
      </w:r>
    </w:p>
    <w:p>
      <w:pPr>
        <w:pStyle w:val="Heading1"/>
      </w:pPr>
      <w:r>
        <w:t>System Architecture</w:t>
      </w:r>
    </w:p>
    <w:p>
      <w:pPr>
        <w:pStyle w:val="Lead"/>
      </w:pPr>
      <w:r>
        <w:rPr>
          <w:rFonts w:ascii="Calibri" w:hAnsi="Calibri"/>
        </w:rPr>
        <w:t>The domain is the dependency root; API is the composition root; Infrastructure implements the Application repository contract.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24871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871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7704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Layer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Confirmed responsibility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Domain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Entities, enums, invariants, status graph, field limits, and illustrative SLA policy.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Application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DTOs, queries, services, reports, CSV export, mappings, and ICaseRepository.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Infrastructure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EF Core context and mappings, SQLite repository, migration, initializer, and seed.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API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Controllers, dependency composition, validation, ProblemDetails, health, and Swagger.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Tests</w:t>
            </w:r>
          </w:p>
        </w:tc>
        <w:tc>
          <w:tcPr>
            <w:tcW w:type="dxa" w:w="7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Hosted HTTP pipeline, in-memory SQLite, fixed clock, and migration-backed scenarios.</w:t>
            </w:r>
          </w:p>
        </w:tc>
      </w:tr>
    </w:tbl>
    <w:p>
      <w:pPr>
        <w:spacing w:after="0"/>
      </w:pPr>
    </w:p>
    <w:p>
      <w:r>
        <w:rPr>
          <w:rFonts w:ascii="Calibri" w:hAnsi="Calibri"/>
        </w:rPr>
        <w:t>The design intentionally avoids MediatR, AutoMapper, and generic-repository ceremony. Direct application services and an explicit repository contract keep the important rules visible.</w:t>
      </w:r>
    </w:p>
    <w:p>
      <w:r>
        <w:br w:type="page"/>
      </w:r>
    </w:p>
    <w:p>
      <w:pPr>
        <w:pStyle w:val="Heading1"/>
      </w:pPr>
      <w:r>
        <w:t>Transportation Domain and Lifecycle</w:t>
      </w:r>
    </w:p>
    <w:p>
      <w:r>
        <w:rPr>
          <w:rFonts w:ascii="Calibri" w:hAnsi="Calibri"/>
        </w:rPr>
        <w:t>A case connects a fictional movement, route nodes, carrier code, exception category, severity, status, ownership, timestamps, description, resolution data, and notes. Origin and destination must differ; assignment is required before active work; resolution requires a summary; reopening clears stale resolution fields.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27797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7977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2160"/>
        <w:gridCol w:w="5328"/>
      </w:tblGrid>
      <w:tr>
        <w:trPr>
          <w:tblHeader w:val="true"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Severity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Illustrative target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Purpose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Critical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2 hours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Highest synthetic urgency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High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4 hours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Validation case severity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Medium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8 hours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Moderate synthetic urgency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Low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24 hours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Lowest synthetic urgency</w:t>
            </w:r>
          </w:p>
        </w:tc>
      </w:tr>
    </w:tbl>
    <w:p>
      <w:pPr>
        <w:spacing w:after="0"/>
      </w:pPr>
    </w:p>
    <w:p>
      <w:pPr>
        <w:pStyle w:val="Caption"/>
        <w:jc w:val="center"/>
      </w:pPr>
      <w:r>
        <w:t>These thresholds are invented portfolio rules, not carrier commitments or operational standards.</w:t>
      </w:r>
    </w:p>
    <w:p>
      <w:r>
        <w:br w:type="page"/>
      </w:r>
    </w:p>
    <w:p>
      <w:pPr>
        <w:pStyle w:val="Heading1"/>
      </w:pPr>
      <w:r>
        <w:t>API Surface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3528"/>
        <w:gridCol w:w="4752"/>
      </w:tblGrid>
      <w:tr>
        <w:trPr>
          <w:tblHeader w:val="true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Method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Route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Purpose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GET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/health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Process health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GET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/api/cases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Filtered, sorted, paginated list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POST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/api/cases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Validated case creation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GET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/api/cases/export.csv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Filtered CSV export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GET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/api/cases/{id}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Detail and notes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PATCH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/api/cases/{id}/assignment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Set ownership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PATCH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/api/cases/{id}/status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Validated lifecycle command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POST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/api/cases/{id}/notes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Append context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GET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/api/reports/summary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Workload aggregates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GET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/api/reports/sla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Illustrative due-time outcomes</w:t>
            </w:r>
          </w:p>
        </w:tc>
      </w:tr>
    </w:tbl>
    <w:p>
      <w:pPr>
        <w:spacing w:after="0"/>
      </w:pPr>
    </w:p>
    <w:p>
      <w:pPr>
        <w:pStyle w:val="Heading2"/>
      </w:pPr>
      <w:r>
        <w:t>Swagger contract overview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92793" cy="31089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wagger-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2793" cy="3108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The live OpenAPI surface matched the controllers: ten operations across Cases, Health, and Reports.</w:t>
      </w:r>
    </w:p>
    <w:p>
      <w:r>
        <w:br w:type="page"/>
      </w:r>
    </w:p>
    <w:p>
      <w:pPr>
        <w:pStyle w:val="Heading1"/>
      </w:pPr>
      <w:r>
        <w:t>Runtime Workflow - Case 37</w:t>
      </w:r>
    </w:p>
    <w:p>
      <w:pPr>
        <w:pStyle w:val="Lead"/>
      </w:pPr>
      <w:r>
        <w:rPr>
          <w:rFonts w:ascii="Calibri" w:hAnsi="Calibri"/>
        </w:rPr>
        <w:t>CASE-VALIDATION-20260811-01 used fabricated values only.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48"/>
        <w:gridCol w:w="3816"/>
        <w:gridCol w:w="893"/>
        <w:gridCol w:w="4003"/>
      </w:tblGrid>
      <w:tr>
        <w:trPr>
          <w:tblHeader w:val="true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Step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Request</w:t>
            </w:r>
          </w:p>
        </w:tc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Status</w:t>
            </w:r>
          </w:p>
        </w:tc>
        <w:tc>
          <w:tcPr>
            <w:tcW w:type="dxa" w:w="40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Evidence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6"/>
              </w:rPr>
              <w:t>1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6"/>
              </w:rPr>
              <w:t>GET /health</w:t>
            </w:r>
          </w:p>
        </w:tc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6"/>
              </w:rPr>
              <w:t>200</w:t>
            </w:r>
          </w:p>
        </w:tc>
        <w:tc>
          <w:tcPr>
            <w:tcW w:type="dxa" w:w="40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6"/>
              </w:rPr>
              <w:t>Healthy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6"/>
              </w:rPr>
              <w:t>2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6"/>
              </w:rPr>
              <w:t>GET /api/cases?pageSize=3</w:t>
            </w:r>
          </w:p>
        </w:tc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6"/>
              </w:rPr>
              <w:t>200</w:t>
            </w:r>
          </w:p>
        </w:tc>
        <w:tc>
          <w:tcPr>
            <w:tcW w:type="dxa" w:w="40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6"/>
              </w:rPr>
              <w:t>36 seeded cases before mutation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6"/>
              </w:rPr>
              <w:t>3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6"/>
              </w:rPr>
              <w:t>POST /api/cases</w:t>
            </w:r>
          </w:p>
        </w:tc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6"/>
              </w:rPr>
              <w:t>201</w:t>
            </w:r>
          </w:p>
        </w:tc>
        <w:tc>
          <w:tcPr>
            <w:tcW w:type="dxa" w:w="40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6"/>
              </w:rPr>
              <w:t>ID 37, New, four-hour High due time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6"/>
              </w:rPr>
              <w:t>4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6"/>
              </w:rPr>
              <w:t>PATCH status -&gt; InProgress</w:t>
            </w:r>
          </w:p>
        </w:tc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6"/>
              </w:rPr>
              <w:t>409</w:t>
            </w:r>
          </w:p>
        </w:tc>
        <w:tc>
          <w:tcPr>
            <w:tcW w:type="dxa" w:w="40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6"/>
              </w:rPr>
              <w:t>assignee_required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6"/>
              </w:rPr>
              <w:t>5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6"/>
              </w:rPr>
              <w:t>PATCH assignment</w:t>
            </w:r>
          </w:p>
        </w:tc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6"/>
              </w:rPr>
              <w:t>200</w:t>
            </w:r>
          </w:p>
        </w:tc>
        <w:tc>
          <w:tcPr>
            <w:tcW w:type="dxa" w:w="40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6"/>
              </w:rPr>
              <w:t>Analyst-Portfolio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6"/>
              </w:rPr>
              <w:t>6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6"/>
              </w:rPr>
              <w:t>POST note</w:t>
            </w:r>
          </w:p>
        </w:tc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6"/>
              </w:rPr>
              <w:t>201</w:t>
            </w:r>
          </w:p>
        </w:tc>
        <w:tc>
          <w:tcPr>
            <w:tcW w:type="dxa" w:w="40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6"/>
              </w:rPr>
              <w:t>Note 13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6"/>
              </w:rPr>
              <w:t>7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6"/>
              </w:rPr>
              <w:t>PATCH status -&gt; InProgress</w:t>
            </w:r>
          </w:p>
        </w:tc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6"/>
              </w:rPr>
              <w:t>200</w:t>
            </w:r>
          </w:p>
        </w:tc>
        <w:tc>
          <w:tcPr>
            <w:tcW w:type="dxa" w:w="40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6"/>
              </w:rPr>
              <w:t>Valid edge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6"/>
              </w:rPr>
              <w:t>8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6"/>
              </w:rPr>
              <w:t>GET /api/cases/37</w:t>
            </w:r>
          </w:p>
        </w:tc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6"/>
              </w:rPr>
              <w:t>200</w:t>
            </w:r>
          </w:p>
        </w:tc>
        <w:tc>
          <w:tcPr>
            <w:tcW w:type="dxa" w:w="40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6"/>
              </w:rPr>
              <w:t>Assignee, status, and note persisted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6"/>
              </w:rPr>
              <w:t>9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6"/>
              </w:rPr>
              <w:t>PATCH status -&gt; Closed</w:t>
            </w:r>
          </w:p>
        </w:tc>
        <w:tc>
          <w:tcPr>
            <w:tcW w:type="dxa" w:w="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6"/>
              </w:rPr>
              <w:t>409</w:t>
            </w:r>
          </w:p>
        </w:tc>
        <w:tc>
          <w:tcPr>
            <w:tcW w:type="dxa" w:w="40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6"/>
              </w:rPr>
              <w:t>invalid_transition; no mutation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840523" cy="3063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ase-cre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0523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Swagger returned 201 Created, a detail Location header, New status, and the calculated due time.</w:t>
      </w:r>
    </w:p>
    <w:p>
      <w:r>
        <w:br w:type="page"/>
      </w:r>
    </w:p>
    <w:p>
      <w:pPr>
        <w:pStyle w:val="Heading1"/>
      </w:pPr>
      <w:r>
        <w:t>Persistence and Workflow Evidence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40095" cy="37490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ase-deta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0095" cy="3749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 later GET returned the persisted InProgress state, Analyst-Portfolio ownership, and note 13.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707814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invalid-transition-4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7814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InProgress to Closed was rejected with invalid_transition; a later GET still showed InProgress.</w:t>
      </w:r>
    </w:p>
    <w:p>
      <w:r>
        <w:br w:type="page"/>
      </w:r>
    </w:p>
    <w:p>
      <w:pPr>
        <w:pStyle w:val="Heading1"/>
      </w:pPr>
      <w:r>
        <w:t>Database and EF Core Validation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Evidence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Observed result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Database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SQLite file configured through DefaultConnection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Migration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20260810125518_InitialCreate; EF product version 10.0.10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Tables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TransportationExceptionCases, CaseNotes, EF migration history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Relationship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CaseNotes -&gt; cases; required FK; ON DELETE CASCADE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Indexes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Unique case reference plus status, severity, type, assignee, and timestamps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Post-walkthrough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37 cases, 13 notes, case 37 and note 13 present</w:t>
            </w:r>
          </w:p>
        </w:tc>
      </w:tr>
    </w:tbl>
    <w:p>
      <w:pPr>
        <w:spacing w:after="0"/>
      </w:pPr>
    </w:p>
    <w:p>
      <w:pPr>
        <w:pStyle w:val="Heading2"/>
      </w:pPr>
      <w:r>
        <w:t>Startup sequence</w:t>
      </w:r>
    </w:p>
    <w:p>
      <w:pPr>
        <w:pStyle w:val="ListBullet"/>
      </w:pPr>
      <w:r>
        <w:rPr>
          <w:rFonts w:ascii="Calibri" w:hAnsi="Calibri"/>
        </w:rPr>
        <w:t>Create a scoped TransportationExceptionsDbContext.</w:t>
      </w:r>
    </w:p>
    <w:p>
      <w:pPr>
        <w:pStyle w:val="ListBullet"/>
      </w:pPr>
      <w:r>
        <w:rPr>
          <w:rFonts w:ascii="Calibri" w:hAnsi="Calibri"/>
        </w:rPr>
        <w:t>Apply pending migrations with Database.MigrateAsync.</w:t>
      </w:r>
    </w:p>
    <w:p>
      <w:pPr>
        <w:pStyle w:val="ListBullet"/>
      </w:pPr>
      <w:r>
        <w:rPr>
          <w:rFonts w:ascii="Calibri" w:hAnsi="Calibri"/>
        </w:rPr>
        <w:t>Run the deterministic seeder only after migration.</w:t>
      </w:r>
    </w:p>
    <w:p>
      <w:pPr>
        <w:pStyle w:val="ListBullet"/>
      </w:pPr>
      <w:r>
        <w:rPr>
          <w:rFonts w:ascii="Calibri" w:hAnsi="Calibri"/>
        </w:rPr>
        <w:t>Exit when any case exists; otherwise insert exactly 36 deterministic cases.</w:t>
      </w:r>
    </w:p>
    <w:p>
      <w:r>
        <w:rPr>
          <w:rFonts w:ascii="Calibri" w:hAnsi="Calibri"/>
        </w:rPr>
        <w:t>EF Core stores enums as readable strings and converts UTC DateTimeOffset values to Unix-millisecond integers for consistent SQLite comparison and sorting.</w:t>
      </w:r>
    </w:p>
    <w:p>
      <w:r>
        <w:rPr>
          <w:rFonts w:ascii="Calibri" w:hAnsi="Calibri"/>
        </w:rPr>
        <w:t>Post-walkthrough read-only inspection verified the migration, cascading foreign key, 37 cases, 13 notes, case 37, and note 13.</w:t>
      </w:r>
    </w:p>
    <w:p>
      <w:r>
        <w:br w:type="page"/>
      </w:r>
    </w:p>
    <w:p>
      <w:pPr>
        <w:pStyle w:val="Heading1"/>
      </w:pPr>
      <w:r>
        <w:t>Reporting and Export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04891" cy="2971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ummary-repo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4891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Summary after mutation: 37 total, 23 active, 14 resolved, 7 closed, 22 overdue active.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27370" cy="23317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la-repo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7370" cy="233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Illustrative SLA report: 7 within, 7 after, 50% compliance, 10.8 average resolution hours.</w:t>
      </w:r>
    </w:p>
    <w:p>
      <w:r>
        <w:rPr>
          <w:rFonts w:ascii="Calibri" w:hAnsi="Calibri"/>
        </w:rPr>
        <w:t>The filtered CSV response contained the 12-column header and one Analyst-Portfolio row. Export uses invariant timestamps, deterministic ordering, correct CSV quoting, and a prefix for formula-like values.</w:t>
      </w:r>
    </w:p>
    <w:p>
      <w:r>
        <w:br w:type="page"/>
      </w:r>
    </w:p>
    <w:p>
      <w:pPr>
        <w:pStyle w:val="Heading1"/>
      </w:pPr>
      <w:r>
        <w:t>Testing Strategy</w:t>
      </w:r>
    </w:p>
    <w:p>
      <w:r>
        <w:rPr>
          <w:rFonts w:ascii="Calibri" w:hAnsi="Calibri"/>
        </w:rPr>
        <w:t>The 36-test xUnit suite uses WebApplicationFactory&lt;Program&gt; to exercise the real HTTP pipeline. It replaces file persistence with one open SQLite in-memory connection and replaces TimeProvider.System with a fixed clock. The test boundary includes request binding, controllers, services, domain rules, EF Core translation, migrations, and relational persistence.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96"/>
        <w:gridCol w:w="6264"/>
      </w:tblGrid>
      <w:tr>
        <w:trPr>
          <w:tblHeader w:val="true"/>
        </w:trP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Representative scenario</w:t>
            </w:r>
          </w:p>
        </w:tc>
        <w:tc>
          <w:tcPr>
            <w:tcW w:type="dxa" w:w="6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Behaviour protected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Creation and due time</w:t>
            </w:r>
          </w:p>
        </w:tc>
        <w:tc>
          <w:tcPr>
            <w:tcW w:type="dxa" w:w="6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201 + Location + New + Critical two-hour due time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Assignment guard</w:t>
            </w:r>
          </w:p>
        </w:tc>
        <w:tc>
          <w:tcPr>
            <w:tcW w:type="dxa" w:w="6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Unassigned New cannot enter InProgress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Resolve / close / reopen</w:t>
            </w:r>
          </w:p>
        </w:tc>
        <w:tc>
          <w:tcPr>
            <w:tcW w:type="dxa" w:w="6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Summary required; resolution retained or cleared correctly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Notes</w:t>
            </w:r>
          </w:p>
        </w:tc>
        <w:tc>
          <w:tcPr>
            <w:tcW w:type="dxa" w:w="6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201 note is returned by a later detail GET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Reports</w:t>
            </w:r>
          </w:p>
        </w:tc>
        <w:tc>
          <w:tcPr>
            <w:tcW w:type="dxa" w:w="6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Totals and grouped dimensions reconcile to 36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Migration startup</w:t>
            </w:r>
          </w:p>
        </w:tc>
        <w:tc>
          <w:tcPr>
            <w:tcW w:type="dxa" w:w="6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Initial migration applied; seed exactly 36; no duplicate seed</w:t>
            </w:r>
          </w:p>
        </w:tc>
      </w:tr>
    </w:tbl>
    <w:p>
      <w:pPr>
        <w:spacing w:after="0"/>
      </w:pPr>
    </w:p>
    <w:p>
      <w:pPr>
        <w:pStyle w:val="Heading2"/>
      </w:pPr>
      <w:r>
        <w:t>Automated result</w:t>
      </w:r>
    </w:p>
    <w:p>
      <w:r>
        <w:rPr>
          <w:rFonts w:ascii="Calibri" w:hAnsi="Calibri"/>
        </w:rPr>
        <w:t>Passed 36 | Failed 0 | Skipped 0 | Total 36</w:t>
      </w:r>
    </w:p>
    <w:p>
      <w:pPr>
        <w:pStyle w:val="Heading2"/>
      </w:pPr>
      <w:r>
        <w:t>Representative ownership test</w:t>
      </w:r>
    </w:p>
    <w:p>
      <w:pPr>
        <w:pStyle w:val="CodeBlock"/>
      </w:pPr>
      <w:r>
        <w:rPr>
          <w:rFonts w:ascii="Consolas" w:hAnsi="Consolas"/>
          <w:sz w:val="16"/>
        </w:rPr>
        <w:t>var response = await ChangeStatusAsync(created.Id, CaseStatus.InProgress);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Assert.Equal(HttpStatusCode.Conflict, response.StatusCode);</w:t>
        <w:br/>
      </w:r>
      <w:r>
        <w:rPr>
          <w:rFonts w:ascii="Consolas" w:hAnsi="Consolas"/>
          <w:sz w:val="16"/>
        </w:rPr>
        <w:t>Assert.Equal("assignee_required", await response.ReadProblemCodeAsync());</w:t>
      </w:r>
    </w:p>
    <w:p>
      <w:r>
        <w:rPr>
          <w:rFonts w:ascii="Calibri" w:hAnsi="Calibri"/>
        </w:rPr>
        <w:t>This is observable HTTP behaviour: the stable conflict code is asserted through the hosted API, not by calling the entity directly.</w:t>
      </w:r>
    </w:p>
    <w:p>
      <w:r>
        <w:br w:type="page"/>
      </w:r>
    </w:p>
    <w:p>
      <w:pPr>
        <w:pStyle w:val="Heading1"/>
      </w:pPr>
      <w:r>
        <w:t>Selected Implementation Highlights</w:t>
      </w:r>
    </w:p>
    <w:p>
      <w:pPr>
        <w:pStyle w:val="Heading2"/>
      </w:pPr>
      <w:r>
        <w:t>Domain transition graph</w:t>
      </w:r>
    </w:p>
    <w:p>
      <w:pPr>
        <w:pStyle w:val="CodeBlock"/>
      </w:pPr>
      <w:r>
        <w:rPr>
          <w:rFonts w:ascii="Consolas" w:hAnsi="Consolas"/>
          <w:sz w:val="16"/>
        </w:rPr>
        <w:t>private static bool IsTransitionAllowed(CaseStatus current, CaseStatus requested) =&gt;</w:t>
        <w:br/>
      </w:r>
      <w:r>
        <w:rPr>
          <w:rFonts w:ascii="Consolas" w:hAnsi="Consolas"/>
          <w:sz w:val="16"/>
        </w:rPr>
        <w:t xml:space="preserve">    (current, requested) switch</w:t>
        <w:br/>
      </w:r>
      <w:r>
        <w:rPr>
          <w:rFonts w:ascii="Consolas" w:hAnsi="Consolas"/>
          <w:sz w:val="16"/>
        </w:rPr>
        <w:t xml:space="preserve">    {</w:t>
        <w:br/>
      </w:r>
      <w:r>
        <w:rPr>
          <w:rFonts w:ascii="Consolas" w:hAnsi="Consolas"/>
          <w:sz w:val="16"/>
        </w:rPr>
        <w:t xml:space="preserve">        (CaseStatus.New, CaseStatus.InProgress) =&gt; true,</w:t>
        <w:br/>
      </w:r>
      <w:r>
        <w:rPr>
          <w:rFonts w:ascii="Consolas" w:hAnsi="Consolas"/>
          <w:sz w:val="16"/>
        </w:rPr>
        <w:t xml:space="preserve">        (CaseStatus.InProgress, CaseStatus.WaitingExternal or CaseStatus.Resolved) =&gt; true,</w:t>
        <w:br/>
      </w:r>
      <w:r>
        <w:rPr>
          <w:rFonts w:ascii="Consolas" w:hAnsi="Consolas"/>
          <w:sz w:val="16"/>
        </w:rPr>
        <w:t xml:space="preserve">        (CaseStatus.WaitingExternal, CaseStatus.InProgress or CaseStatus.Resolved) =&gt; true,</w:t>
        <w:br/>
      </w:r>
      <w:r>
        <w:rPr>
          <w:rFonts w:ascii="Consolas" w:hAnsi="Consolas"/>
          <w:sz w:val="16"/>
        </w:rPr>
        <w:t xml:space="preserve">        (CaseStatus.Resolved, CaseStatus.Closed or CaseStatus.InProgress) =&gt; true,</w:t>
        <w:br/>
      </w:r>
      <w:r>
        <w:rPr>
          <w:rFonts w:ascii="Consolas" w:hAnsi="Consolas"/>
          <w:sz w:val="16"/>
        </w:rPr>
        <w:t xml:space="preserve">        (CaseStatus.Closed, CaseStatus.InProgress) =&gt; true,</w:t>
        <w:br/>
      </w:r>
      <w:r>
        <w:rPr>
          <w:rFonts w:ascii="Consolas" w:hAnsi="Consolas"/>
          <w:sz w:val="16"/>
        </w:rPr>
        <w:t xml:space="preserve">        _ =&gt; false,</w:t>
        <w:br/>
      </w:r>
      <w:r>
        <w:rPr>
          <w:rFonts w:ascii="Consolas" w:hAnsi="Consolas"/>
          <w:sz w:val="16"/>
        </w:rPr>
        <w:t xml:space="preserve">    };</w:t>
      </w:r>
    </w:p>
    <w:p>
      <w:r>
        <w:rPr>
          <w:rFonts w:ascii="Calibri" w:hAnsi="Calibri"/>
        </w:rPr>
        <w:t>The entity owns the lifecycle graph, keeping it independent of HTTP and EF Core.</w:t>
      </w:r>
    </w:p>
    <w:p>
      <w:pPr>
        <w:pStyle w:val="Heading2"/>
      </w:pPr>
      <w:r>
        <w:t>SLA calculation</w:t>
      </w:r>
    </w:p>
    <w:p>
      <w:pPr>
        <w:pStyle w:val="CodeBlock"/>
      </w:pPr>
      <w:r>
        <w:rPr>
          <w:rFonts w:ascii="Consolas" w:hAnsi="Consolas"/>
          <w:sz w:val="16"/>
        </w:rPr>
        <w:t>var resolved = cases.Where(item =&gt; item.ResolvedAtUtc.HasValue).ToArray();</w:t>
        <w:br/>
      </w:r>
      <w:r>
        <w:rPr>
          <w:rFonts w:ascii="Consolas" w:hAnsi="Consolas"/>
          <w:sz w:val="16"/>
        </w:rPr>
        <w:t>var within = resolved.Count(item =&gt; item.ResolvedAtUtc &lt;= item.DueAtUtc);</w:t>
        <w:br/>
      </w:r>
      <w:r>
        <w:rPr>
          <w:rFonts w:ascii="Consolas" w:hAnsi="Consolas"/>
          <w:sz w:val="16"/>
        </w:rPr>
        <w:t>var after = resolved.Length - within;</w:t>
        <w:br/>
      </w:r>
      <w:r>
        <w:rPr>
          <w:rFonts w:ascii="Consolas" w:hAnsi="Consolas"/>
          <w:sz w:val="16"/>
        </w:rPr>
        <w:t>decimal? compliance = resolved.Length == 0</w:t>
        <w:br/>
      </w:r>
      <w:r>
        <w:rPr>
          <w:rFonts w:ascii="Consolas" w:hAnsi="Consolas"/>
          <w:sz w:val="16"/>
        </w:rPr>
        <w:t xml:space="preserve">    ? null</w:t>
        <w:br/>
      </w:r>
      <w:r>
        <w:rPr>
          <w:rFonts w:ascii="Consolas" w:hAnsi="Consolas"/>
          <w:sz w:val="16"/>
        </w:rPr>
        <w:t xml:space="preserve">    : Math.Round(within * 100m / resolved.Length, 2);</w:t>
      </w:r>
    </w:p>
    <w:p>
      <w:r>
        <w:rPr>
          <w:rFonts w:ascii="Calibri" w:hAnsi="Calibri"/>
        </w:rPr>
        <w:t>Empty datasets return null instead of a misleading zero percentage; active overdue work remains a separate measure.</w:t>
      </w:r>
    </w:p>
    <w:p>
      <w:pPr>
        <w:pStyle w:val="Heading2"/>
      </w:pPr>
      <w:r>
        <w:t>CSV defensive escaping</w:t>
      </w:r>
    </w:p>
    <w:p>
      <w:pPr>
        <w:pStyle w:val="CodeBlock"/>
      </w:pPr>
      <w:r>
        <w:rPr>
          <w:rFonts w:ascii="Consolas" w:hAnsi="Consolas"/>
          <w:sz w:val="16"/>
        </w:rPr>
        <w:t>if (value.Length &gt; 0 &amp;&amp; value[0] is '=' or '+' or '-' or '@')</w:t>
        <w:br/>
      </w:r>
      <w:r>
        <w:rPr>
          <w:rFonts w:ascii="Consolas" w:hAnsi="Consolas"/>
          <w:sz w:val="16"/>
        </w:rPr>
        <w:t xml:space="preserve">    value = $"'{value}";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if (value.Contains(',') || value.Contains('"') ||</w:t>
        <w:br/>
      </w:r>
      <w:r>
        <w:rPr>
          <w:rFonts w:ascii="Consolas" w:hAnsi="Consolas"/>
          <w:sz w:val="16"/>
        </w:rPr>
        <w:t xml:space="preserve">    value.Contains('\r') || value.Contains('\n'))</w:t>
        <w:br/>
      </w:r>
      <w:r>
        <w:rPr>
          <w:rFonts w:ascii="Consolas" w:hAnsi="Consolas"/>
          <w:sz w:val="16"/>
        </w:rPr>
        <w:t xml:space="preserve">    return $"\"{value.Replace("\"", "\"\"")}\"";</w:t>
      </w:r>
    </w:p>
    <w:p>
      <w:r>
        <w:br w:type="page"/>
      </w:r>
    </w:p>
    <w:p>
      <w:pPr>
        <w:pStyle w:val="Heading1"/>
      </w:pPr>
      <w:r>
        <w:t>CI and Engineering Discipline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CI stage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Defined behaviour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Triggers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All pull requests and pushes to main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SDK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actions/setup-dotnet@v5 using global.json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Quality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Restore; dotnet format --verify-no-changes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Build / test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Release build and tests without duplicate work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Smoke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Temporary SQLite; bounded /health and OpenAPI checks; cleanup trap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Latest verified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7"/>
              </w:rPr>
              <w:t>Run #2 on commit 8710758 completed successfully</w:t>
            </w:r>
          </w:p>
        </w:tc>
      </w:tr>
    </w:tbl>
    <w:p>
      <w:pPr>
        <w:spacing w:after="0"/>
      </w:pPr>
    </w:p>
    <w:p>
      <w:pPr>
        <w:pStyle w:val="Heading2"/>
      </w:pPr>
      <w:r>
        <w:t>Engineering choices</w:t>
      </w:r>
    </w:p>
    <w:p>
      <w:pPr>
        <w:pStyle w:val="ListBullet"/>
      </w:pPr>
      <w:r>
        <w:rPr>
          <w:rFonts w:ascii="Calibri" w:hAnsi="Calibri"/>
        </w:rPr>
        <w:t>Layered but compact dependency direction without framework ceremony.</w:t>
      </w:r>
    </w:p>
    <w:p>
      <w:pPr>
        <w:pStyle w:val="ListBullet"/>
      </w:pPr>
      <w:r>
        <w:rPr>
          <w:rFonts w:ascii="Calibri" w:hAnsi="Calibri"/>
        </w:rPr>
        <w:t>SQLite relational realism without an external database server.</w:t>
      </w:r>
    </w:p>
    <w:p>
      <w:pPr>
        <w:pStyle w:val="ListBullet"/>
      </w:pPr>
      <w:r>
        <w:rPr>
          <w:rFonts w:ascii="Calibri" w:hAnsi="Calibri"/>
        </w:rPr>
        <w:t>DTO public contract so persistence entities do not leak into HTTP.</w:t>
      </w:r>
    </w:p>
    <w:p>
      <w:pPr>
        <w:pStyle w:val="ListBullet"/>
      </w:pPr>
      <w:r>
        <w:rPr>
          <w:rFonts w:ascii="Calibri" w:hAnsi="Calibri"/>
        </w:rPr>
        <w:t>String enums and ProblemDetails for readable Swagger and machine-readable errors.</w:t>
      </w:r>
    </w:p>
    <w:p>
      <w:pPr>
        <w:pStyle w:val="ListBullet"/>
      </w:pPr>
      <w:r>
        <w:rPr>
          <w:rFonts w:ascii="Calibri" w:hAnsi="Calibri"/>
        </w:rPr>
        <w:t>Fixed TimeProvider for predictable due-time and lifecycle tests.</w:t>
      </w:r>
    </w:p>
    <w:p>
      <w:pPr>
        <w:pStyle w:val="ListBullet"/>
      </w:pPr>
      <w:r>
        <w:rPr>
          <w:rFonts w:ascii="Calibri" w:hAnsi="Calibri"/>
        </w:rPr>
        <w:t>Warnings as errors and deterministic builds configured centrally.</w:t>
      </w:r>
    </w:p>
    <w:p>
      <w:r>
        <w:rPr>
          <w:rFonts w:ascii="Calibri" w:hAnsi="Calibri"/>
        </w:rPr>
        <w:t>Latest remotely checked run: CI #2 on commit 8710758 completed successfully on 10 August 2026.</w:t>
      </w:r>
    </w:p>
    <w:p>
      <w:r>
        <w:br w:type="page"/>
      </w:r>
    </w:p>
    <w:p>
      <w:pPr>
        <w:pStyle w:val="Heading1"/>
      </w:pPr>
      <w:r>
        <w:t>Limitations and Issue Found</w:t>
      </w:r>
    </w:p>
    <w:p>
      <w:pPr>
        <w:pStyle w:val="ListBullet"/>
      </w:pPr>
      <w:r>
        <w:rPr>
          <w:rFonts w:ascii="Calibri" w:hAnsi="Calibri"/>
        </w:rPr>
        <w:t>No authentication, authorization, or authenticated audit identity.</w:t>
      </w:r>
    </w:p>
    <w:p>
      <w:pPr>
        <w:pStyle w:val="ListBullet"/>
      </w:pPr>
      <w:r>
        <w:rPr>
          <w:rFonts w:ascii="Calibri" w:hAnsi="Calibri"/>
        </w:rPr>
        <w:t>No optimistic concurrency for simultaneous editors.</w:t>
      </w:r>
    </w:p>
    <w:p>
      <w:pPr>
        <w:pStyle w:val="ListBullet"/>
      </w:pPr>
      <w:r>
        <w:rPr>
          <w:rFonts w:ascii="Calibri" w:hAnsi="Calibri"/>
        </w:rPr>
        <w:t>No carrier/customer integration, EDI, telematics, message broker, or event stream.</w:t>
      </w:r>
    </w:p>
    <w:p>
      <w:pPr>
        <w:pStyle w:val="ListBullet"/>
      </w:pPr>
      <w:r>
        <w:rPr>
          <w:rFonts w:ascii="Calibri" w:hAnsi="Calibri"/>
        </w:rPr>
        <w:t>No notifications, background workers, cloud deployment, or infrastructure as code.</w:t>
      </w:r>
    </w:p>
    <w:p>
      <w:pPr>
        <w:pStyle w:val="ListBullet"/>
      </w:pPr>
      <w:r>
        <w:rPr>
          <w:rFonts w:ascii="Calibri" w:hAnsi="Calibri"/>
        </w:rPr>
        <w:t>No production observability stack, high availability, or scale claim.</w:t>
      </w:r>
    </w:p>
    <w:p>
      <w:pPr>
        <w:pStyle w:val="ListBullet"/>
      </w:pPr>
      <w:r>
        <w:rPr>
          <w:rFonts w:ascii="Calibri" w:hAnsi="Calibri"/>
        </w:rPr>
        <w:t>No frontend beyond Swagger and no real-world SLA validation.</w:t>
      </w:r>
    </w:p>
    <w:p>
      <w:pPr>
        <w:pStyle w:val="Heading2"/>
      </w:pPr>
      <w:r>
        <w:t>Runtime API-description issue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Observed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Swagger selects text/plain first for many JSON responses; exception detail can fall back to a generic body.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Expected path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Selecting application/json returns detail, instance, and stable workflow codes.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Action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Documented only; no application source code was modified.</w:t>
            </w:r>
          </w:p>
        </w:tc>
      </w:tr>
    </w:tbl>
    <w:p>
      <w:pPr>
        <w:spacing w:after="0"/>
      </w:pPr>
    </w:p>
    <w:p>
      <w:r>
        <w:rPr>
          <w:rFonts w:ascii="Calibri" w:hAnsi="Calibri"/>
        </w:rPr>
        <w:t>The issue does not invalidate the workflow rule. The live JSON request returned 409 with the expected code, and the test suite asserts the same contract.</w:t>
      </w:r>
    </w:p>
    <w:p>
      <w:r>
        <w:br w:type="page"/>
      </w:r>
    </w:p>
    <w:p>
      <w:pPr>
        <w:pStyle w:val="Heading1"/>
      </w:pPr>
      <w:r>
        <w:t>Run, Test, and Inspect</w:t>
      </w:r>
    </w:p>
    <w:p>
      <w:pPr>
        <w:pStyle w:val="Heading2"/>
      </w:pPr>
      <w:r>
        <w:t>Run locally</w:t>
      </w:r>
    </w:p>
    <w:p>
      <w:pPr>
        <w:pStyle w:val="CodeBlock"/>
      </w:pPr>
      <w:r>
        <w:rPr>
          <w:rFonts w:ascii="Consolas" w:hAnsi="Consolas"/>
          <w:sz w:val="16"/>
        </w:rPr>
        <w:t>git clone https://github.com/Rahulnanduri/transportation-exception-management-api.git</w:t>
        <w:br/>
      </w:r>
      <w:r>
        <w:rPr>
          <w:rFonts w:ascii="Consolas" w:hAnsi="Consolas"/>
          <w:sz w:val="16"/>
        </w:rPr>
        <w:t>cd transportation-exception-management-api</w:t>
        <w:br/>
      </w:r>
      <w:r>
        <w:rPr>
          <w:rFonts w:ascii="Consolas" w:hAnsi="Consolas"/>
          <w:sz w:val="16"/>
        </w:rPr>
        <w:t>dotnet tool restore</w:t>
        <w:br/>
      </w:r>
      <w:r>
        <w:rPr>
          <w:rFonts w:ascii="Consolas" w:hAnsi="Consolas"/>
          <w:sz w:val="16"/>
        </w:rPr>
        <w:t>dotnet restore TransportationExceptionManagement.sln</w:t>
        <w:br/>
      </w:r>
      <w:r>
        <w:rPr>
          <w:rFonts w:ascii="Consolas" w:hAnsi="Consolas"/>
          <w:sz w:val="16"/>
        </w:rPr>
        <w:t>dotnet run --project src/TransportationExceptionManagement.Api</w:t>
      </w:r>
    </w:p>
    <w:p>
      <w:pPr>
        <w:pStyle w:val="Heading2"/>
      </w:pPr>
      <w:r>
        <w:t>Test locally</w:t>
      </w:r>
    </w:p>
    <w:p>
      <w:pPr>
        <w:pStyle w:val="CodeBlock"/>
      </w:pPr>
      <w:r>
        <w:rPr>
          <w:rFonts w:ascii="Consolas" w:hAnsi="Consolas"/>
          <w:sz w:val="16"/>
        </w:rPr>
        <w:t>dotnet clean TransportationExceptionManagement.sln</w:t>
        <w:br/>
      </w:r>
      <w:r>
        <w:rPr>
          <w:rFonts w:ascii="Consolas" w:hAnsi="Consolas"/>
          <w:sz w:val="16"/>
        </w:rPr>
        <w:t>dotnet build TransportationExceptionManagement.sln</w:t>
        <w:br/>
      </w:r>
      <w:r>
        <w:rPr>
          <w:rFonts w:ascii="Consolas" w:hAnsi="Consolas"/>
          <w:sz w:val="16"/>
        </w:rPr>
        <w:t>dotnet test TransportationExceptionManagement.sln --no-build</w:t>
      </w:r>
    </w:p>
    <w:p>
      <w:r>
        <w:rPr>
          <w:rFonts w:ascii="Calibri" w:hAnsi="Calibri"/>
        </w:rPr>
        <w:t>Swagger: http://localhost:5234/swagger/index.html</w:t>
      </w:r>
    </w:p>
    <w:p>
      <w:r>
        <w:rPr>
          <w:rFonts w:ascii="Calibri" w:hAnsi="Calibri"/>
        </w:rPr>
        <w:t>OpenAPI: http://localhost:5234/swagger/v1/swagger.json</w:t>
      </w:r>
    </w:p>
    <w:p>
      <w:pPr>
        <w:pStyle w:val="Heading2"/>
      </w:pPr>
      <w:r>
        <w:t>What this portfolio evidence communicates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Audience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Signal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Recruiter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A functioning independent project with clear stack, tests, and evidence.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Supply-chain hiring manager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Ownership, lifecycle, exception context, due-time reasoning, reports, and export.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Technical interviewer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833"/>
                <w:sz w:val="18"/>
              </w:rPr>
              <w:t>Domain rules, project dependencies, EF migrations, relational tests, runtime errors, and honest limits.</w:t>
            </w:r>
          </w:p>
        </w:tc>
      </w:tr>
    </w:tbl>
    <w:p>
      <w:pPr>
        <w:spacing w:after="0"/>
      </w:pPr>
    </w:p>
    <w:p>
      <w:pPr>
        <w:spacing w:before="400"/>
        <w:jc w:val="center"/>
      </w:pPr>
      <w:r>
        <w:rPr>
          <w:rFonts w:ascii="Calibri" w:hAnsi="Calibri"/>
          <w:b/>
          <w:color w:val="0B2545"/>
          <w:sz w:val="22"/>
        </w:rPr>
        <w:t>SUPPLY CHAIN  -&gt;  ANALYTICS  -&gt;  AUTOMATION  -&gt;  SYSTEMS</w:t>
      </w:r>
    </w:p>
    <w:p>
      <w:pPr>
        <w:jc w:val="center"/>
      </w:pPr>
      <w:r>
        <w:rPr>
          <w:rFonts w:ascii="Calibri" w:hAnsi="Calibri"/>
          <w:i/>
          <w:color w:val="5B6573"/>
          <w:sz w:val="18"/>
        </w:rPr>
        <w:t>Independent engineering evidence. Deterministic synthetic data. Illustrative workflow rules.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B6573"/>
        <w:sz w:val="16"/>
      </w:rPr>
      <w:t>Transportation Exception Management API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40"/>
    </w:pPr>
    <w:rPr>
      <w:rFonts w:ascii="Calibri" w:hAnsi="Calibri"/>
      <w:b/>
      <w:bCs/>
      <w:i/>
      <w:color w:val="5B6573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/>
      <w:ind w:left="115" w:right="115"/>
      <w:shd w:fill="F2F4F7"/>
    </w:pPr>
    <w:rPr>
      <w:rFonts w:ascii="Consolas" w:hAnsi="Consolas"/>
      <w:sz w:val="16"/>
    </w:rPr>
  </w:style>
  <w:style w:type="paragraph" w:customStyle="1" w:styleId="Lead">
    <w:name w:val="Lead"/>
    <w:pPr>
      <w:spacing w:after="200"/>
    </w:pPr>
    <w:rPr>
      <w:rFonts w:ascii="Calibri" w:hAnsi="Calibri"/>
      <w:color w:val="46576B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Transportation Exception Management API - Technical Case Study</dc:title>
  <dc:subject>Independent C#/.NET portfolio project runtime validation</dc:subject>
  <dc:creator/>
  <cp:keywords/>
  <dc:description>Generated from validated repository and runtime evidence.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