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7C6F" w14:textId="77777777" w:rsidR="006B16ED" w:rsidRDefault="00000000">
      <w:pPr>
        <w:spacing w:before="1500"/>
        <w:jc w:val="center"/>
      </w:pPr>
      <w:r>
        <w:rPr>
          <w:rFonts w:ascii="Aptos Display" w:hAnsi="Aptos Display"/>
          <w:b/>
          <w:color w:val="17324D"/>
          <w:sz w:val="88"/>
        </w:rPr>
        <w:t>VicAI</w:t>
      </w:r>
    </w:p>
    <w:p w14:paraId="42675B35" w14:textId="77777777" w:rsidR="006B16ED" w:rsidRDefault="00000000">
      <w:pPr>
        <w:jc w:val="center"/>
      </w:pPr>
      <w:r>
        <w:rPr>
          <w:rFonts w:ascii="Aptos Display" w:hAnsi="Aptos Display"/>
          <w:b/>
          <w:color w:val="1F4E78"/>
          <w:sz w:val="50"/>
        </w:rPr>
        <w:t>MVP Developer Build Brief</w:t>
      </w:r>
    </w:p>
    <w:p w14:paraId="1222D287" w14:textId="77777777" w:rsidR="006B16ED" w:rsidRDefault="00000000">
      <w:pPr>
        <w:jc w:val="center"/>
      </w:pPr>
      <w:r>
        <w:rPr>
          <w:color w:val="45657F"/>
          <w:sz w:val="28"/>
        </w:rPr>
        <w:t>Custom omnichannel AI front office for high-volume service businesses</w:t>
      </w:r>
    </w:p>
    <w:p w14:paraId="5CF34973" w14:textId="77777777" w:rsidR="006B16ED" w:rsidRDefault="00000000">
      <w:pPr>
        <w:spacing w:before="500"/>
        <w:jc w:val="center"/>
      </w:pPr>
      <w:r>
        <w:rPr>
          <w:b/>
          <w:color w:val="0F6B6D"/>
          <w:sz w:val="21"/>
        </w:rPr>
        <w:t>Customer portal  |  Internal admin portal  |  Unified inbox  |  AI agents  |  Usage and billing  |  Reputation</w:t>
      </w:r>
    </w:p>
    <w:p w14:paraId="7C55BAC2" w14:textId="77777777" w:rsidR="006B16ED" w:rsidRDefault="00000000">
      <w:pPr>
        <w:spacing w:before="1300"/>
        <w:jc w:val="center"/>
      </w:pPr>
      <w:r>
        <w:rPr>
          <w:color w:val="5B6B82"/>
          <w:sz w:val="20"/>
        </w:rPr>
        <w:t>Version 3.0. July 2026</w:t>
      </w:r>
      <w:r>
        <w:rPr>
          <w:color w:val="5B6B82"/>
          <w:sz w:val="20"/>
        </w:rPr>
        <w:br/>
        <w:t>CONFIDENTIAL</w:t>
      </w:r>
    </w:p>
    <w:p w14:paraId="7FEA9996" w14:textId="77777777" w:rsidR="006B16ED" w:rsidRDefault="00000000">
      <w:r>
        <w:br w:type="page"/>
      </w:r>
    </w:p>
    <w:p w14:paraId="66130C19" w14:textId="77777777" w:rsidR="006B16ED" w:rsidRDefault="00000000">
      <w:pPr>
        <w:pStyle w:val="Heading1"/>
      </w:pPr>
      <w:r>
        <w:lastRenderedPageBreak/>
        <w:t>1. Document purpose and product decision</w:t>
      </w:r>
    </w:p>
    <w:p w14:paraId="03C3F79F" w14:textId="0515F57F" w:rsidR="006B16ED" w:rsidRDefault="00000000">
      <w:r>
        <w:t xml:space="preserve">This brief defines the MVP as a custom software product. </w:t>
      </w:r>
      <w:proofErr w:type="spellStart"/>
      <w:r>
        <w:t>Chatwoot</w:t>
      </w:r>
      <w:proofErr w:type="spellEnd"/>
      <w:r>
        <w:t xml:space="preserve">, Retell, </w:t>
      </w:r>
      <w:proofErr w:type="spellStart"/>
      <w:r>
        <w:t>Telnyx</w:t>
      </w:r>
      <w:proofErr w:type="spellEnd"/>
      <w:r>
        <w:t xml:space="preserve">, </w:t>
      </w:r>
      <w:proofErr w:type="spellStart"/>
      <w:r>
        <w:t>ClickSend</w:t>
      </w:r>
      <w:proofErr w:type="spellEnd"/>
      <w:r>
        <w:t>, Stripe, Xero and other services may be used behind the scenes, but the client-facing and internal experiences must be custom-built and presented as VicAI.</w:t>
      </w:r>
    </w:p>
    <w:tbl>
      <w:tblPr>
        <w:tblW w:w="0" w:type="auto"/>
        <w:jc w:val="center"/>
        <w:tblLook w:val="04A0" w:firstRow="1" w:lastRow="0" w:firstColumn="1" w:lastColumn="0" w:noHBand="0" w:noVBand="1"/>
      </w:tblPr>
      <w:tblGrid>
        <w:gridCol w:w="10166"/>
      </w:tblGrid>
      <w:tr w:rsidR="006B16ED" w14:paraId="507CFA3C"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EAF1F8"/>
          </w:tcPr>
          <w:p w14:paraId="0FFF4EC1" w14:textId="77777777" w:rsidR="006B16ED" w:rsidRDefault="00000000">
            <w:r>
              <w:rPr>
                <w:b/>
                <w:color w:val="17324D"/>
              </w:rPr>
              <w:t xml:space="preserve">Non-negotiable product principle: </w:t>
            </w:r>
            <w:r>
              <w:t>Customers must not feel that VicAI is a collection of third-party tools. VicAI owns the interface, identity model, onboarding, RBAC, configuration, usage, analytics, billing and support experience. Third-party products are implementation components only.</w:t>
            </w:r>
          </w:p>
        </w:tc>
      </w:tr>
    </w:tbl>
    <w:p w14:paraId="6598AB82" w14:textId="77777777" w:rsidR="006B16ED" w:rsidRDefault="006B16ED">
      <w:pPr>
        <w:spacing w:after="0"/>
      </w:pPr>
    </w:p>
    <w:p w14:paraId="2CF880A8" w14:textId="77777777" w:rsidR="006B16ED" w:rsidRDefault="00000000">
      <w:pPr>
        <w:pStyle w:val="Heading2"/>
      </w:pPr>
      <w:r>
        <w:t>1.1 MVP commercial objective</w:t>
      </w:r>
    </w:p>
    <w:p w14:paraId="546C6C1F" w14:textId="77777777" w:rsidR="006B16ED" w:rsidRDefault="00000000">
      <w:pPr>
        <w:pStyle w:val="ListBullet"/>
        <w:spacing w:after="40"/>
      </w:pPr>
      <w:r>
        <w:t>Build a credible multi-tenant VicAI product that can onboard one lighthouse customer and support investor demonstrations.</w:t>
      </w:r>
    </w:p>
    <w:p w14:paraId="5E7CB8DA" w14:textId="77777777" w:rsidR="006B16ED" w:rsidRDefault="00000000">
      <w:pPr>
        <w:pStyle w:val="ListBullet"/>
        <w:spacing w:after="40"/>
      </w:pPr>
      <w:r>
        <w:t>Allow a customer super administrator to register, pay, connect systems, configure channels and agents, invite users and reach a controlled go-live state with minimal VicAI assistance.</w:t>
      </w:r>
    </w:p>
    <w:p w14:paraId="71CC69FF" w14:textId="77777777" w:rsidR="006B16ED" w:rsidRDefault="00000000">
      <w:pPr>
        <w:pStyle w:val="ListBullet"/>
        <w:spacing w:after="40"/>
      </w:pPr>
      <w:r>
        <w:t>Give VicAI internal staff clear visibility of every tenant, service tier, consumption, integration status, billing readiness, risk and operational health.</w:t>
      </w:r>
    </w:p>
    <w:p w14:paraId="4A0B3D91" w14:textId="77777777" w:rsidR="006B16ED" w:rsidRDefault="00000000">
      <w:pPr>
        <w:pStyle w:val="ListBullet"/>
        <w:spacing w:after="40"/>
      </w:pPr>
      <w:r>
        <w:t>Generate accurate, auditable usage records that can support manual invoicing initially and Xero invoice automation later.</w:t>
      </w:r>
    </w:p>
    <w:p w14:paraId="2C45CD1A" w14:textId="3677B336" w:rsidR="006B16ED" w:rsidRDefault="00000000">
      <w:pPr>
        <w:pStyle w:val="ListBullet"/>
        <w:spacing w:after="40"/>
      </w:pPr>
      <w:r>
        <w:t>The platform architecture should support a later regulated-industry upgrade without representing the MVP as compliant.</w:t>
      </w:r>
    </w:p>
    <w:p w14:paraId="0CDA27BB" w14:textId="77777777" w:rsidR="006B16ED" w:rsidRDefault="00000000">
      <w:pPr>
        <w:pStyle w:val="Heading2"/>
      </w:pPr>
      <w:r>
        <w:t>1.2 Terminology</w:t>
      </w:r>
    </w:p>
    <w:tbl>
      <w:tblPr>
        <w:tblStyle w:val="TableGrid"/>
        <w:tblW w:w="0" w:type="auto"/>
        <w:jc w:val="center"/>
        <w:tblLook w:val="04A0" w:firstRow="1" w:lastRow="0" w:firstColumn="1" w:lastColumn="0" w:noHBand="0" w:noVBand="1"/>
      </w:tblPr>
      <w:tblGrid>
        <w:gridCol w:w="2497"/>
        <w:gridCol w:w="7885"/>
      </w:tblGrid>
      <w:tr w:rsidR="006B16ED" w14:paraId="09B32038" w14:textId="77777777">
        <w:trPr>
          <w:tblHeade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832D6C6" w14:textId="77777777" w:rsidR="006B16ED" w:rsidRDefault="00000000">
            <w:r>
              <w:rPr>
                <w:b/>
                <w:color w:val="FFFFFF"/>
                <w:sz w:val="17"/>
              </w:rPr>
              <w:t>Term</w:t>
            </w:r>
          </w:p>
        </w:tc>
        <w:tc>
          <w:tcPr>
            <w:tcW w:w="835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4166395B" w14:textId="77777777" w:rsidR="006B16ED" w:rsidRDefault="00000000">
            <w:r>
              <w:rPr>
                <w:b/>
                <w:color w:val="FFFFFF"/>
                <w:sz w:val="17"/>
              </w:rPr>
              <w:t>Meaning</w:t>
            </w:r>
          </w:p>
        </w:tc>
      </w:tr>
      <w:tr w:rsidR="006B16ED" w14:paraId="63E0F53D"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37E7B4C0" w14:textId="77777777" w:rsidR="006B16ED" w:rsidRDefault="00000000">
            <w:pPr>
              <w:spacing w:after="20"/>
            </w:pPr>
            <w:r>
              <w:rPr>
                <w:sz w:val="17"/>
              </w:rPr>
              <w:t>Organisation / tenant</w:t>
            </w:r>
          </w:p>
        </w:tc>
        <w:tc>
          <w:tcPr>
            <w:tcW w:w="8352" w:type="dxa"/>
            <w:tcBorders>
              <w:top w:val="single" w:sz="4" w:space="0" w:color="D9E2F3"/>
              <w:left w:val="single" w:sz="4" w:space="0" w:color="D9E2F3"/>
              <w:bottom w:val="single" w:sz="4" w:space="0" w:color="D9E2F3"/>
              <w:right w:val="single" w:sz="4" w:space="0" w:color="D9E2F3"/>
            </w:tcBorders>
          </w:tcPr>
          <w:p w14:paraId="4F0DEA43" w14:textId="77777777" w:rsidR="006B16ED" w:rsidRDefault="00000000">
            <w:pPr>
              <w:spacing w:after="20"/>
            </w:pPr>
            <w:r>
              <w:rPr>
                <w:sz w:val="17"/>
              </w:rPr>
              <w:t>A VicAI customer business. Each tenant has isolated users, configuration, conversations, integrations and usage.</w:t>
            </w:r>
          </w:p>
        </w:tc>
      </w:tr>
      <w:tr w:rsidR="006B16ED" w14:paraId="743AA340"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482D0A63" w14:textId="77777777" w:rsidR="006B16ED" w:rsidRDefault="00000000">
            <w:pPr>
              <w:spacing w:after="20"/>
            </w:pPr>
            <w:r>
              <w:rPr>
                <w:sz w:val="17"/>
              </w:rPr>
              <w:t>VicAI admin portal</w:t>
            </w:r>
          </w:p>
        </w:tc>
        <w:tc>
          <w:tcPr>
            <w:tcW w:w="8352" w:type="dxa"/>
            <w:tcBorders>
              <w:top w:val="single" w:sz="4" w:space="0" w:color="D9E2F3"/>
              <w:left w:val="single" w:sz="4" w:space="0" w:color="D9E2F3"/>
              <w:bottom w:val="single" w:sz="4" w:space="0" w:color="D9E2F3"/>
              <w:right w:val="single" w:sz="4" w:space="0" w:color="D9E2F3"/>
            </w:tcBorders>
          </w:tcPr>
          <w:p w14:paraId="02F46105" w14:textId="77777777" w:rsidR="006B16ED" w:rsidRDefault="00000000">
            <w:pPr>
              <w:spacing w:after="20"/>
            </w:pPr>
            <w:r>
              <w:rPr>
                <w:sz w:val="17"/>
              </w:rPr>
              <w:t>Internal product used by VicAI staff to manage tenants, services, usage, billing, incidents and support.</w:t>
            </w:r>
          </w:p>
        </w:tc>
      </w:tr>
      <w:tr w:rsidR="006B16ED" w14:paraId="0C7519F4"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0895D56D" w14:textId="77777777" w:rsidR="006B16ED" w:rsidRDefault="00000000">
            <w:pPr>
              <w:spacing w:after="20"/>
            </w:pPr>
            <w:r>
              <w:rPr>
                <w:sz w:val="17"/>
              </w:rPr>
              <w:t>VicAI customer portal</w:t>
            </w:r>
          </w:p>
        </w:tc>
        <w:tc>
          <w:tcPr>
            <w:tcW w:w="8352" w:type="dxa"/>
            <w:tcBorders>
              <w:top w:val="single" w:sz="4" w:space="0" w:color="D9E2F3"/>
              <w:left w:val="single" w:sz="4" w:space="0" w:color="D9E2F3"/>
              <w:bottom w:val="single" w:sz="4" w:space="0" w:color="D9E2F3"/>
              <w:right w:val="single" w:sz="4" w:space="0" w:color="D9E2F3"/>
            </w:tcBorders>
          </w:tcPr>
          <w:p w14:paraId="772974DC" w14:textId="77777777" w:rsidR="006B16ED" w:rsidRDefault="00000000">
            <w:pPr>
              <w:spacing w:after="20"/>
            </w:pPr>
            <w:r>
              <w:rPr>
                <w:sz w:val="17"/>
              </w:rPr>
              <w:t>Branded product used by a customer organisation to onboard, configure, operate and analyse VicAI.</w:t>
            </w:r>
          </w:p>
        </w:tc>
      </w:tr>
      <w:tr w:rsidR="006B16ED" w14:paraId="3DB78620"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03716D33" w14:textId="77777777" w:rsidR="006B16ED" w:rsidRDefault="00000000">
            <w:pPr>
              <w:spacing w:after="20"/>
            </w:pPr>
            <w:r>
              <w:rPr>
                <w:sz w:val="17"/>
              </w:rPr>
              <w:t>Super admin</w:t>
            </w:r>
          </w:p>
        </w:tc>
        <w:tc>
          <w:tcPr>
            <w:tcW w:w="8352" w:type="dxa"/>
            <w:tcBorders>
              <w:top w:val="single" w:sz="4" w:space="0" w:color="D9E2F3"/>
              <w:left w:val="single" w:sz="4" w:space="0" w:color="D9E2F3"/>
              <w:bottom w:val="single" w:sz="4" w:space="0" w:color="D9E2F3"/>
              <w:right w:val="single" w:sz="4" w:space="0" w:color="D9E2F3"/>
            </w:tcBorders>
          </w:tcPr>
          <w:p w14:paraId="317702EA" w14:textId="77777777" w:rsidR="006B16ED" w:rsidRDefault="00000000">
            <w:pPr>
              <w:spacing w:after="20"/>
            </w:pPr>
            <w:r>
              <w:rPr>
                <w:sz w:val="17"/>
              </w:rPr>
              <w:t>The first authorised customer user. Can configure the organisation, connect systems, manage billing and delegate access.</w:t>
            </w:r>
          </w:p>
        </w:tc>
      </w:tr>
      <w:tr w:rsidR="006B16ED" w14:paraId="462F88B4"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44A15F87" w14:textId="77777777" w:rsidR="006B16ED" w:rsidRDefault="00000000">
            <w:pPr>
              <w:spacing w:after="20"/>
            </w:pPr>
            <w:r>
              <w:rPr>
                <w:sz w:val="17"/>
              </w:rPr>
              <w:t>Organisation user</w:t>
            </w:r>
          </w:p>
        </w:tc>
        <w:tc>
          <w:tcPr>
            <w:tcW w:w="8352" w:type="dxa"/>
            <w:tcBorders>
              <w:top w:val="single" w:sz="4" w:space="0" w:color="D9E2F3"/>
              <w:left w:val="single" w:sz="4" w:space="0" w:color="D9E2F3"/>
              <w:bottom w:val="single" w:sz="4" w:space="0" w:color="D9E2F3"/>
              <w:right w:val="single" w:sz="4" w:space="0" w:color="D9E2F3"/>
            </w:tcBorders>
          </w:tcPr>
          <w:p w14:paraId="7DDA9914" w14:textId="77777777" w:rsidR="006B16ED" w:rsidRDefault="00000000">
            <w:pPr>
              <w:spacing w:after="20"/>
            </w:pPr>
            <w:r>
              <w:rPr>
                <w:sz w:val="17"/>
              </w:rPr>
              <w:t>A customer employee with permissions granted through role-based access control.</w:t>
            </w:r>
          </w:p>
        </w:tc>
      </w:tr>
      <w:tr w:rsidR="006B16ED" w14:paraId="36C085E4"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289C45B9" w14:textId="77777777" w:rsidR="006B16ED" w:rsidRDefault="00000000">
            <w:pPr>
              <w:spacing w:after="20"/>
            </w:pPr>
            <w:r>
              <w:rPr>
                <w:sz w:val="17"/>
              </w:rPr>
              <w:t>Channel</w:t>
            </w:r>
          </w:p>
        </w:tc>
        <w:tc>
          <w:tcPr>
            <w:tcW w:w="8352" w:type="dxa"/>
            <w:tcBorders>
              <w:top w:val="single" w:sz="4" w:space="0" w:color="D9E2F3"/>
              <w:left w:val="single" w:sz="4" w:space="0" w:color="D9E2F3"/>
              <w:bottom w:val="single" w:sz="4" w:space="0" w:color="D9E2F3"/>
              <w:right w:val="single" w:sz="4" w:space="0" w:color="D9E2F3"/>
            </w:tcBorders>
          </w:tcPr>
          <w:p w14:paraId="0E2B8601" w14:textId="56621602" w:rsidR="006B16ED" w:rsidRDefault="00000000">
            <w:pPr>
              <w:spacing w:after="20"/>
            </w:pPr>
            <w:r>
              <w:rPr>
                <w:sz w:val="17"/>
              </w:rPr>
              <w:t xml:space="preserve">Voice, SMS, website chat, email, WhatsApp, Instagram, Facebook Messenger </w:t>
            </w:r>
            <w:r w:rsidR="002B5DE1">
              <w:rPr>
                <w:sz w:val="17"/>
              </w:rPr>
              <w:t>and</w:t>
            </w:r>
            <w:r>
              <w:rPr>
                <w:sz w:val="17"/>
              </w:rPr>
              <w:t xml:space="preserve"> reviews.</w:t>
            </w:r>
          </w:p>
        </w:tc>
      </w:tr>
      <w:tr w:rsidR="006B16ED" w14:paraId="0684B588"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12DD5825" w14:textId="77777777" w:rsidR="006B16ED" w:rsidRDefault="00000000">
            <w:pPr>
              <w:spacing w:after="20"/>
            </w:pPr>
            <w:r>
              <w:rPr>
                <w:sz w:val="17"/>
              </w:rPr>
              <w:t>Agent</w:t>
            </w:r>
          </w:p>
        </w:tc>
        <w:tc>
          <w:tcPr>
            <w:tcW w:w="8352" w:type="dxa"/>
            <w:tcBorders>
              <w:top w:val="single" w:sz="4" w:space="0" w:color="D9E2F3"/>
              <w:left w:val="single" w:sz="4" w:space="0" w:color="D9E2F3"/>
              <w:bottom w:val="single" w:sz="4" w:space="0" w:color="D9E2F3"/>
              <w:right w:val="single" w:sz="4" w:space="0" w:color="D9E2F3"/>
            </w:tcBorders>
          </w:tcPr>
          <w:p w14:paraId="508B2E86" w14:textId="77777777" w:rsidR="006B16ED" w:rsidRDefault="00000000">
            <w:pPr>
              <w:spacing w:after="20"/>
            </w:pPr>
            <w:r>
              <w:rPr>
                <w:sz w:val="17"/>
              </w:rPr>
              <w:t>An AI persona and instruction set attached to one or more channels, locations or workflows.</w:t>
            </w:r>
          </w:p>
        </w:tc>
      </w:tr>
      <w:tr w:rsidR="006B16ED" w14:paraId="59967839" w14:textId="77777777">
        <w:trPr>
          <w:cantSplit/>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AF1F8"/>
          </w:tcPr>
          <w:p w14:paraId="2C34D6A2" w14:textId="77777777" w:rsidR="006B16ED" w:rsidRDefault="00000000">
            <w:pPr>
              <w:spacing w:after="20"/>
            </w:pPr>
            <w:r>
              <w:rPr>
                <w:sz w:val="17"/>
              </w:rPr>
              <w:t>Usage event</w:t>
            </w:r>
          </w:p>
        </w:tc>
        <w:tc>
          <w:tcPr>
            <w:tcW w:w="8352" w:type="dxa"/>
            <w:tcBorders>
              <w:top w:val="single" w:sz="4" w:space="0" w:color="D9E2F3"/>
              <w:left w:val="single" w:sz="4" w:space="0" w:color="D9E2F3"/>
              <w:bottom w:val="single" w:sz="4" w:space="0" w:color="D9E2F3"/>
              <w:right w:val="single" w:sz="4" w:space="0" w:color="D9E2F3"/>
            </w:tcBorders>
          </w:tcPr>
          <w:p w14:paraId="021ACF7C" w14:textId="77777777" w:rsidR="006B16ED" w:rsidRDefault="00000000">
            <w:pPr>
              <w:spacing w:after="20"/>
            </w:pPr>
            <w:r>
              <w:rPr>
                <w:sz w:val="17"/>
              </w:rPr>
              <w:t>A billable or operational unit such as voice minute, SMS segment, AI message, email, review reply or automation execution.</w:t>
            </w:r>
          </w:p>
        </w:tc>
      </w:tr>
    </w:tbl>
    <w:p w14:paraId="7C8F1B0A" w14:textId="77777777" w:rsidR="006B16ED" w:rsidRDefault="006B16ED">
      <w:pPr>
        <w:spacing w:after="0"/>
      </w:pPr>
    </w:p>
    <w:p w14:paraId="190D5AE7" w14:textId="77777777" w:rsidR="006B16ED" w:rsidRDefault="00000000">
      <w:pPr>
        <w:pStyle w:val="Heading1"/>
      </w:pPr>
      <w:r>
        <w:t>2. MVP scope and boundaries</w:t>
      </w:r>
    </w:p>
    <w:p w14:paraId="30650498" w14:textId="77777777" w:rsidR="006B16ED" w:rsidRDefault="00000000">
      <w:pPr>
        <w:pStyle w:val="Heading2"/>
      </w:pPr>
      <w:r>
        <w:t>2.1 Must build</w:t>
      </w:r>
    </w:p>
    <w:p w14:paraId="2E6E094C" w14:textId="77777777" w:rsidR="006B16ED" w:rsidRDefault="00000000">
      <w:pPr>
        <w:pStyle w:val="ListBullet"/>
        <w:spacing w:after="40"/>
      </w:pPr>
      <w:r>
        <w:t>A custom VicAI customer portal built with the VicAI brand, design system and URL structure.</w:t>
      </w:r>
    </w:p>
    <w:p w14:paraId="4E67666D" w14:textId="77777777" w:rsidR="006B16ED" w:rsidRDefault="00000000">
      <w:pPr>
        <w:pStyle w:val="ListBullet"/>
        <w:spacing w:after="40"/>
      </w:pPr>
      <w:r>
        <w:t>A separate custom VicAI internal admin portal, sharing the same design system but exposing internal-only operational and commercial functions.</w:t>
      </w:r>
    </w:p>
    <w:p w14:paraId="6FD137D1" w14:textId="77777777" w:rsidR="006B16ED" w:rsidRDefault="00000000">
      <w:pPr>
        <w:pStyle w:val="ListBullet"/>
        <w:spacing w:after="40"/>
      </w:pPr>
      <w:r>
        <w:t>Self-service organisation registration, plan selection, Stripe payment setup and onboarding status tracking.</w:t>
      </w:r>
    </w:p>
    <w:p w14:paraId="48572D0F" w14:textId="77777777" w:rsidR="006B16ED" w:rsidRDefault="00000000">
      <w:pPr>
        <w:pStyle w:val="ListBullet"/>
        <w:spacing w:after="40"/>
      </w:pPr>
      <w:r>
        <w:t>Multi-tenant identity, organisation membership and role-based access control.</w:t>
      </w:r>
    </w:p>
    <w:p w14:paraId="53687416" w14:textId="77777777" w:rsidR="006B16ED" w:rsidRDefault="00000000">
      <w:pPr>
        <w:pStyle w:val="ListBullet"/>
        <w:spacing w:after="40"/>
      </w:pPr>
      <w:r>
        <w:t>Unified customer inbox and timeline across supported channels, presented in the VicAI portal.</w:t>
      </w:r>
    </w:p>
    <w:p w14:paraId="693A4F73" w14:textId="77777777" w:rsidR="006B16ED" w:rsidRDefault="00000000">
      <w:pPr>
        <w:pStyle w:val="ListBullet"/>
        <w:spacing w:after="40"/>
      </w:pPr>
      <w:r>
        <w:t>Voice AI, SMS chatbot, website chatbot, email AI, WhatsApp, Instagram and Facebook Messenger connection pathways.</w:t>
      </w:r>
    </w:p>
    <w:p w14:paraId="7D06D859" w14:textId="77777777" w:rsidR="006B16ED" w:rsidRDefault="00000000">
      <w:pPr>
        <w:pStyle w:val="ListBullet"/>
        <w:spacing w:after="40"/>
      </w:pPr>
      <w:r>
        <w:t>Customer system connection centre for Microsoft 365, Google, Meta, Google Business Profile, CRM and business-management products.</w:t>
      </w:r>
    </w:p>
    <w:p w14:paraId="0AA6CBEA" w14:textId="77777777" w:rsidR="006B16ED" w:rsidRDefault="00000000">
      <w:pPr>
        <w:pStyle w:val="ListBullet"/>
        <w:spacing w:after="40"/>
      </w:pPr>
      <w:r>
        <w:t>AI agent creation, brand/tone configuration, knowledge management, channel assignment, testing and activation controls.</w:t>
      </w:r>
    </w:p>
    <w:p w14:paraId="3BE993F8" w14:textId="77777777" w:rsidR="006B16ED" w:rsidRDefault="00000000">
      <w:pPr>
        <w:pStyle w:val="ListBullet"/>
        <w:spacing w:after="40"/>
      </w:pPr>
      <w:r>
        <w:t>Dashboards with near-real-time operational metrics, channel analytics, conversation outcomes and reputation data.</w:t>
      </w:r>
    </w:p>
    <w:p w14:paraId="0ADE6145" w14:textId="77777777" w:rsidR="006B16ED" w:rsidRDefault="00000000">
      <w:pPr>
        <w:pStyle w:val="ListBullet"/>
        <w:spacing w:after="40"/>
      </w:pPr>
      <w:r>
        <w:t>Reputation management, review monitoring, review reply drafts, approvals, publishing and ranking/visibility tracking.</w:t>
      </w:r>
    </w:p>
    <w:p w14:paraId="1046552F" w14:textId="77777777" w:rsidR="006B16ED" w:rsidRDefault="00000000">
      <w:pPr>
        <w:pStyle w:val="ListBullet"/>
        <w:spacing w:after="40"/>
      </w:pPr>
      <w:r>
        <w:lastRenderedPageBreak/>
        <w:t>Internal tenant health, service tier, entitlement, consumption, billing readiness and service-control functions.</w:t>
      </w:r>
    </w:p>
    <w:p w14:paraId="753E99A1" w14:textId="77777777" w:rsidR="006B16ED" w:rsidRDefault="00000000">
      <w:pPr>
        <w:pStyle w:val="ListBullet"/>
        <w:spacing w:after="40"/>
      </w:pPr>
      <w:r>
        <w:t>Usage metering, invoice-period snapshots, CSV export and Xero Accounting API connection for draft invoice creation.</w:t>
      </w:r>
    </w:p>
    <w:p w14:paraId="7D98A01C" w14:textId="77777777" w:rsidR="006B16ED" w:rsidRDefault="00000000">
      <w:pPr>
        <w:pStyle w:val="ListBullet"/>
        <w:spacing w:after="40"/>
      </w:pPr>
      <w:r>
        <w:t>Ability for authorised VicAI staff to pause or resume tenant services safely and visibly.</w:t>
      </w:r>
    </w:p>
    <w:p w14:paraId="63433E4B" w14:textId="77777777" w:rsidR="006B16ED" w:rsidRDefault="00000000">
      <w:pPr>
        <w:pStyle w:val="ListBullet"/>
        <w:spacing w:after="40"/>
      </w:pPr>
      <w:r>
        <w:t>Audit logs for authentication, permissions, configuration, AI decisions, human actions, integration writes, usage adjustments and service state changes.</w:t>
      </w:r>
    </w:p>
    <w:p w14:paraId="25B9A148" w14:textId="77777777" w:rsidR="006B16ED" w:rsidRDefault="00000000">
      <w:pPr>
        <w:pStyle w:val="Heading2"/>
      </w:pPr>
      <w:r>
        <w:t>2.2 Explicitly out of scope for MVP</w:t>
      </w:r>
    </w:p>
    <w:p w14:paraId="5D6D1F6C" w14:textId="77777777" w:rsidR="006B16ED" w:rsidRDefault="00000000">
      <w:pPr>
        <w:pStyle w:val="ListBullet"/>
        <w:spacing w:after="40"/>
      </w:pPr>
      <w:r>
        <w:t>Native iOS or Android apps.</w:t>
      </w:r>
    </w:p>
    <w:p w14:paraId="3E5B4B06" w14:textId="77777777" w:rsidR="006B16ED" w:rsidRDefault="00000000">
      <w:pPr>
        <w:pStyle w:val="ListBullet"/>
        <w:spacing w:after="40"/>
      </w:pPr>
      <w:r>
        <w:t>A full CRM, ERP, field-service, practice-management or accounting replacement.</w:t>
      </w:r>
    </w:p>
    <w:p w14:paraId="4F5A0862" w14:textId="77777777" w:rsidR="006B16ED" w:rsidRDefault="00000000">
      <w:pPr>
        <w:pStyle w:val="ListBullet"/>
        <w:spacing w:after="40"/>
      </w:pPr>
      <w:r>
        <w:t>A general-purpose no-code workflow builder. Use defined workflows and controlled configuration.</w:t>
      </w:r>
    </w:p>
    <w:p w14:paraId="4C008452" w14:textId="77777777" w:rsidR="006B16ED" w:rsidRDefault="00000000">
      <w:pPr>
        <w:pStyle w:val="ListBullet"/>
        <w:spacing w:after="40"/>
      </w:pPr>
      <w:r>
        <w:t>Healthcare triage, diagnosis, treatment recommendations, clinical notes or patient record storage.</w:t>
      </w:r>
    </w:p>
    <w:p w14:paraId="4AE12D22" w14:textId="77777777" w:rsidR="006B16ED" w:rsidRDefault="00000000">
      <w:pPr>
        <w:pStyle w:val="ListBullet"/>
        <w:spacing w:after="40"/>
      </w:pPr>
      <w:r>
        <w:t>Automatic public replies to negative reviews without customer-approved rules and appropriate controls.</w:t>
      </w:r>
    </w:p>
    <w:p w14:paraId="3B8D480B" w14:textId="77777777" w:rsidR="006B16ED" w:rsidRDefault="00000000">
      <w:pPr>
        <w:pStyle w:val="ListBullet"/>
        <w:spacing w:after="40"/>
      </w:pPr>
      <w:r>
        <w:t>Unrestricted customer-supplied code or arbitrary API execution.</w:t>
      </w:r>
    </w:p>
    <w:p w14:paraId="3611ADE8" w14:textId="77777777" w:rsidR="006B16ED" w:rsidRDefault="00000000">
      <w:pPr>
        <w:pStyle w:val="ListBullet"/>
        <w:spacing w:after="40"/>
      </w:pPr>
      <w:r>
        <w:t>Google or social-media scraping. Only approved APIs and authorised data sources are permitted.</w:t>
      </w:r>
    </w:p>
    <w:p w14:paraId="5F4963F0" w14:textId="77777777" w:rsidR="006B16ED" w:rsidRDefault="00000000">
      <w:pPr>
        <w:pStyle w:val="ListBullet"/>
        <w:spacing w:after="40"/>
      </w:pPr>
      <w:r>
        <w:t>Enterprise-grade regulatory certification. The MVP still requires basic security and responsible data handling.</w:t>
      </w:r>
    </w:p>
    <w:p w14:paraId="1D8BD30B" w14:textId="77777777" w:rsidR="006B16ED" w:rsidRDefault="00000000">
      <w:pPr>
        <w:pStyle w:val="Heading1"/>
      </w:pPr>
      <w:r>
        <w:t>3. Personas, roles and RBAC</w:t>
      </w:r>
    </w:p>
    <w:p w14:paraId="182C1335" w14:textId="77777777" w:rsidR="006B16ED" w:rsidRDefault="00000000">
      <w:pPr>
        <w:pStyle w:val="Heading2"/>
      </w:pPr>
      <w:r>
        <w:t>3.1 Internal VicAI roles</w:t>
      </w:r>
    </w:p>
    <w:tbl>
      <w:tblPr>
        <w:tblStyle w:val="TableGrid"/>
        <w:tblW w:w="0" w:type="auto"/>
        <w:jc w:val="center"/>
        <w:tblLook w:val="04A0" w:firstRow="1" w:lastRow="0" w:firstColumn="1" w:lastColumn="0" w:noHBand="0" w:noVBand="1"/>
      </w:tblPr>
      <w:tblGrid>
        <w:gridCol w:w="2154"/>
        <w:gridCol w:w="8228"/>
      </w:tblGrid>
      <w:tr w:rsidR="006B16ED" w14:paraId="77A918BA" w14:textId="77777777">
        <w:trPr>
          <w:tblHeade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6DE9934C" w14:textId="77777777" w:rsidR="006B16ED" w:rsidRDefault="00000000">
            <w:r>
              <w:rPr>
                <w:b/>
                <w:color w:val="FFFFFF"/>
                <w:sz w:val="17"/>
              </w:rPr>
              <w:t>Role</w:t>
            </w:r>
          </w:p>
        </w:tc>
        <w:tc>
          <w:tcPr>
            <w:tcW w:w="871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34C4A98B" w14:textId="77777777" w:rsidR="006B16ED" w:rsidRDefault="00000000">
            <w:r>
              <w:rPr>
                <w:b/>
                <w:color w:val="FFFFFF"/>
                <w:sz w:val="17"/>
              </w:rPr>
              <w:t>Core permissions</w:t>
            </w:r>
          </w:p>
        </w:tc>
      </w:tr>
      <w:tr w:rsidR="006B16ED" w14:paraId="28F41A9F"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2D26929B" w14:textId="77777777" w:rsidR="006B16ED" w:rsidRDefault="00000000">
            <w:pPr>
              <w:spacing w:after="20"/>
            </w:pPr>
            <w:r>
              <w:rPr>
                <w:sz w:val="17"/>
              </w:rPr>
              <w:t>Platform owner</w:t>
            </w:r>
          </w:p>
        </w:tc>
        <w:tc>
          <w:tcPr>
            <w:tcW w:w="8712" w:type="dxa"/>
            <w:tcBorders>
              <w:top w:val="single" w:sz="4" w:space="0" w:color="D9E2F3"/>
              <w:left w:val="single" w:sz="4" w:space="0" w:color="D9E2F3"/>
              <w:bottom w:val="single" w:sz="4" w:space="0" w:color="D9E2F3"/>
              <w:right w:val="single" w:sz="4" w:space="0" w:color="D9E2F3"/>
            </w:tcBorders>
          </w:tcPr>
          <w:p w14:paraId="3BD301AD" w14:textId="77777777" w:rsidR="006B16ED" w:rsidRDefault="00000000">
            <w:pPr>
              <w:spacing w:after="20"/>
            </w:pPr>
            <w:r>
              <w:rPr>
                <w:sz w:val="17"/>
              </w:rPr>
              <w:t>All tenants, commercial settings, system controls, internal users, impersonation approval and audit access.</w:t>
            </w:r>
          </w:p>
        </w:tc>
      </w:tr>
      <w:tr w:rsidR="006B16ED" w14:paraId="79D18580"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7AE1842" w14:textId="77777777" w:rsidR="006B16ED" w:rsidRDefault="00000000">
            <w:pPr>
              <w:spacing w:after="20"/>
            </w:pPr>
            <w:r>
              <w:rPr>
                <w:sz w:val="17"/>
              </w:rPr>
              <w:t>Operations admin</w:t>
            </w:r>
          </w:p>
        </w:tc>
        <w:tc>
          <w:tcPr>
            <w:tcW w:w="8712" w:type="dxa"/>
            <w:tcBorders>
              <w:top w:val="single" w:sz="4" w:space="0" w:color="D9E2F3"/>
              <w:left w:val="single" w:sz="4" w:space="0" w:color="D9E2F3"/>
              <w:bottom w:val="single" w:sz="4" w:space="0" w:color="D9E2F3"/>
              <w:right w:val="single" w:sz="4" w:space="0" w:color="D9E2F3"/>
            </w:tcBorders>
          </w:tcPr>
          <w:p w14:paraId="2CE5754B" w14:textId="77777777" w:rsidR="006B16ED" w:rsidRDefault="00000000">
            <w:pPr>
              <w:spacing w:after="20"/>
            </w:pPr>
            <w:r>
              <w:rPr>
                <w:sz w:val="17"/>
              </w:rPr>
              <w:t>Onboarding, service activation, health monitoring, integration support, usage review and incident handling.</w:t>
            </w:r>
          </w:p>
        </w:tc>
      </w:tr>
      <w:tr w:rsidR="006B16ED" w14:paraId="26507190"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5FB75BC" w14:textId="77777777" w:rsidR="006B16ED" w:rsidRDefault="00000000">
            <w:pPr>
              <w:spacing w:after="20"/>
            </w:pPr>
            <w:r>
              <w:rPr>
                <w:sz w:val="17"/>
              </w:rPr>
              <w:t>Finance admin</w:t>
            </w:r>
          </w:p>
        </w:tc>
        <w:tc>
          <w:tcPr>
            <w:tcW w:w="8712" w:type="dxa"/>
            <w:tcBorders>
              <w:top w:val="single" w:sz="4" w:space="0" w:color="D9E2F3"/>
              <w:left w:val="single" w:sz="4" w:space="0" w:color="D9E2F3"/>
              <w:bottom w:val="single" w:sz="4" w:space="0" w:color="D9E2F3"/>
              <w:right w:val="single" w:sz="4" w:space="0" w:color="D9E2F3"/>
            </w:tcBorders>
          </w:tcPr>
          <w:p w14:paraId="4AE09F6A" w14:textId="77777777" w:rsidR="006B16ED" w:rsidRDefault="00000000">
            <w:pPr>
              <w:spacing w:after="20"/>
            </w:pPr>
            <w:r>
              <w:rPr>
                <w:sz w:val="17"/>
              </w:rPr>
              <w:t>Plans, billing profiles, usage periods, adjustments, exports, Xero sync and invoice status. No conversation content by default.</w:t>
            </w:r>
          </w:p>
        </w:tc>
      </w:tr>
      <w:tr w:rsidR="006B16ED" w14:paraId="3CBE9B1B"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72162CC" w14:textId="77777777" w:rsidR="006B16ED" w:rsidRDefault="00000000">
            <w:pPr>
              <w:spacing w:after="20"/>
            </w:pPr>
            <w:r>
              <w:rPr>
                <w:sz w:val="17"/>
              </w:rPr>
              <w:t>Support agent</w:t>
            </w:r>
          </w:p>
        </w:tc>
        <w:tc>
          <w:tcPr>
            <w:tcW w:w="8712" w:type="dxa"/>
            <w:tcBorders>
              <w:top w:val="single" w:sz="4" w:space="0" w:color="D9E2F3"/>
              <w:left w:val="single" w:sz="4" w:space="0" w:color="D9E2F3"/>
              <w:bottom w:val="single" w:sz="4" w:space="0" w:color="D9E2F3"/>
              <w:right w:val="single" w:sz="4" w:space="0" w:color="D9E2F3"/>
            </w:tcBorders>
          </w:tcPr>
          <w:p w14:paraId="56D822DF" w14:textId="77777777" w:rsidR="006B16ED" w:rsidRDefault="00000000">
            <w:pPr>
              <w:spacing w:after="20"/>
            </w:pPr>
            <w:r>
              <w:rPr>
                <w:sz w:val="17"/>
              </w:rPr>
              <w:t>Tenant diagnostics, configuration support and time-limited audited support access. No billing changes.</w:t>
            </w:r>
          </w:p>
        </w:tc>
      </w:tr>
      <w:tr w:rsidR="006B16ED" w14:paraId="72C6FBCB"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7512955" w14:textId="77777777" w:rsidR="006B16ED" w:rsidRDefault="00000000">
            <w:pPr>
              <w:spacing w:after="20"/>
            </w:pPr>
            <w:r>
              <w:rPr>
                <w:sz w:val="17"/>
              </w:rPr>
              <w:t>Read-only analyst</w:t>
            </w:r>
          </w:p>
        </w:tc>
        <w:tc>
          <w:tcPr>
            <w:tcW w:w="8712" w:type="dxa"/>
            <w:tcBorders>
              <w:top w:val="single" w:sz="4" w:space="0" w:color="D9E2F3"/>
              <w:left w:val="single" w:sz="4" w:space="0" w:color="D9E2F3"/>
              <w:bottom w:val="single" w:sz="4" w:space="0" w:color="D9E2F3"/>
              <w:right w:val="single" w:sz="4" w:space="0" w:color="D9E2F3"/>
            </w:tcBorders>
          </w:tcPr>
          <w:p w14:paraId="7FAB8980" w14:textId="77777777" w:rsidR="006B16ED" w:rsidRDefault="00000000">
            <w:pPr>
              <w:spacing w:after="20"/>
            </w:pPr>
            <w:r>
              <w:rPr>
                <w:sz w:val="17"/>
              </w:rPr>
              <w:t>Aggregated product metrics and tenant health without customer message content unless explicitly authorised.</w:t>
            </w:r>
          </w:p>
        </w:tc>
      </w:tr>
    </w:tbl>
    <w:p w14:paraId="56B6842B" w14:textId="77777777" w:rsidR="006B16ED" w:rsidRDefault="006B16ED">
      <w:pPr>
        <w:spacing w:after="0"/>
      </w:pPr>
    </w:p>
    <w:p w14:paraId="32F95557" w14:textId="77777777" w:rsidR="006B16ED" w:rsidRDefault="00000000">
      <w:pPr>
        <w:pStyle w:val="Heading2"/>
      </w:pPr>
      <w:r>
        <w:t>3.2 Customer roles</w:t>
      </w:r>
    </w:p>
    <w:tbl>
      <w:tblPr>
        <w:tblStyle w:val="TableGrid"/>
        <w:tblW w:w="0" w:type="auto"/>
        <w:jc w:val="center"/>
        <w:tblLook w:val="04A0" w:firstRow="1" w:lastRow="0" w:firstColumn="1" w:lastColumn="0" w:noHBand="0" w:noVBand="1"/>
      </w:tblPr>
      <w:tblGrid>
        <w:gridCol w:w="2160"/>
        <w:gridCol w:w="8222"/>
      </w:tblGrid>
      <w:tr w:rsidR="006B16ED" w14:paraId="27ED241D" w14:textId="77777777">
        <w:trPr>
          <w:tblHeade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24BBDC7" w14:textId="77777777" w:rsidR="006B16ED" w:rsidRDefault="00000000">
            <w:r>
              <w:rPr>
                <w:b/>
                <w:color w:val="FFFFFF"/>
                <w:sz w:val="17"/>
              </w:rPr>
              <w:t>Role</w:t>
            </w:r>
          </w:p>
        </w:tc>
        <w:tc>
          <w:tcPr>
            <w:tcW w:w="871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4EBC4698" w14:textId="77777777" w:rsidR="006B16ED" w:rsidRDefault="00000000">
            <w:r>
              <w:rPr>
                <w:b/>
                <w:color w:val="FFFFFF"/>
                <w:sz w:val="17"/>
              </w:rPr>
              <w:t>Core permissions</w:t>
            </w:r>
          </w:p>
        </w:tc>
      </w:tr>
      <w:tr w:rsidR="006B16ED" w14:paraId="0DB347E0"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4F8F3FC8" w14:textId="77777777" w:rsidR="006B16ED" w:rsidRDefault="00000000">
            <w:pPr>
              <w:spacing w:after="20"/>
            </w:pPr>
            <w:r>
              <w:rPr>
                <w:sz w:val="17"/>
              </w:rPr>
              <w:t>Organisation super admin</w:t>
            </w:r>
          </w:p>
        </w:tc>
        <w:tc>
          <w:tcPr>
            <w:tcW w:w="8712" w:type="dxa"/>
            <w:tcBorders>
              <w:top w:val="single" w:sz="4" w:space="0" w:color="D9E2F3"/>
              <w:left w:val="single" w:sz="4" w:space="0" w:color="D9E2F3"/>
              <w:bottom w:val="single" w:sz="4" w:space="0" w:color="D9E2F3"/>
              <w:right w:val="single" w:sz="4" w:space="0" w:color="D9E2F3"/>
            </w:tcBorders>
          </w:tcPr>
          <w:p w14:paraId="458EADED" w14:textId="77777777" w:rsidR="006B16ED" w:rsidRDefault="00000000">
            <w:pPr>
              <w:spacing w:after="20"/>
            </w:pPr>
            <w:r>
              <w:rPr>
                <w:sz w:val="17"/>
              </w:rPr>
              <w:t>Billing, plan, integrations, channels, users, roles, AI agents, organisation settings, data export and service controls permitted to customers.</w:t>
            </w:r>
          </w:p>
        </w:tc>
      </w:tr>
      <w:tr w:rsidR="006B16ED" w14:paraId="0EC79C1E"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1D909A2" w14:textId="77777777" w:rsidR="006B16ED" w:rsidRDefault="00000000">
            <w:pPr>
              <w:spacing w:after="20"/>
            </w:pPr>
            <w:r>
              <w:rPr>
                <w:sz w:val="17"/>
              </w:rPr>
              <w:t>Organisation admin</w:t>
            </w:r>
          </w:p>
        </w:tc>
        <w:tc>
          <w:tcPr>
            <w:tcW w:w="8712" w:type="dxa"/>
            <w:tcBorders>
              <w:top w:val="single" w:sz="4" w:space="0" w:color="D9E2F3"/>
              <w:left w:val="single" w:sz="4" w:space="0" w:color="D9E2F3"/>
              <w:bottom w:val="single" w:sz="4" w:space="0" w:color="D9E2F3"/>
              <w:right w:val="single" w:sz="4" w:space="0" w:color="D9E2F3"/>
            </w:tcBorders>
          </w:tcPr>
          <w:p w14:paraId="6E535A99" w14:textId="77777777" w:rsidR="006B16ED" w:rsidRDefault="00000000">
            <w:pPr>
              <w:spacing w:after="20"/>
            </w:pPr>
            <w:r>
              <w:rPr>
                <w:sz w:val="17"/>
              </w:rPr>
              <w:t>Users, channels, agent configuration, business settings, dashboards and integrations except billing ownership and tenant closure.</w:t>
            </w:r>
          </w:p>
        </w:tc>
      </w:tr>
      <w:tr w:rsidR="006B16ED" w14:paraId="6E84DC5F"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1ABCDA2E" w14:textId="77777777" w:rsidR="006B16ED" w:rsidRDefault="00000000">
            <w:pPr>
              <w:spacing w:after="20"/>
            </w:pPr>
            <w:r>
              <w:rPr>
                <w:sz w:val="17"/>
              </w:rPr>
              <w:t>Manager</w:t>
            </w:r>
          </w:p>
        </w:tc>
        <w:tc>
          <w:tcPr>
            <w:tcW w:w="8712" w:type="dxa"/>
            <w:tcBorders>
              <w:top w:val="single" w:sz="4" w:space="0" w:color="D9E2F3"/>
              <w:left w:val="single" w:sz="4" w:space="0" w:color="D9E2F3"/>
              <w:bottom w:val="single" w:sz="4" w:space="0" w:color="D9E2F3"/>
              <w:right w:val="single" w:sz="4" w:space="0" w:color="D9E2F3"/>
            </w:tcBorders>
          </w:tcPr>
          <w:p w14:paraId="5A0AE1CA" w14:textId="77777777" w:rsidR="006B16ED" w:rsidRDefault="00000000">
            <w:pPr>
              <w:spacing w:after="20"/>
            </w:pPr>
            <w:r>
              <w:rPr>
                <w:sz w:val="17"/>
              </w:rPr>
              <w:t>All conversations for assigned teams/locations, analytics, reviews, approvals, assignments and AI controls within scope.</w:t>
            </w:r>
          </w:p>
        </w:tc>
      </w:tr>
      <w:tr w:rsidR="006B16ED" w14:paraId="0065B133"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A07081E" w14:textId="77777777" w:rsidR="006B16ED" w:rsidRDefault="00000000">
            <w:pPr>
              <w:spacing w:after="20"/>
            </w:pPr>
            <w:r>
              <w:rPr>
                <w:sz w:val="17"/>
              </w:rPr>
              <w:t>Agent / operator</w:t>
            </w:r>
          </w:p>
        </w:tc>
        <w:tc>
          <w:tcPr>
            <w:tcW w:w="8712" w:type="dxa"/>
            <w:tcBorders>
              <w:top w:val="single" w:sz="4" w:space="0" w:color="D9E2F3"/>
              <w:left w:val="single" w:sz="4" w:space="0" w:color="D9E2F3"/>
              <w:bottom w:val="single" w:sz="4" w:space="0" w:color="D9E2F3"/>
              <w:right w:val="single" w:sz="4" w:space="0" w:color="D9E2F3"/>
            </w:tcBorders>
          </w:tcPr>
          <w:p w14:paraId="7ACF5E68" w14:textId="77777777" w:rsidR="006B16ED" w:rsidRDefault="00000000">
            <w:pPr>
              <w:spacing w:after="20"/>
            </w:pPr>
            <w:r>
              <w:rPr>
                <w:sz w:val="17"/>
              </w:rPr>
              <w:t>Read and reply to assigned conversations, view customer history, transcripts, tasks and approved knowledge.</w:t>
            </w:r>
          </w:p>
        </w:tc>
      </w:tr>
      <w:tr w:rsidR="006B16ED" w14:paraId="2714229A"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84B96EA" w14:textId="77777777" w:rsidR="006B16ED" w:rsidRDefault="00000000">
            <w:pPr>
              <w:spacing w:after="20"/>
            </w:pPr>
            <w:r>
              <w:rPr>
                <w:sz w:val="17"/>
              </w:rPr>
              <w:t>Reputation manager</w:t>
            </w:r>
          </w:p>
        </w:tc>
        <w:tc>
          <w:tcPr>
            <w:tcW w:w="8712" w:type="dxa"/>
            <w:tcBorders>
              <w:top w:val="single" w:sz="4" w:space="0" w:color="D9E2F3"/>
              <w:left w:val="single" w:sz="4" w:space="0" w:color="D9E2F3"/>
              <w:bottom w:val="single" w:sz="4" w:space="0" w:color="D9E2F3"/>
              <w:right w:val="single" w:sz="4" w:space="0" w:color="D9E2F3"/>
            </w:tcBorders>
          </w:tcPr>
          <w:p w14:paraId="66E98159" w14:textId="77777777" w:rsidR="006B16ED" w:rsidRDefault="00000000">
            <w:pPr>
              <w:spacing w:after="20"/>
            </w:pPr>
            <w:r>
              <w:rPr>
                <w:sz w:val="17"/>
              </w:rPr>
              <w:t>Reviews, review replies, templates, reputation analytics and ranking data. Limited access to unrelated conversations.</w:t>
            </w:r>
          </w:p>
        </w:tc>
      </w:tr>
      <w:tr w:rsidR="006B16ED" w14:paraId="5E617773"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4A803DAB" w14:textId="77777777" w:rsidR="006B16ED" w:rsidRDefault="00000000">
            <w:pPr>
              <w:spacing w:after="20"/>
            </w:pPr>
            <w:r>
              <w:rPr>
                <w:sz w:val="17"/>
              </w:rPr>
              <w:t>Analyst / read-only</w:t>
            </w:r>
          </w:p>
        </w:tc>
        <w:tc>
          <w:tcPr>
            <w:tcW w:w="8712" w:type="dxa"/>
            <w:tcBorders>
              <w:top w:val="single" w:sz="4" w:space="0" w:color="D9E2F3"/>
              <w:left w:val="single" w:sz="4" w:space="0" w:color="D9E2F3"/>
              <w:bottom w:val="single" w:sz="4" w:space="0" w:color="D9E2F3"/>
              <w:right w:val="single" w:sz="4" w:space="0" w:color="D9E2F3"/>
            </w:tcBorders>
          </w:tcPr>
          <w:p w14:paraId="34CAAD27" w14:textId="77777777" w:rsidR="006B16ED" w:rsidRDefault="00000000">
            <w:pPr>
              <w:spacing w:after="20"/>
            </w:pPr>
            <w:r>
              <w:rPr>
                <w:sz w:val="17"/>
              </w:rPr>
              <w:t>Dashboards and reporting only. No replies, configuration changes or personal data export.</w:t>
            </w:r>
          </w:p>
        </w:tc>
      </w:tr>
      <w:tr w:rsidR="006B16ED" w14:paraId="3086BDB8"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C305F27" w14:textId="77777777" w:rsidR="006B16ED" w:rsidRDefault="00000000">
            <w:pPr>
              <w:spacing w:after="20"/>
            </w:pPr>
            <w:r>
              <w:rPr>
                <w:sz w:val="17"/>
              </w:rPr>
              <w:t>Billing contact</w:t>
            </w:r>
          </w:p>
        </w:tc>
        <w:tc>
          <w:tcPr>
            <w:tcW w:w="8712" w:type="dxa"/>
            <w:tcBorders>
              <w:top w:val="single" w:sz="4" w:space="0" w:color="D9E2F3"/>
              <w:left w:val="single" w:sz="4" w:space="0" w:color="D9E2F3"/>
              <w:bottom w:val="single" w:sz="4" w:space="0" w:color="D9E2F3"/>
              <w:right w:val="single" w:sz="4" w:space="0" w:color="D9E2F3"/>
            </w:tcBorders>
          </w:tcPr>
          <w:p w14:paraId="46BF35FB" w14:textId="77777777" w:rsidR="006B16ED" w:rsidRDefault="00000000">
            <w:pPr>
              <w:spacing w:after="20"/>
            </w:pPr>
            <w:r>
              <w:rPr>
                <w:sz w:val="17"/>
              </w:rPr>
              <w:t>Invoices, plan, payment method, usage and billing export. No message content.</w:t>
            </w:r>
          </w:p>
        </w:tc>
      </w:tr>
    </w:tbl>
    <w:p w14:paraId="3C290606" w14:textId="77777777" w:rsidR="006B16ED" w:rsidRDefault="006B16ED">
      <w:pPr>
        <w:spacing w:after="0"/>
      </w:pPr>
    </w:p>
    <w:p w14:paraId="0CD8E747" w14:textId="77777777" w:rsidR="006B16ED" w:rsidRDefault="00000000">
      <w:pPr>
        <w:pStyle w:val="Heading2"/>
      </w:pPr>
      <w:r>
        <w:t>3.3 RBAC implementation requirements</w:t>
      </w:r>
    </w:p>
    <w:p w14:paraId="782D5320" w14:textId="77777777" w:rsidR="006B16ED" w:rsidRDefault="00000000">
      <w:pPr>
        <w:pStyle w:val="ListBullet"/>
        <w:spacing w:after="40"/>
      </w:pPr>
      <w:r>
        <w:t>Permissions must be capability-based, not hard-coded only by role name.</w:t>
      </w:r>
    </w:p>
    <w:p w14:paraId="7DDAE5A3" w14:textId="77777777" w:rsidR="006B16ED" w:rsidRDefault="00000000">
      <w:pPr>
        <w:pStyle w:val="ListBullet"/>
        <w:spacing w:after="40"/>
      </w:pPr>
      <w:r>
        <w:t>Every user belongs to one or more organisations through an organisation_users mapping.</w:t>
      </w:r>
    </w:p>
    <w:p w14:paraId="51A89786" w14:textId="77777777" w:rsidR="006B16ED" w:rsidRDefault="00000000">
      <w:pPr>
        <w:pStyle w:val="ListBullet"/>
        <w:spacing w:after="40"/>
      </w:pPr>
      <w:r>
        <w:t>Permissions can be restricted by location, team, inbox/channel and function.</w:t>
      </w:r>
    </w:p>
    <w:p w14:paraId="4BC9CC84" w14:textId="77777777" w:rsidR="006B16ED" w:rsidRDefault="00000000">
      <w:pPr>
        <w:pStyle w:val="ListBullet"/>
        <w:spacing w:after="40"/>
      </w:pPr>
      <w:r>
        <w:t>The super admin can invite users, revoke users, assign roles and create limited custom roles from an approved permission catalogue.</w:t>
      </w:r>
    </w:p>
    <w:p w14:paraId="17B7BFD1" w14:textId="77777777" w:rsidR="006B16ED" w:rsidRDefault="00000000">
      <w:pPr>
        <w:pStyle w:val="ListBullet"/>
        <w:spacing w:after="40"/>
      </w:pPr>
      <w:r>
        <w:t>Privileged changes require re-authentication or MFA where supported.</w:t>
      </w:r>
    </w:p>
    <w:p w14:paraId="7F4682EC" w14:textId="77777777" w:rsidR="006B16ED" w:rsidRDefault="00000000">
      <w:pPr>
        <w:pStyle w:val="ListBullet"/>
        <w:spacing w:after="40"/>
      </w:pPr>
      <w:r>
        <w:t>VicAI staff impersonation must be time-limited, reason-coded, visibly indicated and fully audited.</w:t>
      </w:r>
    </w:p>
    <w:p w14:paraId="4F199B4F" w14:textId="77777777" w:rsidR="006B16ED" w:rsidRDefault="00000000">
      <w:pPr>
        <w:pStyle w:val="ListBullet"/>
        <w:spacing w:after="40"/>
      </w:pPr>
      <w:r>
        <w:t>Database row-level security must enforce tenant isolation independently of frontend routing.</w:t>
      </w:r>
    </w:p>
    <w:p w14:paraId="2467FE0B" w14:textId="77777777" w:rsidR="006B16ED" w:rsidRDefault="00000000">
      <w:pPr>
        <w:pStyle w:val="Heading1"/>
      </w:pPr>
      <w:r>
        <w:lastRenderedPageBreak/>
        <w:t>4. Target architecture</w:t>
      </w:r>
    </w:p>
    <w:tbl>
      <w:tblPr>
        <w:tblW w:w="0" w:type="auto"/>
        <w:jc w:val="center"/>
        <w:tblLook w:val="04A0" w:firstRow="1" w:lastRow="0" w:firstColumn="1" w:lastColumn="0" w:noHBand="0" w:noVBand="1"/>
      </w:tblPr>
      <w:tblGrid>
        <w:gridCol w:w="10166"/>
      </w:tblGrid>
      <w:tr w:rsidR="006B16ED" w14:paraId="6F9ACC69"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EAF1F8"/>
          </w:tcPr>
          <w:p w14:paraId="4489A564" w14:textId="77777777" w:rsidR="006B16ED" w:rsidRDefault="00000000">
            <w:r>
              <w:rPr>
                <w:b/>
                <w:color w:val="17324D"/>
              </w:rPr>
              <w:t xml:space="preserve">Architecture decision: </w:t>
            </w:r>
            <w:r>
              <w:t>The frontend must not query vendor APIs directly with customer secrets. The VicAI API and integration layer owns OAuth, credential storage, token refresh, data normalisation, usage metering and policy enforcement.</w:t>
            </w:r>
          </w:p>
        </w:tc>
      </w:tr>
    </w:tbl>
    <w:p w14:paraId="20A0C53E" w14:textId="77777777" w:rsidR="006B16ED" w:rsidRDefault="006B16ED">
      <w:pPr>
        <w:spacing w:after="0"/>
      </w:pPr>
    </w:p>
    <w:p w14:paraId="52BBA0FB" w14:textId="77777777" w:rsidR="006B16ED" w:rsidRDefault="00000000">
      <w:pPr>
        <w:pStyle w:val="Heading2"/>
      </w:pPr>
      <w:r>
        <w:t>4.1 Recommended component architecture</w:t>
      </w:r>
    </w:p>
    <w:tbl>
      <w:tblPr>
        <w:tblStyle w:val="TableGrid"/>
        <w:tblW w:w="0" w:type="auto"/>
        <w:jc w:val="center"/>
        <w:tblLook w:val="04A0" w:firstRow="1" w:lastRow="0" w:firstColumn="1" w:lastColumn="0" w:noHBand="0" w:noVBand="1"/>
      </w:tblPr>
      <w:tblGrid>
        <w:gridCol w:w="1950"/>
        <w:gridCol w:w="3086"/>
        <w:gridCol w:w="5346"/>
      </w:tblGrid>
      <w:tr w:rsidR="006B16ED" w14:paraId="38C70D43" w14:textId="77777777">
        <w:trPr>
          <w:tblHeader/>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031BA5A3" w14:textId="77777777" w:rsidR="006B16ED" w:rsidRDefault="00000000">
            <w:r>
              <w:rPr>
                <w:b/>
                <w:color w:val="FFFFFF"/>
                <w:sz w:val="17"/>
              </w:rPr>
              <w:t>Layer</w:t>
            </w:r>
          </w:p>
        </w:tc>
        <w:tc>
          <w:tcPr>
            <w:tcW w:w="324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6AE19A2" w14:textId="77777777" w:rsidR="006B16ED" w:rsidRDefault="00000000">
            <w:r>
              <w:rPr>
                <w:b/>
                <w:color w:val="FFFFFF"/>
                <w:sz w:val="17"/>
              </w:rPr>
              <w:t>Recommended MVP component</w:t>
            </w:r>
          </w:p>
        </w:tc>
        <w:tc>
          <w:tcPr>
            <w:tcW w:w="568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01A3744" w14:textId="77777777" w:rsidR="006B16ED" w:rsidRDefault="00000000">
            <w:r>
              <w:rPr>
                <w:b/>
                <w:color w:val="FFFFFF"/>
                <w:sz w:val="17"/>
              </w:rPr>
              <w:t>Responsibility</w:t>
            </w:r>
          </w:p>
        </w:tc>
      </w:tr>
      <w:tr w:rsidR="006B16ED" w14:paraId="3E3A0997"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475489FF" w14:textId="77777777" w:rsidR="006B16ED" w:rsidRDefault="00000000">
            <w:pPr>
              <w:spacing w:after="20"/>
            </w:pPr>
            <w:r>
              <w:rPr>
                <w:sz w:val="17"/>
              </w:rPr>
              <w:t>Customer application</w:t>
            </w:r>
          </w:p>
        </w:tc>
        <w:tc>
          <w:tcPr>
            <w:tcW w:w="3240" w:type="dxa"/>
            <w:tcBorders>
              <w:top w:val="single" w:sz="4" w:space="0" w:color="D9E2F3"/>
              <w:left w:val="single" w:sz="4" w:space="0" w:color="D9E2F3"/>
              <w:bottom w:val="single" w:sz="4" w:space="0" w:color="D9E2F3"/>
              <w:right w:val="single" w:sz="4" w:space="0" w:color="D9E2F3"/>
            </w:tcBorders>
          </w:tcPr>
          <w:p w14:paraId="113EE07E" w14:textId="77777777" w:rsidR="006B16ED" w:rsidRDefault="00000000">
            <w:pPr>
              <w:spacing w:after="20"/>
            </w:pPr>
            <w:r>
              <w:rPr>
                <w:sz w:val="17"/>
              </w:rPr>
              <w:t>Next.js/React custom VicAI portal hosted on Vercel</w:t>
            </w:r>
          </w:p>
        </w:tc>
        <w:tc>
          <w:tcPr>
            <w:tcW w:w="5688" w:type="dxa"/>
            <w:tcBorders>
              <w:top w:val="single" w:sz="4" w:space="0" w:color="D9E2F3"/>
              <w:left w:val="single" w:sz="4" w:space="0" w:color="D9E2F3"/>
              <w:bottom w:val="single" w:sz="4" w:space="0" w:color="D9E2F3"/>
              <w:right w:val="single" w:sz="4" w:space="0" w:color="D9E2F3"/>
            </w:tcBorders>
          </w:tcPr>
          <w:p w14:paraId="343707FB" w14:textId="77777777" w:rsidR="006B16ED" w:rsidRDefault="00000000">
            <w:pPr>
              <w:spacing w:after="20"/>
            </w:pPr>
            <w:r>
              <w:rPr>
                <w:sz w:val="17"/>
              </w:rPr>
              <w:t>Onboarding, dashboard, inbox, reviews, agents, integrations, users, billing and settings.</w:t>
            </w:r>
          </w:p>
        </w:tc>
      </w:tr>
      <w:tr w:rsidR="006B16ED" w14:paraId="35B557DE"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538EC4CA" w14:textId="77777777" w:rsidR="006B16ED" w:rsidRDefault="00000000">
            <w:pPr>
              <w:spacing w:after="20"/>
            </w:pPr>
            <w:r>
              <w:rPr>
                <w:sz w:val="17"/>
              </w:rPr>
              <w:t>Internal application</w:t>
            </w:r>
          </w:p>
        </w:tc>
        <w:tc>
          <w:tcPr>
            <w:tcW w:w="3240" w:type="dxa"/>
            <w:tcBorders>
              <w:top w:val="single" w:sz="4" w:space="0" w:color="D9E2F3"/>
              <w:left w:val="single" w:sz="4" w:space="0" w:color="D9E2F3"/>
              <w:bottom w:val="single" w:sz="4" w:space="0" w:color="D9E2F3"/>
              <w:right w:val="single" w:sz="4" w:space="0" w:color="D9E2F3"/>
            </w:tcBorders>
          </w:tcPr>
          <w:p w14:paraId="2720588B" w14:textId="77777777" w:rsidR="006B16ED" w:rsidRDefault="00000000">
            <w:pPr>
              <w:spacing w:after="20"/>
            </w:pPr>
            <w:r>
              <w:rPr>
                <w:sz w:val="17"/>
              </w:rPr>
              <w:t>Next.js/React VicAI admin portal</w:t>
            </w:r>
          </w:p>
        </w:tc>
        <w:tc>
          <w:tcPr>
            <w:tcW w:w="5688" w:type="dxa"/>
            <w:tcBorders>
              <w:top w:val="single" w:sz="4" w:space="0" w:color="D9E2F3"/>
              <w:left w:val="single" w:sz="4" w:space="0" w:color="D9E2F3"/>
              <w:bottom w:val="single" w:sz="4" w:space="0" w:color="D9E2F3"/>
              <w:right w:val="single" w:sz="4" w:space="0" w:color="D9E2F3"/>
            </w:tcBorders>
          </w:tcPr>
          <w:p w14:paraId="1EF19A33" w14:textId="77777777" w:rsidR="006B16ED" w:rsidRDefault="00000000">
            <w:pPr>
              <w:spacing w:after="20"/>
            </w:pPr>
            <w:r>
              <w:rPr>
                <w:sz w:val="17"/>
              </w:rPr>
              <w:t>Tenant operations, health, plans, entitlements, consumption, billing, service control and support.</w:t>
            </w:r>
          </w:p>
        </w:tc>
      </w:tr>
      <w:tr w:rsidR="006B16ED" w14:paraId="0CF7C3C8"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08F8A21D" w14:textId="77777777" w:rsidR="006B16ED" w:rsidRDefault="00000000">
            <w:pPr>
              <w:spacing w:after="20"/>
            </w:pPr>
            <w:r>
              <w:rPr>
                <w:sz w:val="17"/>
              </w:rPr>
              <w:t>API and fast tools</w:t>
            </w:r>
          </w:p>
        </w:tc>
        <w:tc>
          <w:tcPr>
            <w:tcW w:w="3240" w:type="dxa"/>
            <w:tcBorders>
              <w:top w:val="single" w:sz="4" w:space="0" w:color="D9E2F3"/>
              <w:left w:val="single" w:sz="4" w:space="0" w:color="D9E2F3"/>
              <w:bottom w:val="single" w:sz="4" w:space="0" w:color="D9E2F3"/>
              <w:right w:val="single" w:sz="4" w:space="0" w:color="D9E2F3"/>
            </w:tcBorders>
          </w:tcPr>
          <w:p w14:paraId="456FEA6F" w14:textId="77777777" w:rsidR="006B16ED" w:rsidRDefault="00000000">
            <w:pPr>
              <w:spacing w:after="20"/>
            </w:pPr>
            <w:r>
              <w:rPr>
                <w:sz w:val="17"/>
              </w:rPr>
              <w:t>Supabase Edge Functions and/or lightweight Node API</w:t>
            </w:r>
          </w:p>
        </w:tc>
        <w:tc>
          <w:tcPr>
            <w:tcW w:w="5688" w:type="dxa"/>
            <w:tcBorders>
              <w:top w:val="single" w:sz="4" w:space="0" w:color="D9E2F3"/>
              <w:left w:val="single" w:sz="4" w:space="0" w:color="D9E2F3"/>
              <w:bottom w:val="single" w:sz="4" w:space="0" w:color="D9E2F3"/>
              <w:right w:val="single" w:sz="4" w:space="0" w:color="D9E2F3"/>
            </w:tcBorders>
          </w:tcPr>
          <w:p w14:paraId="71816B21" w14:textId="77777777" w:rsidR="006B16ED" w:rsidRDefault="00000000">
            <w:pPr>
              <w:spacing w:after="20"/>
            </w:pPr>
            <w:r>
              <w:rPr>
                <w:sz w:val="17"/>
              </w:rPr>
              <w:t>Secure application API, webhook validation, fast integration actions and policy checks.</w:t>
            </w:r>
          </w:p>
        </w:tc>
      </w:tr>
      <w:tr w:rsidR="006B16ED" w14:paraId="1FFA37A7"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181E8DA0" w14:textId="77777777" w:rsidR="006B16ED" w:rsidRDefault="00000000">
            <w:pPr>
              <w:spacing w:after="20"/>
            </w:pPr>
            <w:r>
              <w:rPr>
                <w:sz w:val="17"/>
              </w:rPr>
              <w:t>Data and identity</w:t>
            </w:r>
          </w:p>
        </w:tc>
        <w:tc>
          <w:tcPr>
            <w:tcW w:w="3240" w:type="dxa"/>
            <w:tcBorders>
              <w:top w:val="single" w:sz="4" w:space="0" w:color="D9E2F3"/>
              <w:left w:val="single" w:sz="4" w:space="0" w:color="D9E2F3"/>
              <w:bottom w:val="single" w:sz="4" w:space="0" w:color="D9E2F3"/>
              <w:right w:val="single" w:sz="4" w:space="0" w:color="D9E2F3"/>
            </w:tcBorders>
          </w:tcPr>
          <w:p w14:paraId="672BEEEA" w14:textId="77777777" w:rsidR="006B16ED" w:rsidRDefault="00000000">
            <w:pPr>
              <w:spacing w:after="20"/>
            </w:pPr>
            <w:r>
              <w:rPr>
                <w:sz w:val="17"/>
              </w:rPr>
              <w:t>Supabase Postgres, Auth, Storage and Realtime</w:t>
            </w:r>
          </w:p>
        </w:tc>
        <w:tc>
          <w:tcPr>
            <w:tcW w:w="5688" w:type="dxa"/>
            <w:tcBorders>
              <w:top w:val="single" w:sz="4" w:space="0" w:color="D9E2F3"/>
              <w:left w:val="single" w:sz="4" w:space="0" w:color="D9E2F3"/>
              <w:bottom w:val="single" w:sz="4" w:space="0" w:color="D9E2F3"/>
              <w:right w:val="single" w:sz="4" w:space="0" w:color="D9E2F3"/>
            </w:tcBorders>
          </w:tcPr>
          <w:p w14:paraId="1B798544" w14:textId="77777777" w:rsidR="006B16ED" w:rsidRDefault="00000000">
            <w:pPr>
              <w:spacing w:after="20"/>
            </w:pPr>
            <w:r>
              <w:rPr>
                <w:sz w:val="17"/>
              </w:rPr>
              <w:t>Multi-tenant data, RBAC foundation, configuration, audit, usage and near-real-time updates.</w:t>
            </w:r>
          </w:p>
        </w:tc>
      </w:tr>
      <w:tr w:rsidR="006B16ED" w14:paraId="4E7AFE81"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5D35D31D" w14:textId="77777777" w:rsidR="006B16ED" w:rsidRDefault="00000000">
            <w:pPr>
              <w:spacing w:after="20"/>
            </w:pPr>
            <w:r>
              <w:rPr>
                <w:sz w:val="17"/>
              </w:rPr>
              <w:t>Omnichannel message layer</w:t>
            </w:r>
          </w:p>
        </w:tc>
        <w:tc>
          <w:tcPr>
            <w:tcW w:w="3240" w:type="dxa"/>
            <w:tcBorders>
              <w:top w:val="single" w:sz="4" w:space="0" w:color="D9E2F3"/>
              <w:left w:val="single" w:sz="4" w:space="0" w:color="D9E2F3"/>
              <w:bottom w:val="single" w:sz="4" w:space="0" w:color="D9E2F3"/>
              <w:right w:val="single" w:sz="4" w:space="0" w:color="D9E2F3"/>
            </w:tcBorders>
          </w:tcPr>
          <w:p w14:paraId="74F0EA61" w14:textId="77777777" w:rsidR="006B16ED" w:rsidRDefault="00000000">
            <w:pPr>
              <w:spacing w:after="20"/>
            </w:pPr>
            <w:r>
              <w:rPr>
                <w:sz w:val="17"/>
              </w:rPr>
              <w:t>Chatwoot Community Edition behind the VicAI UI</w:t>
            </w:r>
          </w:p>
        </w:tc>
        <w:tc>
          <w:tcPr>
            <w:tcW w:w="5688" w:type="dxa"/>
            <w:tcBorders>
              <w:top w:val="single" w:sz="4" w:space="0" w:color="D9E2F3"/>
              <w:left w:val="single" w:sz="4" w:space="0" w:color="D9E2F3"/>
              <w:bottom w:val="single" w:sz="4" w:space="0" w:color="D9E2F3"/>
              <w:right w:val="single" w:sz="4" w:space="0" w:color="D9E2F3"/>
            </w:tcBorders>
          </w:tcPr>
          <w:p w14:paraId="595C8C30" w14:textId="77777777" w:rsidR="006B16ED" w:rsidRDefault="00000000">
            <w:pPr>
              <w:spacing w:after="20"/>
            </w:pPr>
            <w:r>
              <w:rPr>
                <w:sz w:val="17"/>
              </w:rPr>
              <w:t>Channel adapters, inbox primitives, assignment and delivery. Not exposed as the primary customer UI.</w:t>
            </w:r>
          </w:p>
        </w:tc>
      </w:tr>
      <w:tr w:rsidR="006B16ED" w14:paraId="60DD7D0D"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5F82785F" w14:textId="77777777" w:rsidR="006B16ED" w:rsidRDefault="00000000">
            <w:pPr>
              <w:spacing w:after="20"/>
            </w:pPr>
            <w:r>
              <w:rPr>
                <w:sz w:val="17"/>
              </w:rPr>
              <w:t>Voice AI</w:t>
            </w:r>
          </w:p>
        </w:tc>
        <w:tc>
          <w:tcPr>
            <w:tcW w:w="3240" w:type="dxa"/>
            <w:tcBorders>
              <w:top w:val="single" w:sz="4" w:space="0" w:color="D9E2F3"/>
              <w:left w:val="single" w:sz="4" w:space="0" w:color="D9E2F3"/>
              <w:bottom w:val="single" w:sz="4" w:space="0" w:color="D9E2F3"/>
              <w:right w:val="single" w:sz="4" w:space="0" w:color="D9E2F3"/>
            </w:tcBorders>
          </w:tcPr>
          <w:p w14:paraId="2B50C8BA" w14:textId="77777777" w:rsidR="006B16ED" w:rsidRDefault="00000000">
            <w:pPr>
              <w:spacing w:after="20"/>
            </w:pPr>
            <w:r>
              <w:rPr>
                <w:sz w:val="17"/>
              </w:rPr>
              <w:t>Retell AI</w:t>
            </w:r>
          </w:p>
        </w:tc>
        <w:tc>
          <w:tcPr>
            <w:tcW w:w="5688" w:type="dxa"/>
            <w:tcBorders>
              <w:top w:val="single" w:sz="4" w:space="0" w:color="D9E2F3"/>
              <w:left w:val="single" w:sz="4" w:space="0" w:color="D9E2F3"/>
              <w:bottom w:val="single" w:sz="4" w:space="0" w:color="D9E2F3"/>
              <w:right w:val="single" w:sz="4" w:space="0" w:color="D9E2F3"/>
            </w:tcBorders>
          </w:tcPr>
          <w:p w14:paraId="553156D8" w14:textId="77777777" w:rsidR="006B16ED" w:rsidRDefault="00000000">
            <w:pPr>
              <w:spacing w:after="20"/>
            </w:pPr>
            <w:r>
              <w:rPr>
                <w:sz w:val="17"/>
              </w:rPr>
              <w:t>Real-time voice orchestration, transfer, transcript, outcome and tool calls.</w:t>
            </w:r>
          </w:p>
        </w:tc>
      </w:tr>
      <w:tr w:rsidR="006B16ED" w14:paraId="7DA7658D"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2C133ABC" w14:textId="77777777" w:rsidR="006B16ED" w:rsidRDefault="00000000">
            <w:pPr>
              <w:spacing w:after="20"/>
            </w:pPr>
            <w:r>
              <w:rPr>
                <w:sz w:val="17"/>
              </w:rPr>
              <w:t>Voice carrier</w:t>
            </w:r>
          </w:p>
        </w:tc>
        <w:tc>
          <w:tcPr>
            <w:tcW w:w="3240" w:type="dxa"/>
            <w:tcBorders>
              <w:top w:val="single" w:sz="4" w:space="0" w:color="D9E2F3"/>
              <w:left w:val="single" w:sz="4" w:space="0" w:color="D9E2F3"/>
              <w:bottom w:val="single" w:sz="4" w:space="0" w:color="D9E2F3"/>
              <w:right w:val="single" w:sz="4" w:space="0" w:color="D9E2F3"/>
            </w:tcBorders>
          </w:tcPr>
          <w:p w14:paraId="78C0FE0F" w14:textId="77777777" w:rsidR="006B16ED" w:rsidRDefault="00000000">
            <w:pPr>
              <w:spacing w:after="20"/>
            </w:pPr>
            <w:r>
              <w:rPr>
                <w:sz w:val="17"/>
              </w:rPr>
              <w:t>Telnyx first; Twilio fallback</w:t>
            </w:r>
          </w:p>
        </w:tc>
        <w:tc>
          <w:tcPr>
            <w:tcW w:w="5688" w:type="dxa"/>
            <w:tcBorders>
              <w:top w:val="single" w:sz="4" w:space="0" w:color="D9E2F3"/>
              <w:left w:val="single" w:sz="4" w:space="0" w:color="D9E2F3"/>
              <w:bottom w:val="single" w:sz="4" w:space="0" w:color="D9E2F3"/>
              <w:right w:val="single" w:sz="4" w:space="0" w:color="D9E2F3"/>
            </w:tcBorders>
          </w:tcPr>
          <w:p w14:paraId="1EDF7565" w14:textId="77777777" w:rsidR="006B16ED" w:rsidRDefault="00000000">
            <w:pPr>
              <w:spacing w:after="20"/>
            </w:pPr>
            <w:r>
              <w:rPr>
                <w:sz w:val="17"/>
              </w:rPr>
              <w:t>Australian numbers, SIP, inbound/outbound call routing and transfers.</w:t>
            </w:r>
          </w:p>
        </w:tc>
      </w:tr>
      <w:tr w:rsidR="006B16ED" w14:paraId="6213206E"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19EFC577" w14:textId="77777777" w:rsidR="006B16ED" w:rsidRDefault="00000000">
            <w:pPr>
              <w:spacing w:after="20"/>
            </w:pPr>
            <w:r>
              <w:rPr>
                <w:sz w:val="17"/>
              </w:rPr>
              <w:t>SMS</w:t>
            </w:r>
          </w:p>
        </w:tc>
        <w:tc>
          <w:tcPr>
            <w:tcW w:w="3240" w:type="dxa"/>
            <w:tcBorders>
              <w:top w:val="single" w:sz="4" w:space="0" w:color="D9E2F3"/>
              <w:left w:val="single" w:sz="4" w:space="0" w:color="D9E2F3"/>
              <w:bottom w:val="single" w:sz="4" w:space="0" w:color="D9E2F3"/>
              <w:right w:val="single" w:sz="4" w:space="0" w:color="D9E2F3"/>
            </w:tcBorders>
          </w:tcPr>
          <w:p w14:paraId="1E7727CC" w14:textId="77777777" w:rsidR="006B16ED" w:rsidRDefault="00000000">
            <w:pPr>
              <w:spacing w:after="20"/>
            </w:pPr>
            <w:r>
              <w:rPr>
                <w:sz w:val="17"/>
              </w:rPr>
              <w:t>ClickSend first; Telnyx SMS evaluated per number/route</w:t>
            </w:r>
          </w:p>
        </w:tc>
        <w:tc>
          <w:tcPr>
            <w:tcW w:w="5688" w:type="dxa"/>
            <w:tcBorders>
              <w:top w:val="single" w:sz="4" w:space="0" w:color="D9E2F3"/>
              <w:left w:val="single" w:sz="4" w:space="0" w:color="D9E2F3"/>
              <w:bottom w:val="single" w:sz="4" w:space="0" w:color="D9E2F3"/>
              <w:right w:val="single" w:sz="4" w:space="0" w:color="D9E2F3"/>
            </w:tcBorders>
          </w:tcPr>
          <w:p w14:paraId="5C3E6E1C" w14:textId="77777777" w:rsidR="006B16ED" w:rsidRDefault="00000000">
            <w:pPr>
              <w:spacing w:after="20"/>
            </w:pPr>
            <w:r>
              <w:rPr>
                <w:sz w:val="17"/>
              </w:rPr>
              <w:t>Two-way SMS, delivery receipts and messaging API.</w:t>
            </w:r>
          </w:p>
        </w:tc>
      </w:tr>
      <w:tr w:rsidR="006B16ED" w14:paraId="649DB7F5"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12D00A42" w14:textId="77777777" w:rsidR="006B16ED" w:rsidRDefault="00000000">
            <w:pPr>
              <w:spacing w:after="20"/>
            </w:pPr>
            <w:r>
              <w:rPr>
                <w:sz w:val="17"/>
              </w:rPr>
              <w:t>AI reasoning</w:t>
            </w:r>
          </w:p>
        </w:tc>
        <w:tc>
          <w:tcPr>
            <w:tcW w:w="3240" w:type="dxa"/>
            <w:tcBorders>
              <w:top w:val="single" w:sz="4" w:space="0" w:color="D9E2F3"/>
              <w:left w:val="single" w:sz="4" w:space="0" w:color="D9E2F3"/>
              <w:bottom w:val="single" w:sz="4" w:space="0" w:color="D9E2F3"/>
              <w:right w:val="single" w:sz="4" w:space="0" w:color="D9E2F3"/>
            </w:tcBorders>
          </w:tcPr>
          <w:p w14:paraId="522647D6" w14:textId="77777777" w:rsidR="006B16ED" w:rsidRDefault="00000000">
            <w:pPr>
              <w:spacing w:after="20"/>
            </w:pPr>
            <w:r>
              <w:rPr>
                <w:sz w:val="17"/>
              </w:rPr>
              <w:t>OpenAI API via VicAI model gateway</w:t>
            </w:r>
          </w:p>
        </w:tc>
        <w:tc>
          <w:tcPr>
            <w:tcW w:w="5688" w:type="dxa"/>
            <w:tcBorders>
              <w:top w:val="single" w:sz="4" w:space="0" w:color="D9E2F3"/>
              <w:left w:val="single" w:sz="4" w:space="0" w:color="D9E2F3"/>
              <w:bottom w:val="single" w:sz="4" w:space="0" w:color="D9E2F3"/>
              <w:right w:val="single" w:sz="4" w:space="0" w:color="D9E2F3"/>
            </w:tcBorders>
          </w:tcPr>
          <w:p w14:paraId="219ECFFC" w14:textId="77777777" w:rsidR="006B16ED" w:rsidRDefault="00000000">
            <w:pPr>
              <w:spacing w:after="20"/>
            </w:pPr>
            <w:r>
              <w:rPr>
                <w:sz w:val="17"/>
              </w:rPr>
              <w:t>Summaries, classification, drafting, extraction, inbox assistance and reputation replies.</w:t>
            </w:r>
          </w:p>
        </w:tc>
      </w:tr>
      <w:tr w:rsidR="006B16ED" w14:paraId="5911023A"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11A721CD" w14:textId="77777777" w:rsidR="006B16ED" w:rsidRDefault="00000000">
            <w:pPr>
              <w:spacing w:after="20"/>
            </w:pPr>
            <w:r>
              <w:rPr>
                <w:sz w:val="17"/>
              </w:rPr>
              <w:t>Workflow automation</w:t>
            </w:r>
          </w:p>
        </w:tc>
        <w:tc>
          <w:tcPr>
            <w:tcW w:w="3240" w:type="dxa"/>
            <w:tcBorders>
              <w:top w:val="single" w:sz="4" w:space="0" w:color="D9E2F3"/>
              <w:left w:val="single" w:sz="4" w:space="0" w:color="D9E2F3"/>
              <w:bottom w:val="single" w:sz="4" w:space="0" w:color="D9E2F3"/>
              <w:right w:val="single" w:sz="4" w:space="0" w:color="D9E2F3"/>
            </w:tcBorders>
          </w:tcPr>
          <w:p w14:paraId="53C8693F" w14:textId="77777777" w:rsidR="006B16ED" w:rsidRDefault="00000000">
            <w:pPr>
              <w:spacing w:after="20"/>
            </w:pPr>
            <w:r>
              <w:rPr>
                <w:sz w:val="17"/>
              </w:rPr>
              <w:t>n8n self-hosted or cloud</w:t>
            </w:r>
          </w:p>
        </w:tc>
        <w:tc>
          <w:tcPr>
            <w:tcW w:w="5688" w:type="dxa"/>
            <w:tcBorders>
              <w:top w:val="single" w:sz="4" w:space="0" w:color="D9E2F3"/>
              <w:left w:val="single" w:sz="4" w:space="0" w:color="D9E2F3"/>
              <w:bottom w:val="single" w:sz="4" w:space="0" w:color="D9E2F3"/>
              <w:right w:val="single" w:sz="4" w:space="0" w:color="D9E2F3"/>
            </w:tcBorders>
          </w:tcPr>
          <w:p w14:paraId="4A7A836E" w14:textId="77777777" w:rsidR="006B16ED" w:rsidRDefault="00000000">
            <w:pPr>
              <w:spacing w:after="20"/>
            </w:pPr>
            <w:r>
              <w:rPr>
                <w:sz w:val="17"/>
              </w:rPr>
              <w:t>Asynchronous follow-up, notifications, scheduled jobs, synchronisation and non-latency-critical workflows.</w:t>
            </w:r>
          </w:p>
        </w:tc>
      </w:tr>
      <w:tr w:rsidR="006B16ED" w14:paraId="463F9877"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7C8F6127" w14:textId="77777777" w:rsidR="006B16ED" w:rsidRDefault="00000000">
            <w:pPr>
              <w:spacing w:after="20"/>
            </w:pPr>
            <w:r>
              <w:rPr>
                <w:sz w:val="17"/>
              </w:rPr>
              <w:t>Payments and subscriptions</w:t>
            </w:r>
          </w:p>
        </w:tc>
        <w:tc>
          <w:tcPr>
            <w:tcW w:w="3240" w:type="dxa"/>
            <w:tcBorders>
              <w:top w:val="single" w:sz="4" w:space="0" w:color="D9E2F3"/>
              <w:left w:val="single" w:sz="4" w:space="0" w:color="D9E2F3"/>
              <w:bottom w:val="single" w:sz="4" w:space="0" w:color="D9E2F3"/>
              <w:right w:val="single" w:sz="4" w:space="0" w:color="D9E2F3"/>
            </w:tcBorders>
          </w:tcPr>
          <w:p w14:paraId="238F1F90" w14:textId="77777777" w:rsidR="006B16ED" w:rsidRDefault="00000000">
            <w:pPr>
              <w:spacing w:after="20"/>
            </w:pPr>
            <w:r>
              <w:rPr>
                <w:sz w:val="17"/>
              </w:rPr>
              <w:t>Stripe Payments + Stripe Billing</w:t>
            </w:r>
          </w:p>
        </w:tc>
        <w:tc>
          <w:tcPr>
            <w:tcW w:w="5688" w:type="dxa"/>
            <w:tcBorders>
              <w:top w:val="single" w:sz="4" w:space="0" w:color="D9E2F3"/>
              <w:left w:val="single" w:sz="4" w:space="0" w:color="D9E2F3"/>
              <w:bottom w:val="single" w:sz="4" w:space="0" w:color="D9E2F3"/>
              <w:right w:val="single" w:sz="4" w:space="0" w:color="D9E2F3"/>
            </w:tcBorders>
          </w:tcPr>
          <w:p w14:paraId="44BA9DAC" w14:textId="77777777" w:rsidR="006B16ED" w:rsidRDefault="00000000">
            <w:pPr>
              <w:spacing w:after="20"/>
            </w:pPr>
            <w:r>
              <w:rPr>
                <w:sz w:val="17"/>
              </w:rPr>
              <w:t>Payment method, recurring subscription, invoices/receipts, plan and payment event webhooks.</w:t>
            </w:r>
          </w:p>
        </w:tc>
      </w:tr>
      <w:tr w:rsidR="006B16ED" w14:paraId="5FF0A66F"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10C8E3ED" w14:textId="77777777" w:rsidR="006B16ED" w:rsidRDefault="00000000">
            <w:pPr>
              <w:spacing w:after="20"/>
            </w:pPr>
            <w:r>
              <w:rPr>
                <w:sz w:val="17"/>
              </w:rPr>
              <w:t>Accounting integration</w:t>
            </w:r>
          </w:p>
        </w:tc>
        <w:tc>
          <w:tcPr>
            <w:tcW w:w="3240" w:type="dxa"/>
            <w:tcBorders>
              <w:top w:val="single" w:sz="4" w:space="0" w:color="D9E2F3"/>
              <w:left w:val="single" w:sz="4" w:space="0" w:color="D9E2F3"/>
              <w:bottom w:val="single" w:sz="4" w:space="0" w:color="D9E2F3"/>
              <w:right w:val="single" w:sz="4" w:space="0" w:color="D9E2F3"/>
            </w:tcBorders>
          </w:tcPr>
          <w:p w14:paraId="05DCB4A5" w14:textId="77777777" w:rsidR="006B16ED" w:rsidRDefault="00000000">
            <w:pPr>
              <w:spacing w:after="20"/>
            </w:pPr>
            <w:r>
              <w:rPr>
                <w:sz w:val="17"/>
              </w:rPr>
              <w:t>Xero Accounting API</w:t>
            </w:r>
          </w:p>
        </w:tc>
        <w:tc>
          <w:tcPr>
            <w:tcW w:w="5688" w:type="dxa"/>
            <w:tcBorders>
              <w:top w:val="single" w:sz="4" w:space="0" w:color="D9E2F3"/>
              <w:left w:val="single" w:sz="4" w:space="0" w:color="D9E2F3"/>
              <w:bottom w:val="single" w:sz="4" w:space="0" w:color="D9E2F3"/>
              <w:right w:val="single" w:sz="4" w:space="0" w:color="D9E2F3"/>
            </w:tcBorders>
          </w:tcPr>
          <w:p w14:paraId="7F0AE498" w14:textId="77777777" w:rsidR="006B16ED" w:rsidRDefault="00000000">
            <w:pPr>
              <w:spacing w:after="20"/>
            </w:pPr>
            <w:r>
              <w:rPr>
                <w:sz w:val="17"/>
              </w:rPr>
              <w:t>Contacts, draft invoices, invoice status and reconciliation metadata.</w:t>
            </w:r>
          </w:p>
        </w:tc>
      </w:tr>
      <w:tr w:rsidR="006B16ED" w14:paraId="5ABFF184"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2E2DDD0C" w14:textId="77777777" w:rsidR="006B16ED" w:rsidRDefault="00000000">
            <w:pPr>
              <w:spacing w:after="20"/>
            </w:pPr>
            <w:r>
              <w:rPr>
                <w:sz w:val="17"/>
              </w:rPr>
              <w:t>Email and productivity</w:t>
            </w:r>
          </w:p>
        </w:tc>
        <w:tc>
          <w:tcPr>
            <w:tcW w:w="3240" w:type="dxa"/>
            <w:tcBorders>
              <w:top w:val="single" w:sz="4" w:space="0" w:color="D9E2F3"/>
              <w:left w:val="single" w:sz="4" w:space="0" w:color="D9E2F3"/>
              <w:bottom w:val="single" w:sz="4" w:space="0" w:color="D9E2F3"/>
              <w:right w:val="single" w:sz="4" w:space="0" w:color="D9E2F3"/>
            </w:tcBorders>
          </w:tcPr>
          <w:p w14:paraId="3085DE57" w14:textId="77777777" w:rsidR="006B16ED" w:rsidRDefault="00000000">
            <w:pPr>
              <w:spacing w:after="20"/>
            </w:pPr>
            <w:r>
              <w:rPr>
                <w:sz w:val="17"/>
              </w:rPr>
              <w:t>Microsoft Graph and Google APIs</w:t>
            </w:r>
          </w:p>
        </w:tc>
        <w:tc>
          <w:tcPr>
            <w:tcW w:w="5688" w:type="dxa"/>
            <w:tcBorders>
              <w:top w:val="single" w:sz="4" w:space="0" w:color="D9E2F3"/>
              <w:left w:val="single" w:sz="4" w:space="0" w:color="D9E2F3"/>
              <w:bottom w:val="single" w:sz="4" w:space="0" w:color="D9E2F3"/>
              <w:right w:val="single" w:sz="4" w:space="0" w:color="D9E2F3"/>
            </w:tcBorders>
          </w:tcPr>
          <w:p w14:paraId="1AAF864D" w14:textId="77777777" w:rsidR="006B16ED" w:rsidRDefault="00000000">
            <w:pPr>
              <w:spacing w:after="20"/>
            </w:pPr>
            <w:r>
              <w:rPr>
                <w:sz w:val="17"/>
              </w:rPr>
              <w:t>Mailbox/calendar access and approved M365/Google workflows.</w:t>
            </w:r>
          </w:p>
        </w:tc>
      </w:tr>
      <w:tr w:rsidR="006B16ED" w14:paraId="7782F178" w14:textId="77777777">
        <w:trPr>
          <w:cantSplit/>
          <w:jc w:val="center"/>
        </w:trPr>
        <w:tc>
          <w:tcPr>
            <w:tcW w:w="2016" w:type="dxa"/>
            <w:tcBorders>
              <w:top w:val="single" w:sz="4" w:space="0" w:color="D9E2F3"/>
              <w:left w:val="single" w:sz="4" w:space="0" w:color="D9E2F3"/>
              <w:bottom w:val="single" w:sz="4" w:space="0" w:color="D9E2F3"/>
              <w:right w:val="single" w:sz="4" w:space="0" w:color="D9E2F3"/>
            </w:tcBorders>
            <w:shd w:val="clear" w:color="auto" w:fill="EAF1F8"/>
          </w:tcPr>
          <w:p w14:paraId="10A141FA" w14:textId="77777777" w:rsidR="006B16ED" w:rsidRDefault="00000000">
            <w:pPr>
              <w:spacing w:after="20"/>
            </w:pPr>
            <w:r>
              <w:rPr>
                <w:sz w:val="17"/>
              </w:rPr>
              <w:t>Monitoring</w:t>
            </w:r>
          </w:p>
        </w:tc>
        <w:tc>
          <w:tcPr>
            <w:tcW w:w="3240" w:type="dxa"/>
            <w:tcBorders>
              <w:top w:val="single" w:sz="4" w:space="0" w:color="D9E2F3"/>
              <w:left w:val="single" w:sz="4" w:space="0" w:color="D9E2F3"/>
              <w:bottom w:val="single" w:sz="4" w:space="0" w:color="D9E2F3"/>
              <w:right w:val="single" w:sz="4" w:space="0" w:color="D9E2F3"/>
            </w:tcBorders>
          </w:tcPr>
          <w:p w14:paraId="156CD250" w14:textId="77777777" w:rsidR="006B16ED" w:rsidRDefault="00000000">
            <w:pPr>
              <w:spacing w:after="20"/>
            </w:pPr>
            <w:r>
              <w:rPr>
                <w:sz w:val="17"/>
              </w:rPr>
              <w:t>Sentry plus infrastructure monitoring</w:t>
            </w:r>
          </w:p>
        </w:tc>
        <w:tc>
          <w:tcPr>
            <w:tcW w:w="5688" w:type="dxa"/>
            <w:tcBorders>
              <w:top w:val="single" w:sz="4" w:space="0" w:color="D9E2F3"/>
              <w:left w:val="single" w:sz="4" w:space="0" w:color="D9E2F3"/>
              <w:bottom w:val="single" w:sz="4" w:space="0" w:color="D9E2F3"/>
              <w:right w:val="single" w:sz="4" w:space="0" w:color="D9E2F3"/>
            </w:tcBorders>
          </w:tcPr>
          <w:p w14:paraId="0ACD0D46" w14:textId="77777777" w:rsidR="006B16ED" w:rsidRDefault="00000000">
            <w:pPr>
              <w:spacing w:after="20"/>
            </w:pPr>
            <w:r>
              <w:rPr>
                <w:sz w:val="17"/>
              </w:rPr>
              <w:t>Application exceptions, release health, traces and alerting.</w:t>
            </w:r>
          </w:p>
        </w:tc>
      </w:tr>
    </w:tbl>
    <w:p w14:paraId="75768DE3" w14:textId="77777777" w:rsidR="006B16ED" w:rsidRDefault="006B16ED">
      <w:pPr>
        <w:spacing w:after="0"/>
      </w:pPr>
    </w:p>
    <w:p w14:paraId="602E430F" w14:textId="77777777" w:rsidR="006B16ED" w:rsidRDefault="00000000">
      <w:pPr>
        <w:pStyle w:val="Heading2"/>
      </w:pPr>
      <w:r>
        <w:t>4.2 Logical data flow</w:t>
      </w:r>
    </w:p>
    <w:p w14:paraId="69CF918E" w14:textId="77777777" w:rsidR="006B16ED" w:rsidRDefault="00000000">
      <w:pPr>
        <w:pStyle w:val="ListNumber"/>
        <w:spacing w:after="40"/>
      </w:pPr>
      <w:r>
        <w:t>A customer or prospect contacts a tenant through a connected channel.</w:t>
      </w:r>
    </w:p>
    <w:p w14:paraId="5B0FDF22" w14:textId="77777777" w:rsidR="006B16ED" w:rsidRDefault="00000000">
      <w:pPr>
        <w:pStyle w:val="ListNumber"/>
        <w:spacing w:after="40"/>
      </w:pPr>
      <w:r>
        <w:t>The channel adapter validates the event and normalises it into a VicAI channel event.</w:t>
      </w:r>
    </w:p>
    <w:p w14:paraId="0AF0006F" w14:textId="77777777" w:rsidR="006B16ED" w:rsidRDefault="00000000">
      <w:pPr>
        <w:pStyle w:val="ListNumber"/>
        <w:spacing w:after="40"/>
      </w:pPr>
      <w:r>
        <w:t>VicAI resolves the tenant, contact identity, conversation and channel permissions.</w:t>
      </w:r>
    </w:p>
    <w:p w14:paraId="344D5713" w14:textId="77777777" w:rsidR="006B16ED" w:rsidRDefault="00000000">
      <w:pPr>
        <w:pStyle w:val="ListNumber"/>
        <w:spacing w:after="40"/>
      </w:pPr>
      <w:r>
        <w:t>The AI policy layer determines whether to draft, auto-send, ask a question, execute an approved tool or route to a human.</w:t>
      </w:r>
    </w:p>
    <w:p w14:paraId="161248F3" w14:textId="77777777" w:rsidR="006B16ED" w:rsidRDefault="00000000">
      <w:pPr>
        <w:pStyle w:val="ListNumber"/>
        <w:spacing w:after="40"/>
      </w:pPr>
      <w:r>
        <w:t>External actions execute through controlled integration connectors with validation and idempotency.</w:t>
      </w:r>
    </w:p>
    <w:p w14:paraId="56854BF9" w14:textId="77777777" w:rsidR="006B16ED" w:rsidRDefault="00000000">
      <w:pPr>
        <w:pStyle w:val="ListNumber"/>
        <w:spacing w:after="40"/>
      </w:pPr>
      <w:r>
        <w:t>The customer portal receives near-real-time conversation, task, metric and status updates.</w:t>
      </w:r>
    </w:p>
    <w:p w14:paraId="52C0640D" w14:textId="77777777" w:rsidR="006B16ED" w:rsidRDefault="00000000">
      <w:pPr>
        <w:pStyle w:val="ListNumber"/>
        <w:spacing w:after="40"/>
      </w:pPr>
      <w:r>
        <w:t>Each vendor unit and AI action creates a usage event with source identifiers and billing dimensions.</w:t>
      </w:r>
    </w:p>
    <w:p w14:paraId="39CB2356" w14:textId="77777777" w:rsidR="006B16ED" w:rsidRDefault="00000000">
      <w:pPr>
        <w:pStyle w:val="ListNumber"/>
        <w:spacing w:after="40"/>
      </w:pPr>
      <w:r>
        <w:t>The admin portal aggregates tenant health, usage, limits, exceptions and billing readiness.</w:t>
      </w:r>
    </w:p>
    <w:p w14:paraId="41176133" w14:textId="77777777" w:rsidR="006B16ED" w:rsidRDefault="00000000">
      <w:pPr>
        <w:pStyle w:val="Heading2"/>
      </w:pPr>
      <w:r>
        <w:t>4.3 Multi-tenancy</w:t>
      </w:r>
    </w:p>
    <w:p w14:paraId="38F8BBE4" w14:textId="77777777" w:rsidR="006B16ED" w:rsidRDefault="00000000">
      <w:pPr>
        <w:pStyle w:val="ListBullet"/>
        <w:spacing w:after="40"/>
      </w:pPr>
      <w:r>
        <w:t>Every tenant-owned table must include organisation_id or derive tenant ownership through an enforced relationship.</w:t>
      </w:r>
    </w:p>
    <w:p w14:paraId="394CF5EA" w14:textId="77777777" w:rsidR="006B16ED" w:rsidRDefault="00000000">
      <w:pPr>
        <w:pStyle w:val="ListBullet"/>
        <w:spacing w:after="40"/>
      </w:pPr>
      <w:r>
        <w:t>Customer-uploaded documents, exports and media must use tenant-specific storage paths and policies.</w:t>
      </w:r>
    </w:p>
    <w:p w14:paraId="5882F4E9" w14:textId="77777777" w:rsidR="006B16ED" w:rsidRDefault="00000000">
      <w:pPr>
        <w:pStyle w:val="ListBullet"/>
        <w:spacing w:after="40"/>
      </w:pPr>
      <w:r>
        <w:t>Vendor identifiers must be mapped to the tenant and never accepted from the browser without server-side authorisation.</w:t>
      </w:r>
    </w:p>
    <w:p w14:paraId="32FA85DB" w14:textId="77777777" w:rsidR="006B16ED" w:rsidRDefault="00000000">
      <w:pPr>
        <w:pStyle w:val="ListBullet"/>
        <w:spacing w:after="40"/>
      </w:pPr>
      <w:r>
        <w:t>Cross-tenant analytics must use aggregated or authorised internal views, not broad application-user database access.</w:t>
      </w:r>
    </w:p>
    <w:p w14:paraId="4FEDFC06" w14:textId="77777777" w:rsidR="006B16ED" w:rsidRDefault="00000000">
      <w:pPr>
        <w:pStyle w:val="Heading1"/>
      </w:pPr>
      <w:r>
        <w:lastRenderedPageBreak/>
        <w:t>5. VicAI customer portal</w:t>
      </w:r>
    </w:p>
    <w:p w14:paraId="77EA475F" w14:textId="77777777" w:rsidR="006B16ED" w:rsidRDefault="00000000">
      <w:pPr>
        <w:pStyle w:val="Heading2"/>
      </w:pPr>
      <w:r>
        <w:t>5.1 Portal design and navigation</w:t>
      </w:r>
    </w:p>
    <w:p w14:paraId="71C0F581" w14:textId="77777777" w:rsidR="006B16ED" w:rsidRDefault="00000000">
      <w:r>
        <w:t>The customer portal must look and behave like a single VicAI product. It should use a responsive design system, consistent language, accessible components and a clear status model. Desktop is the MVP priority, but core inbox and dashboard functions must remain usable on tablet and mobile web.</w:t>
      </w:r>
    </w:p>
    <w:tbl>
      <w:tblPr>
        <w:tblStyle w:val="TableGrid"/>
        <w:tblW w:w="0" w:type="auto"/>
        <w:jc w:val="center"/>
        <w:tblLook w:val="04A0" w:firstRow="1" w:lastRow="0" w:firstColumn="1" w:lastColumn="0" w:noHBand="0" w:noVBand="1"/>
      </w:tblPr>
      <w:tblGrid>
        <w:gridCol w:w="2288"/>
        <w:gridCol w:w="8094"/>
      </w:tblGrid>
      <w:tr w:rsidR="006B16ED" w14:paraId="2B6118C6" w14:textId="77777777">
        <w:trPr>
          <w:tblHeade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2974895" w14:textId="77777777" w:rsidR="006B16ED" w:rsidRDefault="00000000">
            <w:r>
              <w:rPr>
                <w:b/>
                <w:color w:val="FFFFFF"/>
                <w:sz w:val="17"/>
              </w:rPr>
              <w:t>Primary navigation</w:t>
            </w:r>
          </w:p>
        </w:tc>
        <w:tc>
          <w:tcPr>
            <w:tcW w:w="856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0C83333" w14:textId="77777777" w:rsidR="006B16ED" w:rsidRDefault="00000000">
            <w:r>
              <w:rPr>
                <w:b/>
                <w:color w:val="FFFFFF"/>
                <w:sz w:val="17"/>
              </w:rPr>
              <w:t>Required content</w:t>
            </w:r>
          </w:p>
        </w:tc>
      </w:tr>
      <w:tr w:rsidR="006B16ED" w14:paraId="25F2EAF4"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47003753" w14:textId="77777777" w:rsidR="006B16ED" w:rsidRDefault="00000000">
            <w:pPr>
              <w:spacing w:after="20"/>
            </w:pPr>
            <w:r>
              <w:rPr>
                <w:sz w:val="17"/>
              </w:rPr>
              <w:t>Home / dashboard</w:t>
            </w:r>
          </w:p>
        </w:tc>
        <w:tc>
          <w:tcPr>
            <w:tcW w:w="8568" w:type="dxa"/>
            <w:tcBorders>
              <w:top w:val="single" w:sz="4" w:space="0" w:color="D9E2F3"/>
              <w:left w:val="single" w:sz="4" w:space="0" w:color="D9E2F3"/>
              <w:bottom w:val="single" w:sz="4" w:space="0" w:color="D9E2F3"/>
              <w:right w:val="single" w:sz="4" w:space="0" w:color="D9E2F3"/>
            </w:tcBorders>
          </w:tcPr>
          <w:p w14:paraId="6E574B5C" w14:textId="77777777" w:rsidR="006B16ED" w:rsidRDefault="00000000">
            <w:pPr>
              <w:spacing w:after="20"/>
            </w:pPr>
            <w:r>
              <w:rPr>
                <w:sz w:val="17"/>
              </w:rPr>
              <w:t>Organisation health, leads, conversations, bookings/jobs, AI outcomes, reputation, usage and alerts.</w:t>
            </w:r>
          </w:p>
        </w:tc>
      </w:tr>
      <w:tr w:rsidR="006B16ED" w14:paraId="62C3C078"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732C6715" w14:textId="77777777" w:rsidR="006B16ED" w:rsidRDefault="00000000">
            <w:pPr>
              <w:spacing w:after="20"/>
            </w:pPr>
            <w:r>
              <w:rPr>
                <w:sz w:val="17"/>
              </w:rPr>
              <w:t>Inbox</w:t>
            </w:r>
          </w:p>
        </w:tc>
        <w:tc>
          <w:tcPr>
            <w:tcW w:w="8568" w:type="dxa"/>
            <w:tcBorders>
              <w:top w:val="single" w:sz="4" w:space="0" w:color="D9E2F3"/>
              <w:left w:val="single" w:sz="4" w:space="0" w:color="D9E2F3"/>
              <w:bottom w:val="single" w:sz="4" w:space="0" w:color="D9E2F3"/>
              <w:right w:val="single" w:sz="4" w:space="0" w:color="D9E2F3"/>
            </w:tcBorders>
          </w:tcPr>
          <w:p w14:paraId="097B85AC" w14:textId="77777777" w:rsidR="006B16ED" w:rsidRDefault="00000000">
            <w:pPr>
              <w:spacing w:after="20"/>
            </w:pPr>
            <w:r>
              <w:rPr>
                <w:sz w:val="17"/>
              </w:rPr>
              <w:t>Unified conversations, filters, assignment, replies, internal notes, transcripts and contact profile.</w:t>
            </w:r>
          </w:p>
        </w:tc>
      </w:tr>
      <w:tr w:rsidR="006B16ED" w14:paraId="3D968605"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0ABBA326" w14:textId="77777777" w:rsidR="006B16ED" w:rsidRDefault="00000000">
            <w:pPr>
              <w:spacing w:after="20"/>
            </w:pPr>
            <w:r>
              <w:rPr>
                <w:sz w:val="17"/>
              </w:rPr>
              <w:t>Customers</w:t>
            </w:r>
          </w:p>
        </w:tc>
        <w:tc>
          <w:tcPr>
            <w:tcW w:w="8568" w:type="dxa"/>
            <w:tcBorders>
              <w:top w:val="single" w:sz="4" w:space="0" w:color="D9E2F3"/>
              <w:left w:val="single" w:sz="4" w:space="0" w:color="D9E2F3"/>
              <w:bottom w:val="single" w:sz="4" w:space="0" w:color="D9E2F3"/>
              <w:right w:val="single" w:sz="4" w:space="0" w:color="D9E2F3"/>
            </w:tcBorders>
          </w:tcPr>
          <w:p w14:paraId="5B6E9D54" w14:textId="77777777" w:rsidR="006B16ED" w:rsidRDefault="00000000">
            <w:pPr>
              <w:spacing w:after="20"/>
            </w:pPr>
            <w:r>
              <w:rPr>
                <w:sz w:val="17"/>
              </w:rPr>
              <w:t>Unified contact list, customer timeline, attributes, consent/communication status and linked system records.</w:t>
            </w:r>
          </w:p>
        </w:tc>
      </w:tr>
      <w:tr w:rsidR="006B16ED" w14:paraId="104EA4A6"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52A033E0" w14:textId="77777777" w:rsidR="006B16ED" w:rsidRDefault="00000000">
            <w:pPr>
              <w:spacing w:after="20"/>
            </w:pPr>
            <w:r>
              <w:rPr>
                <w:sz w:val="17"/>
              </w:rPr>
              <w:t>AI agents</w:t>
            </w:r>
          </w:p>
        </w:tc>
        <w:tc>
          <w:tcPr>
            <w:tcW w:w="8568" w:type="dxa"/>
            <w:tcBorders>
              <w:top w:val="single" w:sz="4" w:space="0" w:color="D9E2F3"/>
              <w:left w:val="single" w:sz="4" w:space="0" w:color="D9E2F3"/>
              <w:bottom w:val="single" w:sz="4" w:space="0" w:color="D9E2F3"/>
              <w:right w:val="single" w:sz="4" w:space="0" w:color="D9E2F3"/>
            </w:tcBorders>
          </w:tcPr>
          <w:p w14:paraId="66F2EBD8" w14:textId="77777777" w:rsidR="006B16ED" w:rsidRDefault="00000000">
            <w:pPr>
              <w:spacing w:after="20"/>
            </w:pPr>
            <w:r>
              <w:rPr>
                <w:sz w:val="17"/>
              </w:rPr>
              <w:t>Agent list, configuration, knowledge, brand voice, channel routing, testing, versioning and activation.</w:t>
            </w:r>
          </w:p>
        </w:tc>
      </w:tr>
      <w:tr w:rsidR="006B16ED" w14:paraId="4318AC3C"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340F2C5A" w14:textId="77777777" w:rsidR="006B16ED" w:rsidRDefault="00000000">
            <w:pPr>
              <w:spacing w:after="20"/>
            </w:pPr>
            <w:r>
              <w:rPr>
                <w:sz w:val="17"/>
              </w:rPr>
              <w:t>Analytics</w:t>
            </w:r>
          </w:p>
        </w:tc>
        <w:tc>
          <w:tcPr>
            <w:tcW w:w="8568" w:type="dxa"/>
            <w:tcBorders>
              <w:top w:val="single" w:sz="4" w:space="0" w:color="D9E2F3"/>
              <w:left w:val="single" w:sz="4" w:space="0" w:color="D9E2F3"/>
              <w:bottom w:val="single" w:sz="4" w:space="0" w:color="D9E2F3"/>
              <w:right w:val="single" w:sz="4" w:space="0" w:color="D9E2F3"/>
            </w:tcBorders>
          </w:tcPr>
          <w:p w14:paraId="45254D70" w14:textId="77777777" w:rsidR="006B16ED" w:rsidRDefault="00000000">
            <w:pPr>
              <w:spacing w:after="20"/>
            </w:pPr>
            <w:r>
              <w:rPr>
                <w:sz w:val="17"/>
              </w:rPr>
              <w:t>Near-real-time KPI views, trends, channel performance, outcomes, workloads and exports.</w:t>
            </w:r>
          </w:p>
        </w:tc>
      </w:tr>
      <w:tr w:rsidR="006B16ED" w14:paraId="42E89A74"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24945EE1" w14:textId="77777777" w:rsidR="006B16ED" w:rsidRDefault="00000000">
            <w:pPr>
              <w:spacing w:after="20"/>
            </w:pPr>
            <w:r>
              <w:rPr>
                <w:sz w:val="17"/>
              </w:rPr>
              <w:t>Reputation</w:t>
            </w:r>
          </w:p>
        </w:tc>
        <w:tc>
          <w:tcPr>
            <w:tcW w:w="8568" w:type="dxa"/>
            <w:tcBorders>
              <w:top w:val="single" w:sz="4" w:space="0" w:color="D9E2F3"/>
              <w:left w:val="single" w:sz="4" w:space="0" w:color="D9E2F3"/>
              <w:bottom w:val="single" w:sz="4" w:space="0" w:color="D9E2F3"/>
              <w:right w:val="single" w:sz="4" w:space="0" w:color="D9E2F3"/>
            </w:tcBorders>
          </w:tcPr>
          <w:p w14:paraId="6B08927C" w14:textId="77777777" w:rsidR="006B16ED" w:rsidRDefault="00000000">
            <w:pPr>
              <w:spacing w:after="20"/>
            </w:pPr>
            <w:r>
              <w:rPr>
                <w:sz w:val="17"/>
              </w:rPr>
              <w:t>Review rating, reviews, replies, reply queue, sentiment, ranking and trends.</w:t>
            </w:r>
          </w:p>
        </w:tc>
      </w:tr>
      <w:tr w:rsidR="006B16ED" w14:paraId="3E14B4EA"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707A3445" w14:textId="77777777" w:rsidR="006B16ED" w:rsidRDefault="00000000">
            <w:pPr>
              <w:spacing w:after="20"/>
            </w:pPr>
            <w:r>
              <w:rPr>
                <w:sz w:val="17"/>
              </w:rPr>
              <w:t>Integrations</w:t>
            </w:r>
          </w:p>
        </w:tc>
        <w:tc>
          <w:tcPr>
            <w:tcW w:w="8568" w:type="dxa"/>
            <w:tcBorders>
              <w:top w:val="single" w:sz="4" w:space="0" w:color="D9E2F3"/>
              <w:left w:val="single" w:sz="4" w:space="0" w:color="D9E2F3"/>
              <w:bottom w:val="single" w:sz="4" w:space="0" w:color="D9E2F3"/>
              <w:right w:val="single" w:sz="4" w:space="0" w:color="D9E2F3"/>
            </w:tcBorders>
          </w:tcPr>
          <w:p w14:paraId="1B343CFF" w14:textId="77777777" w:rsidR="006B16ED" w:rsidRDefault="00000000">
            <w:pPr>
              <w:spacing w:after="20"/>
            </w:pPr>
            <w:r>
              <w:rPr>
                <w:sz w:val="17"/>
              </w:rPr>
              <w:t>Connection catalogue, credentials/OAuth state, data permissions, sync health, logs and disconnect.</w:t>
            </w:r>
          </w:p>
        </w:tc>
      </w:tr>
      <w:tr w:rsidR="006B16ED" w14:paraId="7BFD6EEB"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3B6D4A47" w14:textId="77777777" w:rsidR="006B16ED" w:rsidRDefault="00000000">
            <w:pPr>
              <w:spacing w:after="20"/>
            </w:pPr>
            <w:r>
              <w:rPr>
                <w:sz w:val="17"/>
              </w:rPr>
              <w:t>Usage and billing</w:t>
            </w:r>
          </w:p>
        </w:tc>
        <w:tc>
          <w:tcPr>
            <w:tcW w:w="8568" w:type="dxa"/>
            <w:tcBorders>
              <w:top w:val="single" w:sz="4" w:space="0" w:color="D9E2F3"/>
              <w:left w:val="single" w:sz="4" w:space="0" w:color="D9E2F3"/>
              <w:bottom w:val="single" w:sz="4" w:space="0" w:color="D9E2F3"/>
              <w:right w:val="single" w:sz="4" w:space="0" w:color="D9E2F3"/>
            </w:tcBorders>
          </w:tcPr>
          <w:p w14:paraId="6AC75464" w14:textId="77777777" w:rsidR="006B16ED" w:rsidRDefault="00000000">
            <w:pPr>
              <w:spacing w:after="20"/>
            </w:pPr>
            <w:r>
              <w:rPr>
                <w:sz w:val="17"/>
              </w:rPr>
              <w:t>Plan, entitlements, current usage, forecast, overages, payment method, invoices and billing contacts.</w:t>
            </w:r>
          </w:p>
        </w:tc>
      </w:tr>
      <w:tr w:rsidR="006B16ED" w14:paraId="17983E7B"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44953178" w14:textId="77777777" w:rsidR="006B16ED" w:rsidRDefault="00000000">
            <w:pPr>
              <w:spacing w:after="20"/>
            </w:pPr>
            <w:r>
              <w:rPr>
                <w:sz w:val="17"/>
              </w:rPr>
              <w:t>Users and access</w:t>
            </w:r>
          </w:p>
        </w:tc>
        <w:tc>
          <w:tcPr>
            <w:tcW w:w="8568" w:type="dxa"/>
            <w:tcBorders>
              <w:top w:val="single" w:sz="4" w:space="0" w:color="D9E2F3"/>
              <w:left w:val="single" w:sz="4" w:space="0" w:color="D9E2F3"/>
              <w:bottom w:val="single" w:sz="4" w:space="0" w:color="D9E2F3"/>
              <w:right w:val="single" w:sz="4" w:space="0" w:color="D9E2F3"/>
            </w:tcBorders>
          </w:tcPr>
          <w:p w14:paraId="2A97AB6D" w14:textId="77777777" w:rsidR="006B16ED" w:rsidRDefault="00000000">
            <w:pPr>
              <w:spacing w:after="20"/>
            </w:pPr>
            <w:r>
              <w:rPr>
                <w:sz w:val="17"/>
              </w:rPr>
              <w:t>Invitations, roles, location/team scope, MFA state and access history.</w:t>
            </w:r>
          </w:p>
        </w:tc>
      </w:tr>
      <w:tr w:rsidR="006B16ED" w14:paraId="713F8899"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46A1ABE8" w14:textId="77777777" w:rsidR="006B16ED" w:rsidRDefault="00000000">
            <w:pPr>
              <w:spacing w:after="20"/>
            </w:pPr>
            <w:r>
              <w:rPr>
                <w:sz w:val="17"/>
              </w:rPr>
              <w:t>Organisation settings</w:t>
            </w:r>
          </w:p>
        </w:tc>
        <w:tc>
          <w:tcPr>
            <w:tcW w:w="8568" w:type="dxa"/>
            <w:tcBorders>
              <w:top w:val="single" w:sz="4" w:space="0" w:color="D9E2F3"/>
              <w:left w:val="single" w:sz="4" w:space="0" w:color="D9E2F3"/>
              <w:bottom w:val="single" w:sz="4" w:space="0" w:color="D9E2F3"/>
              <w:right w:val="single" w:sz="4" w:space="0" w:color="D9E2F3"/>
            </w:tcBorders>
          </w:tcPr>
          <w:p w14:paraId="434CB81A" w14:textId="77777777" w:rsidR="006B16ED" w:rsidRDefault="00000000">
            <w:pPr>
              <w:spacing w:after="20"/>
            </w:pPr>
            <w:r>
              <w:rPr>
                <w:sz w:val="17"/>
              </w:rPr>
              <w:t>Business profile, locations, services, trading hours, escalation, notifications and data settings.</w:t>
            </w:r>
          </w:p>
        </w:tc>
      </w:tr>
    </w:tbl>
    <w:p w14:paraId="2D68368A" w14:textId="77777777" w:rsidR="006B16ED" w:rsidRDefault="006B16ED">
      <w:pPr>
        <w:spacing w:after="0"/>
      </w:pPr>
    </w:p>
    <w:p w14:paraId="120127C6" w14:textId="77777777" w:rsidR="006B16ED" w:rsidRDefault="00000000">
      <w:pPr>
        <w:pStyle w:val="Heading2"/>
      </w:pPr>
      <w:r>
        <w:t>5.2 Dashboard requirements</w:t>
      </w:r>
    </w:p>
    <w:tbl>
      <w:tblPr>
        <w:tblStyle w:val="TableGrid"/>
        <w:tblW w:w="0" w:type="auto"/>
        <w:jc w:val="center"/>
        <w:tblLook w:val="04A0" w:firstRow="1" w:lastRow="0" w:firstColumn="1" w:lastColumn="0" w:noHBand="0" w:noVBand="1"/>
      </w:tblPr>
      <w:tblGrid>
        <w:gridCol w:w="2161"/>
        <w:gridCol w:w="8221"/>
      </w:tblGrid>
      <w:tr w:rsidR="006B16ED" w14:paraId="5D400654" w14:textId="77777777">
        <w:trPr>
          <w:tblHeade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15F9006" w14:textId="77777777" w:rsidR="006B16ED" w:rsidRDefault="00000000">
            <w:r>
              <w:rPr>
                <w:b/>
                <w:color w:val="FFFFFF"/>
                <w:sz w:val="17"/>
              </w:rPr>
              <w:t>Dashboard area</w:t>
            </w:r>
          </w:p>
        </w:tc>
        <w:tc>
          <w:tcPr>
            <w:tcW w:w="871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A251FC1" w14:textId="77777777" w:rsidR="006B16ED" w:rsidRDefault="00000000">
            <w:r>
              <w:rPr>
                <w:b/>
                <w:color w:val="FFFFFF"/>
                <w:sz w:val="17"/>
              </w:rPr>
              <w:t>Minimum MVP metrics</w:t>
            </w:r>
          </w:p>
        </w:tc>
      </w:tr>
      <w:tr w:rsidR="006B16ED" w14:paraId="0D19116C"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C3FAED6" w14:textId="77777777" w:rsidR="006B16ED" w:rsidRDefault="00000000">
            <w:pPr>
              <w:spacing w:after="20"/>
            </w:pPr>
            <w:r>
              <w:rPr>
                <w:sz w:val="17"/>
              </w:rPr>
              <w:t>Executive summary</w:t>
            </w:r>
          </w:p>
        </w:tc>
        <w:tc>
          <w:tcPr>
            <w:tcW w:w="8712" w:type="dxa"/>
            <w:tcBorders>
              <w:top w:val="single" w:sz="4" w:space="0" w:color="D9E2F3"/>
              <w:left w:val="single" w:sz="4" w:space="0" w:color="D9E2F3"/>
              <w:bottom w:val="single" w:sz="4" w:space="0" w:color="D9E2F3"/>
              <w:right w:val="single" w:sz="4" w:space="0" w:color="D9E2F3"/>
            </w:tcBorders>
          </w:tcPr>
          <w:p w14:paraId="32233E48" w14:textId="77777777" w:rsidR="006B16ED" w:rsidRDefault="00000000">
            <w:pPr>
              <w:spacing w:after="20"/>
            </w:pPr>
            <w:r>
              <w:rPr>
                <w:sz w:val="17"/>
              </w:rPr>
              <w:t>New leads, qualified leads, bookings/jobs created, estimated revenue captured, missed calls recovered and open escalations.</w:t>
            </w:r>
          </w:p>
        </w:tc>
      </w:tr>
      <w:tr w:rsidR="006B16ED" w14:paraId="17E08313"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15BE17BB" w14:textId="77777777" w:rsidR="006B16ED" w:rsidRDefault="00000000">
            <w:pPr>
              <w:spacing w:after="20"/>
            </w:pPr>
            <w:r>
              <w:rPr>
                <w:sz w:val="17"/>
              </w:rPr>
              <w:t>Conversation performance</w:t>
            </w:r>
          </w:p>
        </w:tc>
        <w:tc>
          <w:tcPr>
            <w:tcW w:w="8712" w:type="dxa"/>
            <w:tcBorders>
              <w:top w:val="single" w:sz="4" w:space="0" w:color="D9E2F3"/>
              <w:left w:val="single" w:sz="4" w:space="0" w:color="D9E2F3"/>
              <w:bottom w:val="single" w:sz="4" w:space="0" w:color="D9E2F3"/>
              <w:right w:val="single" w:sz="4" w:space="0" w:color="D9E2F3"/>
            </w:tcBorders>
          </w:tcPr>
          <w:p w14:paraId="38A11CF4" w14:textId="77777777" w:rsidR="006B16ED" w:rsidRDefault="00000000">
            <w:pPr>
              <w:spacing w:after="20"/>
            </w:pPr>
            <w:r>
              <w:rPr>
                <w:sz w:val="17"/>
              </w:rPr>
              <w:t>Inbound volume, AI-handled volume, human-handled volume, response time, resolution time, handover rate and unresolved count.</w:t>
            </w:r>
          </w:p>
        </w:tc>
      </w:tr>
      <w:tr w:rsidR="006B16ED" w14:paraId="384C1F7D"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1B113FDA" w14:textId="77777777" w:rsidR="006B16ED" w:rsidRDefault="00000000">
            <w:pPr>
              <w:spacing w:after="20"/>
            </w:pPr>
            <w:r>
              <w:rPr>
                <w:sz w:val="17"/>
              </w:rPr>
              <w:t>Channel mix</w:t>
            </w:r>
          </w:p>
        </w:tc>
        <w:tc>
          <w:tcPr>
            <w:tcW w:w="8712" w:type="dxa"/>
            <w:tcBorders>
              <w:top w:val="single" w:sz="4" w:space="0" w:color="D9E2F3"/>
              <w:left w:val="single" w:sz="4" w:space="0" w:color="D9E2F3"/>
              <w:bottom w:val="single" w:sz="4" w:space="0" w:color="D9E2F3"/>
              <w:right w:val="single" w:sz="4" w:space="0" w:color="D9E2F3"/>
            </w:tcBorders>
          </w:tcPr>
          <w:p w14:paraId="7FCB60C3" w14:textId="77777777" w:rsidR="006B16ED" w:rsidRDefault="00000000">
            <w:pPr>
              <w:spacing w:after="20"/>
            </w:pPr>
            <w:r>
              <w:rPr>
                <w:sz w:val="17"/>
              </w:rPr>
              <w:t>Voice, SMS, web chat, email, WhatsApp, Instagram and Facebook volumes and outcomes.</w:t>
            </w:r>
          </w:p>
        </w:tc>
      </w:tr>
      <w:tr w:rsidR="006B16ED" w14:paraId="1534AC26"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B60C19F" w14:textId="77777777" w:rsidR="006B16ED" w:rsidRDefault="00000000">
            <w:pPr>
              <w:spacing w:after="20"/>
            </w:pPr>
            <w:r>
              <w:rPr>
                <w:sz w:val="17"/>
              </w:rPr>
              <w:t>AI quality</w:t>
            </w:r>
          </w:p>
        </w:tc>
        <w:tc>
          <w:tcPr>
            <w:tcW w:w="8712" w:type="dxa"/>
            <w:tcBorders>
              <w:top w:val="single" w:sz="4" w:space="0" w:color="D9E2F3"/>
              <w:left w:val="single" w:sz="4" w:space="0" w:color="D9E2F3"/>
              <w:bottom w:val="single" w:sz="4" w:space="0" w:color="D9E2F3"/>
              <w:right w:val="single" w:sz="4" w:space="0" w:color="D9E2F3"/>
            </w:tcBorders>
          </w:tcPr>
          <w:p w14:paraId="29F0C7FB" w14:textId="77777777" w:rsidR="006B16ED" w:rsidRDefault="00000000">
            <w:pPr>
              <w:spacing w:after="20"/>
            </w:pPr>
            <w:r>
              <w:rPr>
                <w:sz w:val="17"/>
              </w:rPr>
              <w:t>Auto-send rate, draft acceptance rate, low-confidence events, human overrides, tool failures and escalations.</w:t>
            </w:r>
          </w:p>
        </w:tc>
      </w:tr>
      <w:tr w:rsidR="006B16ED" w14:paraId="67B03A82"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20BCD79E" w14:textId="77777777" w:rsidR="006B16ED" w:rsidRDefault="00000000">
            <w:pPr>
              <w:spacing w:after="20"/>
            </w:pPr>
            <w:r>
              <w:rPr>
                <w:sz w:val="17"/>
              </w:rPr>
              <w:t>Reputation</w:t>
            </w:r>
          </w:p>
        </w:tc>
        <w:tc>
          <w:tcPr>
            <w:tcW w:w="8712" w:type="dxa"/>
            <w:tcBorders>
              <w:top w:val="single" w:sz="4" w:space="0" w:color="D9E2F3"/>
              <w:left w:val="single" w:sz="4" w:space="0" w:color="D9E2F3"/>
              <w:bottom w:val="single" w:sz="4" w:space="0" w:color="D9E2F3"/>
              <w:right w:val="single" w:sz="4" w:space="0" w:color="D9E2F3"/>
            </w:tcBorders>
          </w:tcPr>
          <w:p w14:paraId="07A88984" w14:textId="77777777" w:rsidR="006B16ED" w:rsidRDefault="00000000">
            <w:pPr>
              <w:spacing w:after="20"/>
            </w:pPr>
            <w:r>
              <w:rPr>
                <w:sz w:val="17"/>
              </w:rPr>
              <w:t>Current star rating, review count, reply rate, negative reviews, sentiment and ranking trend.</w:t>
            </w:r>
          </w:p>
        </w:tc>
      </w:tr>
      <w:tr w:rsidR="006B16ED" w14:paraId="4D11ADE1"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6EC177D9" w14:textId="77777777" w:rsidR="006B16ED" w:rsidRDefault="00000000">
            <w:pPr>
              <w:spacing w:after="20"/>
            </w:pPr>
            <w:r>
              <w:rPr>
                <w:sz w:val="17"/>
              </w:rPr>
              <w:t>Usage</w:t>
            </w:r>
          </w:p>
        </w:tc>
        <w:tc>
          <w:tcPr>
            <w:tcW w:w="8712" w:type="dxa"/>
            <w:tcBorders>
              <w:top w:val="single" w:sz="4" w:space="0" w:color="D9E2F3"/>
              <w:left w:val="single" w:sz="4" w:space="0" w:color="D9E2F3"/>
              <w:bottom w:val="single" w:sz="4" w:space="0" w:color="D9E2F3"/>
              <w:right w:val="single" w:sz="4" w:space="0" w:color="D9E2F3"/>
            </w:tcBorders>
          </w:tcPr>
          <w:p w14:paraId="0F1FABE2" w14:textId="77777777" w:rsidR="006B16ED" w:rsidRDefault="00000000">
            <w:pPr>
              <w:spacing w:after="20"/>
            </w:pPr>
            <w:r>
              <w:rPr>
                <w:sz w:val="17"/>
              </w:rPr>
              <w:t>Voice minutes, SMS segments, AI messages/tokens, emails, social messages, review replies and automation executions.</w:t>
            </w:r>
          </w:p>
        </w:tc>
      </w:tr>
      <w:tr w:rsidR="006B16ED" w14:paraId="2CBA0731"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A487418" w14:textId="77777777" w:rsidR="006B16ED" w:rsidRDefault="00000000">
            <w:pPr>
              <w:spacing w:after="20"/>
            </w:pPr>
            <w:r>
              <w:rPr>
                <w:sz w:val="17"/>
              </w:rPr>
              <w:t>Integrations</w:t>
            </w:r>
          </w:p>
        </w:tc>
        <w:tc>
          <w:tcPr>
            <w:tcW w:w="8712" w:type="dxa"/>
            <w:tcBorders>
              <w:top w:val="single" w:sz="4" w:space="0" w:color="D9E2F3"/>
              <w:left w:val="single" w:sz="4" w:space="0" w:color="D9E2F3"/>
              <w:bottom w:val="single" w:sz="4" w:space="0" w:color="D9E2F3"/>
              <w:right w:val="single" w:sz="4" w:space="0" w:color="D9E2F3"/>
            </w:tcBorders>
          </w:tcPr>
          <w:p w14:paraId="089A9104" w14:textId="77777777" w:rsidR="006B16ED" w:rsidRDefault="00000000">
            <w:pPr>
              <w:spacing w:after="20"/>
            </w:pPr>
            <w:r>
              <w:rPr>
                <w:sz w:val="17"/>
              </w:rPr>
              <w:t>Connected systems, last successful sync, warnings, token expiry and failed actions.</w:t>
            </w:r>
          </w:p>
        </w:tc>
      </w:tr>
    </w:tbl>
    <w:p w14:paraId="77B2BA3D" w14:textId="77777777" w:rsidR="006B16ED" w:rsidRDefault="006B16ED">
      <w:pPr>
        <w:spacing w:after="0"/>
      </w:pPr>
    </w:p>
    <w:p w14:paraId="1E9FB564" w14:textId="77777777" w:rsidR="006B16ED" w:rsidRDefault="00000000">
      <w:pPr>
        <w:pStyle w:val="Heading2"/>
      </w:pPr>
      <w:r>
        <w:t>5.3 Near-real-time requirement</w:t>
      </w:r>
    </w:p>
    <w:p w14:paraId="6FFE8149" w14:textId="77777777" w:rsidR="006B16ED" w:rsidRDefault="00000000">
      <w:pPr>
        <w:pStyle w:val="ListBullet"/>
        <w:spacing w:after="40"/>
      </w:pPr>
      <w:r>
        <w:t>New conversations, assignments, replies, call completion, transcripts, review arrivals and critical integration errors should appear without requiring a page refresh.</w:t>
      </w:r>
    </w:p>
    <w:p w14:paraId="11B2C40F" w14:textId="77777777" w:rsidR="006B16ED" w:rsidRDefault="00000000">
      <w:pPr>
        <w:pStyle w:val="ListBullet"/>
        <w:spacing w:after="40"/>
      </w:pPr>
      <w:r>
        <w:t>Use Supabase Realtime, webhooks and queued aggregation. Do not run expensive analytical queries on every page load.</w:t>
      </w:r>
    </w:p>
    <w:p w14:paraId="121834B7" w14:textId="77777777" w:rsidR="006B16ED" w:rsidRDefault="00000000">
      <w:pPr>
        <w:pStyle w:val="ListBullet"/>
        <w:spacing w:after="40"/>
      </w:pPr>
      <w:r>
        <w:t>The UI must display data freshness, such as Live, updated 2 minutes ago or delayed.</w:t>
      </w:r>
    </w:p>
    <w:p w14:paraId="45AB0BF9" w14:textId="77777777" w:rsidR="006B16ED" w:rsidRDefault="00000000">
      <w:pPr>
        <w:pStyle w:val="ListBullet"/>
        <w:spacing w:after="40"/>
      </w:pPr>
      <w:r>
        <w:t>Daily and monthly financial/usage aggregates may be eventually consistent, but raw usage events must be captured promptly.</w:t>
      </w:r>
    </w:p>
    <w:p w14:paraId="4DF731D6" w14:textId="77777777" w:rsidR="006B16ED" w:rsidRDefault="00000000">
      <w:pPr>
        <w:pStyle w:val="Heading1"/>
      </w:pPr>
      <w:r>
        <w:t>6. Customer self-onboarding and activation</w:t>
      </w:r>
    </w:p>
    <w:p w14:paraId="1F3FCB8A" w14:textId="77777777" w:rsidR="006B16ED" w:rsidRDefault="00000000">
      <w:pPr>
        <w:pStyle w:val="Heading2"/>
      </w:pPr>
      <w:r>
        <w:t>6.1 Required onboarding journey</w:t>
      </w:r>
    </w:p>
    <w:p w14:paraId="6D703D14" w14:textId="77777777" w:rsidR="006B16ED" w:rsidRDefault="00000000">
      <w:pPr>
        <w:pStyle w:val="ListNumber"/>
        <w:spacing w:after="40"/>
      </w:pPr>
      <w:r>
        <w:t>Create account and verify email.</w:t>
      </w:r>
    </w:p>
    <w:p w14:paraId="05E42134" w14:textId="77777777" w:rsidR="006B16ED" w:rsidRDefault="00000000">
      <w:pPr>
        <w:pStyle w:val="ListNumber"/>
        <w:spacing w:after="40"/>
      </w:pPr>
      <w:r>
        <w:t>Create organisation and confirm the user is the organisation super admin.</w:t>
      </w:r>
    </w:p>
    <w:p w14:paraId="1BDA81F6" w14:textId="77777777" w:rsidR="006B16ED" w:rsidRDefault="00000000">
      <w:pPr>
        <w:pStyle w:val="ListNumber"/>
        <w:spacing w:after="40"/>
      </w:pPr>
      <w:r>
        <w:t>Select Starter, Growth or Pro and view included entitlements.</w:t>
      </w:r>
    </w:p>
    <w:p w14:paraId="28B88B71" w14:textId="77777777" w:rsidR="006B16ED" w:rsidRDefault="00000000">
      <w:pPr>
        <w:pStyle w:val="ListNumber"/>
        <w:spacing w:after="40"/>
      </w:pPr>
      <w:r>
        <w:t>Enter payment method through Stripe-hosted or secure embedded components. VicAI must never store raw card details.</w:t>
      </w:r>
    </w:p>
    <w:p w14:paraId="4ACA360E" w14:textId="77777777" w:rsidR="006B16ED" w:rsidRDefault="00000000">
      <w:pPr>
        <w:pStyle w:val="ListNumber"/>
        <w:spacing w:after="40"/>
      </w:pPr>
      <w:r>
        <w:lastRenderedPageBreak/>
        <w:t>Accept service terms, privacy notice and communication responsibilities.</w:t>
      </w:r>
    </w:p>
    <w:p w14:paraId="4A88A647" w14:textId="77777777" w:rsidR="006B16ED" w:rsidRDefault="00000000">
      <w:pPr>
        <w:pStyle w:val="ListNumber"/>
        <w:spacing w:after="40"/>
      </w:pPr>
      <w:r>
        <w:t>Complete business profile, locations, trading hours, services, FAQs, escalation contacts and brand/tone profile.</w:t>
      </w:r>
    </w:p>
    <w:p w14:paraId="775FE0E9" w14:textId="77777777" w:rsidR="006B16ED" w:rsidRDefault="00000000">
      <w:pPr>
        <w:pStyle w:val="ListNumber"/>
        <w:spacing w:after="40"/>
      </w:pPr>
      <w:r>
        <w:t>Connect channels and business systems through the integrations centre.</w:t>
      </w:r>
    </w:p>
    <w:p w14:paraId="344432CC" w14:textId="77777777" w:rsidR="006B16ED" w:rsidRDefault="00000000">
      <w:pPr>
        <w:pStyle w:val="ListNumber"/>
        <w:spacing w:after="40"/>
      </w:pPr>
      <w:r>
        <w:t>Configure the first AI agent, knowledge sources, actions and handover rules.</w:t>
      </w:r>
    </w:p>
    <w:p w14:paraId="375D822B" w14:textId="77777777" w:rsidR="006B16ED" w:rsidRDefault="00000000">
      <w:pPr>
        <w:pStyle w:val="ListNumber"/>
        <w:spacing w:after="40"/>
      </w:pPr>
      <w:r>
        <w:t>Run test conversations for enabled channels.</w:t>
      </w:r>
    </w:p>
    <w:p w14:paraId="19577F18" w14:textId="77777777" w:rsidR="006B16ED" w:rsidRDefault="00000000">
      <w:pPr>
        <w:pStyle w:val="ListNumber"/>
        <w:spacing w:after="40"/>
      </w:pPr>
      <w:r>
        <w:t>Invite internal users and assign roles.</w:t>
      </w:r>
    </w:p>
    <w:p w14:paraId="4CB37C88" w14:textId="77777777" w:rsidR="006B16ED" w:rsidRDefault="00000000">
      <w:pPr>
        <w:pStyle w:val="ListNumber"/>
        <w:spacing w:after="40"/>
      </w:pPr>
      <w:r>
        <w:t>Submit for go-live or activate permitted low-risk channels.</w:t>
      </w:r>
    </w:p>
    <w:p w14:paraId="1CBD4BD2" w14:textId="77777777" w:rsidR="006B16ED" w:rsidRDefault="00000000">
      <w:pPr>
        <w:pStyle w:val="Heading2"/>
      </w:pPr>
      <w:r>
        <w:t>6.2 Onboarding state model</w:t>
      </w:r>
    </w:p>
    <w:tbl>
      <w:tblPr>
        <w:tblStyle w:val="TableGrid"/>
        <w:tblW w:w="0" w:type="auto"/>
        <w:jc w:val="center"/>
        <w:tblLook w:val="04A0" w:firstRow="1" w:lastRow="0" w:firstColumn="1" w:lastColumn="0" w:noHBand="0" w:noVBand="1"/>
      </w:tblPr>
      <w:tblGrid>
        <w:gridCol w:w="1672"/>
        <w:gridCol w:w="3511"/>
        <w:gridCol w:w="5199"/>
      </w:tblGrid>
      <w:tr w:rsidR="006B16ED" w14:paraId="423923A4" w14:textId="77777777">
        <w:trPr>
          <w:tblHeade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51265AC" w14:textId="77777777" w:rsidR="006B16ED" w:rsidRDefault="00000000">
            <w:r>
              <w:rPr>
                <w:b/>
                <w:color w:val="FFFFFF"/>
                <w:sz w:val="17"/>
              </w:rPr>
              <w:t>State</w:t>
            </w:r>
          </w:p>
        </w:tc>
        <w:tc>
          <w:tcPr>
            <w:tcW w:w="367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4DD33BAB" w14:textId="77777777" w:rsidR="006B16ED" w:rsidRDefault="00000000">
            <w:r>
              <w:rPr>
                <w:b/>
                <w:color w:val="FFFFFF"/>
                <w:sz w:val="17"/>
              </w:rPr>
              <w:t>Meaning</w:t>
            </w:r>
          </w:p>
        </w:tc>
        <w:tc>
          <w:tcPr>
            <w:tcW w:w="554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3BA4F433" w14:textId="77777777" w:rsidR="006B16ED" w:rsidRDefault="00000000">
            <w:r>
              <w:rPr>
                <w:b/>
                <w:color w:val="FFFFFF"/>
                <w:sz w:val="17"/>
              </w:rPr>
              <w:t>Allowed behaviour</w:t>
            </w:r>
          </w:p>
        </w:tc>
      </w:tr>
      <w:tr w:rsidR="006B16ED" w14:paraId="693B7CB6"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25191FA0" w14:textId="77777777" w:rsidR="006B16ED" w:rsidRDefault="00000000">
            <w:pPr>
              <w:spacing w:after="20"/>
            </w:pPr>
            <w:r>
              <w:rPr>
                <w:sz w:val="17"/>
              </w:rPr>
              <w:t>Created</w:t>
            </w:r>
          </w:p>
        </w:tc>
        <w:tc>
          <w:tcPr>
            <w:tcW w:w="3672" w:type="dxa"/>
            <w:tcBorders>
              <w:top w:val="single" w:sz="4" w:space="0" w:color="D9E2F3"/>
              <w:left w:val="single" w:sz="4" w:space="0" w:color="D9E2F3"/>
              <w:bottom w:val="single" w:sz="4" w:space="0" w:color="D9E2F3"/>
              <w:right w:val="single" w:sz="4" w:space="0" w:color="D9E2F3"/>
            </w:tcBorders>
          </w:tcPr>
          <w:p w14:paraId="4FDEF6D2" w14:textId="77777777" w:rsidR="006B16ED" w:rsidRDefault="00000000">
            <w:pPr>
              <w:spacing w:after="20"/>
            </w:pPr>
            <w:r>
              <w:rPr>
                <w:sz w:val="17"/>
              </w:rPr>
              <w:t>Account and tenant exist; no payment or configuration complete.</w:t>
            </w:r>
          </w:p>
        </w:tc>
        <w:tc>
          <w:tcPr>
            <w:tcW w:w="5544" w:type="dxa"/>
            <w:tcBorders>
              <w:top w:val="single" w:sz="4" w:space="0" w:color="D9E2F3"/>
              <w:left w:val="single" w:sz="4" w:space="0" w:color="D9E2F3"/>
              <w:bottom w:val="single" w:sz="4" w:space="0" w:color="D9E2F3"/>
              <w:right w:val="single" w:sz="4" w:space="0" w:color="D9E2F3"/>
            </w:tcBorders>
          </w:tcPr>
          <w:p w14:paraId="37AFAAE2" w14:textId="77777777" w:rsidR="006B16ED" w:rsidRDefault="00000000">
            <w:pPr>
              <w:spacing w:after="20"/>
            </w:pPr>
            <w:r>
              <w:rPr>
                <w:sz w:val="17"/>
              </w:rPr>
              <w:t>Portal setup only. No customer-facing AI.</w:t>
            </w:r>
          </w:p>
        </w:tc>
      </w:tr>
      <w:tr w:rsidR="006B16ED" w14:paraId="3BD1F42E"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2A2C3F70" w14:textId="77777777" w:rsidR="006B16ED" w:rsidRDefault="00000000">
            <w:pPr>
              <w:spacing w:after="20"/>
            </w:pPr>
            <w:r>
              <w:rPr>
                <w:sz w:val="17"/>
              </w:rPr>
              <w:t>Payment pending</w:t>
            </w:r>
          </w:p>
        </w:tc>
        <w:tc>
          <w:tcPr>
            <w:tcW w:w="3672" w:type="dxa"/>
            <w:tcBorders>
              <w:top w:val="single" w:sz="4" w:space="0" w:color="D9E2F3"/>
              <w:left w:val="single" w:sz="4" w:space="0" w:color="D9E2F3"/>
              <w:bottom w:val="single" w:sz="4" w:space="0" w:color="D9E2F3"/>
              <w:right w:val="single" w:sz="4" w:space="0" w:color="D9E2F3"/>
            </w:tcBorders>
          </w:tcPr>
          <w:p w14:paraId="7E8A860C" w14:textId="77777777" w:rsidR="006B16ED" w:rsidRDefault="00000000">
            <w:pPr>
              <w:spacing w:after="20"/>
            </w:pPr>
            <w:r>
              <w:rPr>
                <w:sz w:val="17"/>
              </w:rPr>
              <w:t>Plan selected but payment method or first payment incomplete.</w:t>
            </w:r>
          </w:p>
        </w:tc>
        <w:tc>
          <w:tcPr>
            <w:tcW w:w="5544" w:type="dxa"/>
            <w:tcBorders>
              <w:top w:val="single" w:sz="4" w:space="0" w:color="D9E2F3"/>
              <w:left w:val="single" w:sz="4" w:space="0" w:color="D9E2F3"/>
              <w:bottom w:val="single" w:sz="4" w:space="0" w:color="D9E2F3"/>
              <w:right w:val="single" w:sz="4" w:space="0" w:color="D9E2F3"/>
            </w:tcBorders>
          </w:tcPr>
          <w:p w14:paraId="23457CD0" w14:textId="77777777" w:rsidR="006B16ED" w:rsidRDefault="00000000">
            <w:pPr>
              <w:spacing w:after="20"/>
            </w:pPr>
            <w:r>
              <w:rPr>
                <w:sz w:val="17"/>
              </w:rPr>
              <w:t>Configuration permitted; production activation blocked.</w:t>
            </w:r>
          </w:p>
        </w:tc>
      </w:tr>
      <w:tr w:rsidR="006B16ED" w14:paraId="6B2CE657"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00916088" w14:textId="77777777" w:rsidR="006B16ED" w:rsidRDefault="00000000">
            <w:pPr>
              <w:spacing w:after="20"/>
            </w:pPr>
            <w:r>
              <w:rPr>
                <w:sz w:val="17"/>
              </w:rPr>
              <w:t>Configuring</w:t>
            </w:r>
          </w:p>
        </w:tc>
        <w:tc>
          <w:tcPr>
            <w:tcW w:w="3672" w:type="dxa"/>
            <w:tcBorders>
              <w:top w:val="single" w:sz="4" w:space="0" w:color="D9E2F3"/>
              <w:left w:val="single" w:sz="4" w:space="0" w:color="D9E2F3"/>
              <w:bottom w:val="single" w:sz="4" w:space="0" w:color="D9E2F3"/>
              <w:right w:val="single" w:sz="4" w:space="0" w:color="D9E2F3"/>
            </w:tcBorders>
          </w:tcPr>
          <w:p w14:paraId="6430F062" w14:textId="77777777" w:rsidR="006B16ED" w:rsidRDefault="00000000">
            <w:pPr>
              <w:spacing w:after="20"/>
            </w:pPr>
            <w:r>
              <w:rPr>
                <w:sz w:val="17"/>
              </w:rPr>
              <w:t>Payment active; business setup or connections incomplete.</w:t>
            </w:r>
          </w:p>
        </w:tc>
        <w:tc>
          <w:tcPr>
            <w:tcW w:w="5544" w:type="dxa"/>
            <w:tcBorders>
              <w:top w:val="single" w:sz="4" w:space="0" w:color="D9E2F3"/>
              <w:left w:val="single" w:sz="4" w:space="0" w:color="D9E2F3"/>
              <w:bottom w:val="single" w:sz="4" w:space="0" w:color="D9E2F3"/>
              <w:right w:val="single" w:sz="4" w:space="0" w:color="D9E2F3"/>
            </w:tcBorders>
          </w:tcPr>
          <w:p w14:paraId="4482DB89" w14:textId="77777777" w:rsidR="006B16ED" w:rsidRDefault="00000000">
            <w:pPr>
              <w:spacing w:after="20"/>
            </w:pPr>
            <w:r>
              <w:rPr>
                <w:sz w:val="17"/>
              </w:rPr>
              <w:t>Test mode only.</w:t>
            </w:r>
          </w:p>
        </w:tc>
      </w:tr>
      <w:tr w:rsidR="006B16ED" w14:paraId="1886AA66"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348D9410" w14:textId="77777777" w:rsidR="006B16ED" w:rsidRDefault="00000000">
            <w:pPr>
              <w:spacing w:after="20"/>
            </w:pPr>
            <w:r>
              <w:rPr>
                <w:sz w:val="17"/>
              </w:rPr>
              <w:t>Ready for testing</w:t>
            </w:r>
          </w:p>
        </w:tc>
        <w:tc>
          <w:tcPr>
            <w:tcW w:w="3672" w:type="dxa"/>
            <w:tcBorders>
              <w:top w:val="single" w:sz="4" w:space="0" w:color="D9E2F3"/>
              <w:left w:val="single" w:sz="4" w:space="0" w:color="D9E2F3"/>
              <w:bottom w:val="single" w:sz="4" w:space="0" w:color="D9E2F3"/>
              <w:right w:val="single" w:sz="4" w:space="0" w:color="D9E2F3"/>
            </w:tcBorders>
          </w:tcPr>
          <w:p w14:paraId="3675F86A" w14:textId="77777777" w:rsidR="006B16ED" w:rsidRDefault="00000000">
            <w:pPr>
              <w:spacing w:after="20"/>
            </w:pPr>
            <w:r>
              <w:rPr>
                <w:sz w:val="17"/>
              </w:rPr>
              <w:t>Required configuration complete.</w:t>
            </w:r>
          </w:p>
        </w:tc>
        <w:tc>
          <w:tcPr>
            <w:tcW w:w="5544" w:type="dxa"/>
            <w:tcBorders>
              <w:top w:val="single" w:sz="4" w:space="0" w:color="D9E2F3"/>
              <w:left w:val="single" w:sz="4" w:space="0" w:color="D9E2F3"/>
              <w:bottom w:val="single" w:sz="4" w:space="0" w:color="D9E2F3"/>
              <w:right w:val="single" w:sz="4" w:space="0" w:color="D9E2F3"/>
            </w:tcBorders>
          </w:tcPr>
          <w:p w14:paraId="66C7C2BD" w14:textId="77777777" w:rsidR="006B16ED" w:rsidRDefault="00000000">
            <w:pPr>
              <w:spacing w:after="20"/>
            </w:pPr>
            <w:r>
              <w:rPr>
                <w:sz w:val="17"/>
              </w:rPr>
              <w:t>Test numbers/widgets and sandbox integrations.</w:t>
            </w:r>
          </w:p>
        </w:tc>
      </w:tr>
      <w:tr w:rsidR="006B16ED" w14:paraId="3BEB87E3"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0143C773" w14:textId="77777777" w:rsidR="006B16ED" w:rsidRDefault="00000000">
            <w:pPr>
              <w:spacing w:after="20"/>
            </w:pPr>
            <w:r>
              <w:rPr>
                <w:sz w:val="17"/>
              </w:rPr>
              <w:t>Pending approval</w:t>
            </w:r>
          </w:p>
        </w:tc>
        <w:tc>
          <w:tcPr>
            <w:tcW w:w="3672" w:type="dxa"/>
            <w:tcBorders>
              <w:top w:val="single" w:sz="4" w:space="0" w:color="D9E2F3"/>
              <w:left w:val="single" w:sz="4" w:space="0" w:color="D9E2F3"/>
              <w:bottom w:val="single" w:sz="4" w:space="0" w:color="D9E2F3"/>
              <w:right w:val="single" w:sz="4" w:space="0" w:color="D9E2F3"/>
            </w:tcBorders>
          </w:tcPr>
          <w:p w14:paraId="204749B1" w14:textId="77777777" w:rsidR="006B16ED" w:rsidRDefault="00000000">
            <w:pPr>
              <w:spacing w:after="20"/>
            </w:pPr>
            <w:r>
              <w:rPr>
                <w:sz w:val="17"/>
              </w:rPr>
              <w:t>Customer requests production go-live.</w:t>
            </w:r>
          </w:p>
        </w:tc>
        <w:tc>
          <w:tcPr>
            <w:tcW w:w="5544" w:type="dxa"/>
            <w:tcBorders>
              <w:top w:val="single" w:sz="4" w:space="0" w:color="D9E2F3"/>
              <w:left w:val="single" w:sz="4" w:space="0" w:color="D9E2F3"/>
              <w:bottom w:val="single" w:sz="4" w:space="0" w:color="D9E2F3"/>
              <w:right w:val="single" w:sz="4" w:space="0" w:color="D9E2F3"/>
            </w:tcBorders>
          </w:tcPr>
          <w:p w14:paraId="69E2C6A5" w14:textId="77777777" w:rsidR="006B16ED" w:rsidRDefault="00000000">
            <w:pPr>
              <w:spacing w:after="20"/>
            </w:pPr>
            <w:r>
              <w:rPr>
                <w:sz w:val="17"/>
              </w:rPr>
              <w:t>VicAI checks channel, knowledge, transfer and billing readiness.</w:t>
            </w:r>
          </w:p>
        </w:tc>
      </w:tr>
      <w:tr w:rsidR="006B16ED" w14:paraId="07AB73A8"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55C8ECD3" w14:textId="77777777" w:rsidR="006B16ED" w:rsidRDefault="00000000">
            <w:pPr>
              <w:spacing w:after="20"/>
            </w:pPr>
            <w:r>
              <w:rPr>
                <w:sz w:val="17"/>
              </w:rPr>
              <w:t>Active</w:t>
            </w:r>
          </w:p>
        </w:tc>
        <w:tc>
          <w:tcPr>
            <w:tcW w:w="3672" w:type="dxa"/>
            <w:tcBorders>
              <w:top w:val="single" w:sz="4" w:space="0" w:color="D9E2F3"/>
              <w:left w:val="single" w:sz="4" w:space="0" w:color="D9E2F3"/>
              <w:bottom w:val="single" w:sz="4" w:space="0" w:color="D9E2F3"/>
              <w:right w:val="single" w:sz="4" w:space="0" w:color="D9E2F3"/>
            </w:tcBorders>
          </w:tcPr>
          <w:p w14:paraId="183240EF" w14:textId="77777777" w:rsidR="006B16ED" w:rsidRDefault="00000000">
            <w:pPr>
              <w:spacing w:after="20"/>
            </w:pPr>
            <w:r>
              <w:rPr>
                <w:sz w:val="17"/>
              </w:rPr>
              <w:t>Production services enabled.</w:t>
            </w:r>
          </w:p>
        </w:tc>
        <w:tc>
          <w:tcPr>
            <w:tcW w:w="5544" w:type="dxa"/>
            <w:tcBorders>
              <w:top w:val="single" w:sz="4" w:space="0" w:color="D9E2F3"/>
              <w:left w:val="single" w:sz="4" w:space="0" w:color="D9E2F3"/>
              <w:bottom w:val="single" w:sz="4" w:space="0" w:color="D9E2F3"/>
              <w:right w:val="single" w:sz="4" w:space="0" w:color="D9E2F3"/>
            </w:tcBorders>
          </w:tcPr>
          <w:p w14:paraId="5AF1C1FA" w14:textId="77777777" w:rsidR="006B16ED" w:rsidRDefault="00000000">
            <w:pPr>
              <w:spacing w:after="20"/>
            </w:pPr>
            <w:r>
              <w:rPr>
                <w:sz w:val="17"/>
              </w:rPr>
              <w:t>Entitlement and usage limits enforced.</w:t>
            </w:r>
          </w:p>
        </w:tc>
      </w:tr>
      <w:tr w:rsidR="006B16ED" w14:paraId="504B2231"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5780B3B8" w14:textId="77777777" w:rsidR="006B16ED" w:rsidRDefault="00000000">
            <w:pPr>
              <w:spacing w:after="20"/>
            </w:pPr>
            <w:r>
              <w:rPr>
                <w:sz w:val="17"/>
              </w:rPr>
              <w:t>Past due</w:t>
            </w:r>
          </w:p>
        </w:tc>
        <w:tc>
          <w:tcPr>
            <w:tcW w:w="3672" w:type="dxa"/>
            <w:tcBorders>
              <w:top w:val="single" w:sz="4" w:space="0" w:color="D9E2F3"/>
              <w:left w:val="single" w:sz="4" w:space="0" w:color="D9E2F3"/>
              <w:bottom w:val="single" w:sz="4" w:space="0" w:color="D9E2F3"/>
              <w:right w:val="single" w:sz="4" w:space="0" w:color="D9E2F3"/>
            </w:tcBorders>
          </w:tcPr>
          <w:p w14:paraId="7F7B82D1" w14:textId="77777777" w:rsidR="006B16ED" w:rsidRDefault="00000000">
            <w:pPr>
              <w:spacing w:after="20"/>
            </w:pPr>
            <w:r>
              <w:rPr>
                <w:sz w:val="17"/>
              </w:rPr>
              <w:t>Stripe reports payment failure.</w:t>
            </w:r>
          </w:p>
        </w:tc>
        <w:tc>
          <w:tcPr>
            <w:tcW w:w="5544" w:type="dxa"/>
            <w:tcBorders>
              <w:top w:val="single" w:sz="4" w:space="0" w:color="D9E2F3"/>
              <w:left w:val="single" w:sz="4" w:space="0" w:color="D9E2F3"/>
              <w:bottom w:val="single" w:sz="4" w:space="0" w:color="D9E2F3"/>
              <w:right w:val="single" w:sz="4" w:space="0" w:color="D9E2F3"/>
            </w:tcBorders>
          </w:tcPr>
          <w:p w14:paraId="4056781F" w14:textId="77777777" w:rsidR="006B16ED" w:rsidRDefault="00000000">
            <w:pPr>
              <w:spacing w:after="20"/>
            </w:pPr>
            <w:r>
              <w:rPr>
                <w:sz w:val="17"/>
              </w:rPr>
              <w:t>Grace-period rules and warnings apply.</w:t>
            </w:r>
          </w:p>
        </w:tc>
      </w:tr>
      <w:tr w:rsidR="006B16ED" w14:paraId="192D0369"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6D6B7EF9" w14:textId="77777777" w:rsidR="006B16ED" w:rsidRDefault="00000000">
            <w:pPr>
              <w:spacing w:after="20"/>
            </w:pPr>
            <w:r>
              <w:rPr>
                <w:sz w:val="17"/>
              </w:rPr>
              <w:t>Paused</w:t>
            </w:r>
          </w:p>
        </w:tc>
        <w:tc>
          <w:tcPr>
            <w:tcW w:w="3672" w:type="dxa"/>
            <w:tcBorders>
              <w:top w:val="single" w:sz="4" w:space="0" w:color="D9E2F3"/>
              <w:left w:val="single" w:sz="4" w:space="0" w:color="D9E2F3"/>
              <w:bottom w:val="single" w:sz="4" w:space="0" w:color="D9E2F3"/>
              <w:right w:val="single" w:sz="4" w:space="0" w:color="D9E2F3"/>
            </w:tcBorders>
          </w:tcPr>
          <w:p w14:paraId="4FF31A1B" w14:textId="77777777" w:rsidR="006B16ED" w:rsidRDefault="00000000">
            <w:pPr>
              <w:spacing w:after="20"/>
            </w:pPr>
            <w:r>
              <w:rPr>
                <w:sz w:val="17"/>
              </w:rPr>
              <w:t>Customer or VicAI has paused defined services.</w:t>
            </w:r>
          </w:p>
        </w:tc>
        <w:tc>
          <w:tcPr>
            <w:tcW w:w="5544" w:type="dxa"/>
            <w:tcBorders>
              <w:top w:val="single" w:sz="4" w:space="0" w:color="D9E2F3"/>
              <w:left w:val="single" w:sz="4" w:space="0" w:color="D9E2F3"/>
              <w:bottom w:val="single" w:sz="4" w:space="0" w:color="D9E2F3"/>
              <w:right w:val="single" w:sz="4" w:space="0" w:color="D9E2F3"/>
            </w:tcBorders>
          </w:tcPr>
          <w:p w14:paraId="3C3D5D31" w14:textId="77777777" w:rsidR="006B16ED" w:rsidRDefault="00000000">
            <w:pPr>
              <w:spacing w:after="20"/>
            </w:pPr>
            <w:r>
              <w:rPr>
                <w:sz w:val="17"/>
              </w:rPr>
              <w:t>Inbound routing follows configured pause behaviour; no chargeable automation beyond essential routing.</w:t>
            </w:r>
          </w:p>
        </w:tc>
      </w:tr>
      <w:tr w:rsidR="006B16ED" w14:paraId="54ED1880"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6EE8881E" w14:textId="77777777" w:rsidR="006B16ED" w:rsidRDefault="00000000">
            <w:pPr>
              <w:spacing w:after="20"/>
            </w:pPr>
            <w:r>
              <w:rPr>
                <w:sz w:val="17"/>
              </w:rPr>
              <w:t>Suspended</w:t>
            </w:r>
          </w:p>
        </w:tc>
        <w:tc>
          <w:tcPr>
            <w:tcW w:w="3672" w:type="dxa"/>
            <w:tcBorders>
              <w:top w:val="single" w:sz="4" w:space="0" w:color="D9E2F3"/>
              <w:left w:val="single" w:sz="4" w:space="0" w:color="D9E2F3"/>
              <w:bottom w:val="single" w:sz="4" w:space="0" w:color="D9E2F3"/>
              <w:right w:val="single" w:sz="4" w:space="0" w:color="D9E2F3"/>
            </w:tcBorders>
          </w:tcPr>
          <w:p w14:paraId="69BAD0D8" w14:textId="77777777" w:rsidR="006B16ED" w:rsidRDefault="00000000">
            <w:pPr>
              <w:spacing w:after="20"/>
            </w:pPr>
            <w:r>
              <w:rPr>
                <w:sz w:val="17"/>
              </w:rPr>
              <w:t>VicAI has disabled service due to risk, non-payment or policy.</w:t>
            </w:r>
          </w:p>
        </w:tc>
        <w:tc>
          <w:tcPr>
            <w:tcW w:w="5544" w:type="dxa"/>
            <w:tcBorders>
              <w:top w:val="single" w:sz="4" w:space="0" w:color="D9E2F3"/>
              <w:left w:val="single" w:sz="4" w:space="0" w:color="D9E2F3"/>
              <w:bottom w:val="single" w:sz="4" w:space="0" w:color="D9E2F3"/>
              <w:right w:val="single" w:sz="4" w:space="0" w:color="D9E2F3"/>
            </w:tcBorders>
          </w:tcPr>
          <w:p w14:paraId="3EEAE8AD" w14:textId="77777777" w:rsidR="006B16ED" w:rsidRDefault="00000000">
            <w:pPr>
              <w:spacing w:after="20"/>
            </w:pPr>
            <w:r>
              <w:rPr>
                <w:sz w:val="17"/>
              </w:rPr>
              <w:t>Production actions blocked; admins retain access to billing/support as configured.</w:t>
            </w:r>
          </w:p>
        </w:tc>
      </w:tr>
      <w:tr w:rsidR="006B16ED" w14:paraId="691451B9"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26D1D6AB" w14:textId="77777777" w:rsidR="006B16ED" w:rsidRDefault="00000000">
            <w:pPr>
              <w:spacing w:after="20"/>
            </w:pPr>
            <w:r>
              <w:rPr>
                <w:sz w:val="17"/>
              </w:rPr>
              <w:t>Closed</w:t>
            </w:r>
          </w:p>
        </w:tc>
        <w:tc>
          <w:tcPr>
            <w:tcW w:w="3672" w:type="dxa"/>
            <w:tcBorders>
              <w:top w:val="single" w:sz="4" w:space="0" w:color="D9E2F3"/>
              <w:left w:val="single" w:sz="4" w:space="0" w:color="D9E2F3"/>
              <w:bottom w:val="single" w:sz="4" w:space="0" w:color="D9E2F3"/>
              <w:right w:val="single" w:sz="4" w:space="0" w:color="D9E2F3"/>
            </w:tcBorders>
          </w:tcPr>
          <w:p w14:paraId="5B2534BD" w14:textId="77777777" w:rsidR="006B16ED" w:rsidRDefault="00000000">
            <w:pPr>
              <w:spacing w:after="20"/>
            </w:pPr>
            <w:r>
              <w:rPr>
                <w:sz w:val="17"/>
              </w:rPr>
              <w:t>Tenant terminated and retention/offboarding process started.</w:t>
            </w:r>
          </w:p>
        </w:tc>
        <w:tc>
          <w:tcPr>
            <w:tcW w:w="5544" w:type="dxa"/>
            <w:tcBorders>
              <w:top w:val="single" w:sz="4" w:space="0" w:color="D9E2F3"/>
              <w:left w:val="single" w:sz="4" w:space="0" w:color="D9E2F3"/>
              <w:bottom w:val="single" w:sz="4" w:space="0" w:color="D9E2F3"/>
              <w:right w:val="single" w:sz="4" w:space="0" w:color="D9E2F3"/>
            </w:tcBorders>
          </w:tcPr>
          <w:p w14:paraId="3D650F9A" w14:textId="77777777" w:rsidR="006B16ED" w:rsidRDefault="00000000">
            <w:pPr>
              <w:spacing w:after="20"/>
            </w:pPr>
            <w:r>
              <w:rPr>
                <w:sz w:val="17"/>
              </w:rPr>
              <w:t>Read-only/export period followed by deletion policy.</w:t>
            </w:r>
          </w:p>
        </w:tc>
      </w:tr>
    </w:tbl>
    <w:p w14:paraId="4B900AAF" w14:textId="77777777" w:rsidR="006B16ED" w:rsidRDefault="006B16ED">
      <w:pPr>
        <w:spacing w:after="0"/>
      </w:pPr>
    </w:p>
    <w:p w14:paraId="6FF6CBAA" w14:textId="77777777" w:rsidR="006B16ED" w:rsidRDefault="00000000">
      <w:pPr>
        <w:pStyle w:val="Heading2"/>
      </w:pPr>
      <w:r>
        <w:t>6.3 Setup checklist</w:t>
      </w:r>
    </w:p>
    <w:p w14:paraId="69F02EC5" w14:textId="77777777" w:rsidR="006B16ED" w:rsidRDefault="00000000">
      <w:pPr>
        <w:pStyle w:val="ListBullet"/>
        <w:spacing w:after="40"/>
      </w:pPr>
      <w:r>
        <w:t>Progress indicator by category: billing, business profile, users, channels, integrations, AI, testing and go-live.</w:t>
      </w:r>
    </w:p>
    <w:p w14:paraId="3E3F18B4" w14:textId="77777777" w:rsidR="006B16ED" w:rsidRDefault="00000000">
      <w:pPr>
        <w:pStyle w:val="ListBullet"/>
        <w:spacing w:after="40"/>
      </w:pPr>
      <w:r>
        <w:t>Each connection must show prerequisites, permissions requested, last test result and how to disconnect.</w:t>
      </w:r>
    </w:p>
    <w:p w14:paraId="15A382C4" w14:textId="77777777" w:rsidR="006B16ED" w:rsidRDefault="00000000">
      <w:pPr>
        <w:pStyle w:val="ListBullet"/>
        <w:spacing w:after="40"/>
      </w:pPr>
      <w:r>
        <w:t>Onboarding data must be resumable. Do not require users to restart a wizard.</w:t>
      </w:r>
    </w:p>
    <w:p w14:paraId="3CDC56B8" w14:textId="77777777" w:rsidR="006B16ED" w:rsidRDefault="00000000">
      <w:pPr>
        <w:pStyle w:val="ListBullet"/>
        <w:spacing w:after="40"/>
      </w:pPr>
      <w:r>
        <w:t>Provide safe defaults but do not silently enable public AI replies.</w:t>
      </w:r>
    </w:p>
    <w:p w14:paraId="6BF7AF8D" w14:textId="77777777" w:rsidR="006B16ED" w:rsidRDefault="00000000">
      <w:pPr>
        <w:pStyle w:val="ListBullet"/>
        <w:spacing w:after="40"/>
      </w:pPr>
      <w:r>
        <w:t>Generate an onboarding readiness score and a clear list of blocking issues.</w:t>
      </w:r>
    </w:p>
    <w:p w14:paraId="1816A4D8" w14:textId="77777777" w:rsidR="006B16ED" w:rsidRDefault="00000000">
      <w:pPr>
        <w:pStyle w:val="Heading1"/>
      </w:pPr>
      <w:r>
        <w:t>7. Integrations centre</w:t>
      </w:r>
    </w:p>
    <w:p w14:paraId="37BEA63F" w14:textId="77777777" w:rsidR="006B16ED" w:rsidRDefault="00000000">
      <w:pPr>
        <w:pStyle w:val="Heading2"/>
      </w:pPr>
      <w:r>
        <w:t>7.1 Integration catalogue and connection model</w:t>
      </w:r>
    </w:p>
    <w:tbl>
      <w:tblPr>
        <w:tblStyle w:val="TableGrid"/>
        <w:tblW w:w="0" w:type="auto"/>
        <w:jc w:val="center"/>
        <w:tblLook w:val="04A0" w:firstRow="1" w:lastRow="0" w:firstColumn="1" w:lastColumn="0" w:noHBand="0" w:noVBand="1"/>
      </w:tblPr>
      <w:tblGrid>
        <w:gridCol w:w="2007"/>
        <w:gridCol w:w="3411"/>
        <w:gridCol w:w="4964"/>
      </w:tblGrid>
      <w:tr w:rsidR="006B16ED" w14:paraId="598184BE" w14:textId="77777777">
        <w:trPr>
          <w:tblHeader/>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7FC8612" w14:textId="77777777" w:rsidR="006B16ED" w:rsidRDefault="00000000">
            <w:r>
              <w:rPr>
                <w:b/>
                <w:color w:val="FFFFFF"/>
                <w:sz w:val="17"/>
              </w:rPr>
              <w:t>Integration group</w:t>
            </w:r>
          </w:p>
        </w:tc>
        <w:tc>
          <w:tcPr>
            <w:tcW w:w="360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DB02972" w14:textId="77777777" w:rsidR="006B16ED" w:rsidRDefault="00000000">
            <w:r>
              <w:rPr>
                <w:b/>
                <w:color w:val="FFFFFF"/>
                <w:sz w:val="17"/>
              </w:rPr>
              <w:t>MVP connection approach</w:t>
            </w:r>
          </w:p>
        </w:tc>
        <w:tc>
          <w:tcPr>
            <w:tcW w:w="525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0A32CA24" w14:textId="77777777" w:rsidR="006B16ED" w:rsidRDefault="00000000">
            <w:r>
              <w:rPr>
                <w:b/>
                <w:color w:val="FFFFFF"/>
                <w:sz w:val="17"/>
              </w:rPr>
              <w:t>Examples / required functions</w:t>
            </w:r>
          </w:p>
        </w:tc>
      </w:tr>
      <w:tr w:rsidR="006B16ED" w14:paraId="398AE8D0"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58CE59AB" w14:textId="77777777" w:rsidR="006B16ED" w:rsidRDefault="00000000">
            <w:pPr>
              <w:spacing w:after="20"/>
            </w:pPr>
            <w:r>
              <w:rPr>
                <w:sz w:val="17"/>
              </w:rPr>
              <w:t>Microsoft 365</w:t>
            </w:r>
          </w:p>
        </w:tc>
        <w:tc>
          <w:tcPr>
            <w:tcW w:w="3600" w:type="dxa"/>
            <w:tcBorders>
              <w:top w:val="single" w:sz="4" w:space="0" w:color="D9E2F3"/>
              <w:left w:val="single" w:sz="4" w:space="0" w:color="D9E2F3"/>
              <w:bottom w:val="single" w:sz="4" w:space="0" w:color="D9E2F3"/>
              <w:right w:val="single" w:sz="4" w:space="0" w:color="D9E2F3"/>
            </w:tcBorders>
          </w:tcPr>
          <w:p w14:paraId="7F52DD7E" w14:textId="77777777" w:rsidR="006B16ED" w:rsidRDefault="00000000">
            <w:pPr>
              <w:spacing w:after="20"/>
            </w:pPr>
            <w:r>
              <w:rPr>
                <w:sz w:val="17"/>
              </w:rPr>
              <w:t>OAuth via Microsoft identity platform and Microsoft Graph</w:t>
            </w:r>
          </w:p>
        </w:tc>
        <w:tc>
          <w:tcPr>
            <w:tcW w:w="5256" w:type="dxa"/>
            <w:tcBorders>
              <w:top w:val="single" w:sz="4" w:space="0" w:color="D9E2F3"/>
              <w:left w:val="single" w:sz="4" w:space="0" w:color="D9E2F3"/>
              <w:bottom w:val="single" w:sz="4" w:space="0" w:color="D9E2F3"/>
              <w:right w:val="single" w:sz="4" w:space="0" w:color="D9E2F3"/>
            </w:tcBorders>
          </w:tcPr>
          <w:p w14:paraId="29082BF4" w14:textId="77777777" w:rsidR="006B16ED" w:rsidRDefault="00000000">
            <w:pPr>
              <w:spacing w:after="20"/>
            </w:pPr>
            <w:r>
              <w:rPr>
                <w:sz w:val="17"/>
              </w:rPr>
              <w:t>Connect mailbox/calendar; read approved messages/events; send replies; select permitted mailboxes; revoke token.</w:t>
            </w:r>
          </w:p>
        </w:tc>
      </w:tr>
      <w:tr w:rsidR="006B16ED" w14:paraId="3698BC3C"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21123DBE" w14:textId="77777777" w:rsidR="006B16ED" w:rsidRDefault="00000000">
            <w:pPr>
              <w:spacing w:after="20"/>
            </w:pPr>
            <w:r>
              <w:rPr>
                <w:sz w:val="17"/>
              </w:rPr>
              <w:t>Google Workspace</w:t>
            </w:r>
          </w:p>
        </w:tc>
        <w:tc>
          <w:tcPr>
            <w:tcW w:w="3600" w:type="dxa"/>
            <w:tcBorders>
              <w:top w:val="single" w:sz="4" w:space="0" w:color="D9E2F3"/>
              <w:left w:val="single" w:sz="4" w:space="0" w:color="D9E2F3"/>
              <w:bottom w:val="single" w:sz="4" w:space="0" w:color="D9E2F3"/>
              <w:right w:val="single" w:sz="4" w:space="0" w:color="D9E2F3"/>
            </w:tcBorders>
          </w:tcPr>
          <w:p w14:paraId="53D7751E" w14:textId="77777777" w:rsidR="006B16ED" w:rsidRDefault="00000000">
            <w:pPr>
              <w:spacing w:after="20"/>
            </w:pPr>
            <w:r>
              <w:rPr>
                <w:sz w:val="17"/>
              </w:rPr>
              <w:t>OAuth via Google identity and APIs</w:t>
            </w:r>
          </w:p>
        </w:tc>
        <w:tc>
          <w:tcPr>
            <w:tcW w:w="5256" w:type="dxa"/>
            <w:tcBorders>
              <w:top w:val="single" w:sz="4" w:space="0" w:color="D9E2F3"/>
              <w:left w:val="single" w:sz="4" w:space="0" w:color="D9E2F3"/>
              <w:bottom w:val="single" w:sz="4" w:space="0" w:color="D9E2F3"/>
              <w:right w:val="single" w:sz="4" w:space="0" w:color="D9E2F3"/>
            </w:tcBorders>
          </w:tcPr>
          <w:p w14:paraId="0BB4EA9A" w14:textId="77777777" w:rsidR="006B16ED" w:rsidRDefault="00000000">
            <w:pPr>
              <w:spacing w:after="20"/>
            </w:pPr>
            <w:r>
              <w:rPr>
                <w:sz w:val="17"/>
              </w:rPr>
              <w:t>Gmail/calendar access where approved; Google Business Profile account and locations; token refresh and disconnect.</w:t>
            </w:r>
          </w:p>
        </w:tc>
      </w:tr>
      <w:tr w:rsidR="006B16ED" w14:paraId="210722EE"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1C7A1CAC" w14:textId="77777777" w:rsidR="006B16ED" w:rsidRDefault="00000000">
            <w:pPr>
              <w:spacing w:after="20"/>
            </w:pPr>
            <w:r>
              <w:rPr>
                <w:sz w:val="17"/>
              </w:rPr>
              <w:t>Meta</w:t>
            </w:r>
          </w:p>
        </w:tc>
        <w:tc>
          <w:tcPr>
            <w:tcW w:w="3600" w:type="dxa"/>
            <w:tcBorders>
              <w:top w:val="single" w:sz="4" w:space="0" w:color="D9E2F3"/>
              <w:left w:val="single" w:sz="4" w:space="0" w:color="D9E2F3"/>
              <w:bottom w:val="single" w:sz="4" w:space="0" w:color="D9E2F3"/>
              <w:right w:val="single" w:sz="4" w:space="0" w:color="D9E2F3"/>
            </w:tcBorders>
          </w:tcPr>
          <w:p w14:paraId="13AAA1EB" w14:textId="77777777" w:rsidR="006B16ED" w:rsidRDefault="00000000">
            <w:pPr>
              <w:spacing w:after="20"/>
            </w:pPr>
            <w:r>
              <w:rPr>
                <w:sz w:val="17"/>
              </w:rPr>
              <w:t>Meta Login / business authorisation</w:t>
            </w:r>
          </w:p>
        </w:tc>
        <w:tc>
          <w:tcPr>
            <w:tcW w:w="5256" w:type="dxa"/>
            <w:tcBorders>
              <w:top w:val="single" w:sz="4" w:space="0" w:color="D9E2F3"/>
              <w:left w:val="single" w:sz="4" w:space="0" w:color="D9E2F3"/>
              <w:bottom w:val="single" w:sz="4" w:space="0" w:color="D9E2F3"/>
              <w:right w:val="single" w:sz="4" w:space="0" w:color="D9E2F3"/>
            </w:tcBorders>
          </w:tcPr>
          <w:p w14:paraId="14126707" w14:textId="77777777" w:rsidR="006B16ED" w:rsidRDefault="00000000">
            <w:pPr>
              <w:spacing w:after="20"/>
            </w:pPr>
            <w:r>
              <w:rPr>
                <w:sz w:val="17"/>
              </w:rPr>
              <w:t>Facebook pages, Instagram professional accounts and WhatsApp Business assets; permissions and webhook subscriptions.</w:t>
            </w:r>
          </w:p>
        </w:tc>
      </w:tr>
      <w:tr w:rsidR="006B16ED" w14:paraId="08C294EF"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29D3BE75" w14:textId="77777777" w:rsidR="006B16ED" w:rsidRDefault="00000000">
            <w:pPr>
              <w:spacing w:after="20"/>
            </w:pPr>
            <w:r>
              <w:rPr>
                <w:sz w:val="17"/>
              </w:rPr>
              <w:t>CRM and business software</w:t>
            </w:r>
          </w:p>
        </w:tc>
        <w:tc>
          <w:tcPr>
            <w:tcW w:w="3600" w:type="dxa"/>
            <w:tcBorders>
              <w:top w:val="single" w:sz="4" w:space="0" w:color="D9E2F3"/>
              <w:left w:val="single" w:sz="4" w:space="0" w:color="D9E2F3"/>
              <w:bottom w:val="single" w:sz="4" w:space="0" w:color="D9E2F3"/>
              <w:right w:val="single" w:sz="4" w:space="0" w:color="D9E2F3"/>
            </w:tcBorders>
          </w:tcPr>
          <w:p w14:paraId="3B3E589C" w14:textId="77777777" w:rsidR="006B16ED" w:rsidRDefault="00000000">
            <w:pPr>
              <w:spacing w:after="20"/>
            </w:pPr>
            <w:r>
              <w:rPr>
                <w:sz w:val="17"/>
              </w:rPr>
              <w:t>OAuth where supported; encrypted API key only where necessary</w:t>
            </w:r>
          </w:p>
        </w:tc>
        <w:tc>
          <w:tcPr>
            <w:tcW w:w="5256" w:type="dxa"/>
            <w:tcBorders>
              <w:top w:val="single" w:sz="4" w:space="0" w:color="D9E2F3"/>
              <w:left w:val="single" w:sz="4" w:space="0" w:color="D9E2F3"/>
              <w:bottom w:val="single" w:sz="4" w:space="0" w:color="D9E2F3"/>
              <w:right w:val="single" w:sz="4" w:space="0" w:color="D9E2F3"/>
            </w:tcBorders>
          </w:tcPr>
          <w:p w14:paraId="61DA24CC" w14:textId="77777777" w:rsidR="006B16ED" w:rsidRDefault="00000000">
            <w:pPr>
              <w:spacing w:after="20"/>
            </w:pPr>
            <w:r>
              <w:rPr>
                <w:sz w:val="17"/>
              </w:rPr>
              <w:t>ServiceM8 first; generic connector registry for later CRM, field-service, legal, accounting and booking products.</w:t>
            </w:r>
          </w:p>
        </w:tc>
      </w:tr>
      <w:tr w:rsidR="006B16ED" w14:paraId="08651868"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2BD83ABD" w14:textId="77777777" w:rsidR="006B16ED" w:rsidRDefault="00000000">
            <w:pPr>
              <w:spacing w:after="20"/>
            </w:pPr>
            <w:r>
              <w:rPr>
                <w:sz w:val="17"/>
              </w:rPr>
              <w:t>Website</w:t>
            </w:r>
          </w:p>
        </w:tc>
        <w:tc>
          <w:tcPr>
            <w:tcW w:w="3600" w:type="dxa"/>
            <w:tcBorders>
              <w:top w:val="single" w:sz="4" w:space="0" w:color="D9E2F3"/>
              <w:left w:val="single" w:sz="4" w:space="0" w:color="D9E2F3"/>
              <w:bottom w:val="single" w:sz="4" w:space="0" w:color="D9E2F3"/>
              <w:right w:val="single" w:sz="4" w:space="0" w:color="D9E2F3"/>
            </w:tcBorders>
          </w:tcPr>
          <w:p w14:paraId="21523B0E" w14:textId="77777777" w:rsidR="006B16ED" w:rsidRDefault="00000000">
            <w:pPr>
              <w:spacing w:after="20"/>
            </w:pPr>
            <w:r>
              <w:rPr>
                <w:sz w:val="17"/>
              </w:rPr>
              <w:t>Installable script and domain verification</w:t>
            </w:r>
          </w:p>
        </w:tc>
        <w:tc>
          <w:tcPr>
            <w:tcW w:w="5256" w:type="dxa"/>
            <w:tcBorders>
              <w:top w:val="single" w:sz="4" w:space="0" w:color="D9E2F3"/>
              <w:left w:val="single" w:sz="4" w:space="0" w:color="D9E2F3"/>
              <w:bottom w:val="single" w:sz="4" w:space="0" w:color="D9E2F3"/>
              <w:right w:val="single" w:sz="4" w:space="0" w:color="D9E2F3"/>
            </w:tcBorders>
          </w:tcPr>
          <w:p w14:paraId="6AB04C1E" w14:textId="77777777" w:rsidR="006B16ED" w:rsidRDefault="00000000">
            <w:pPr>
              <w:spacing w:after="20"/>
            </w:pPr>
            <w:r>
              <w:rPr>
                <w:sz w:val="17"/>
              </w:rPr>
              <w:t>VicAI-branded chat widget, source tracking, allowed domains and test mode.</w:t>
            </w:r>
          </w:p>
        </w:tc>
      </w:tr>
      <w:tr w:rsidR="006B16ED" w14:paraId="1A689BA5"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29660AC6" w14:textId="77777777" w:rsidR="006B16ED" w:rsidRDefault="00000000">
            <w:pPr>
              <w:spacing w:after="20"/>
            </w:pPr>
            <w:r>
              <w:rPr>
                <w:sz w:val="17"/>
              </w:rPr>
              <w:t>Telephony</w:t>
            </w:r>
          </w:p>
        </w:tc>
        <w:tc>
          <w:tcPr>
            <w:tcW w:w="3600" w:type="dxa"/>
            <w:tcBorders>
              <w:top w:val="single" w:sz="4" w:space="0" w:color="D9E2F3"/>
              <w:left w:val="single" w:sz="4" w:space="0" w:color="D9E2F3"/>
              <w:bottom w:val="single" w:sz="4" w:space="0" w:color="D9E2F3"/>
              <w:right w:val="single" w:sz="4" w:space="0" w:color="D9E2F3"/>
            </w:tcBorders>
          </w:tcPr>
          <w:p w14:paraId="4AB82239" w14:textId="77777777" w:rsidR="006B16ED" w:rsidRDefault="00000000">
            <w:pPr>
              <w:spacing w:after="20"/>
            </w:pPr>
            <w:r>
              <w:rPr>
                <w:sz w:val="17"/>
              </w:rPr>
              <w:t>VicAI-managed Telnyx numbers and SIP configuration</w:t>
            </w:r>
          </w:p>
        </w:tc>
        <w:tc>
          <w:tcPr>
            <w:tcW w:w="5256" w:type="dxa"/>
            <w:tcBorders>
              <w:top w:val="single" w:sz="4" w:space="0" w:color="D9E2F3"/>
              <w:left w:val="single" w:sz="4" w:space="0" w:color="D9E2F3"/>
              <w:bottom w:val="single" w:sz="4" w:space="0" w:color="D9E2F3"/>
              <w:right w:val="single" w:sz="4" w:space="0" w:color="D9E2F3"/>
            </w:tcBorders>
          </w:tcPr>
          <w:p w14:paraId="1505CBD0" w14:textId="77777777" w:rsidR="006B16ED" w:rsidRDefault="00000000">
            <w:pPr>
              <w:spacing w:after="20"/>
            </w:pPr>
            <w:r>
              <w:rPr>
                <w:sz w:val="17"/>
              </w:rPr>
              <w:t>Provision/assign number, call routing, transfer target and number compliance status.</w:t>
            </w:r>
          </w:p>
        </w:tc>
      </w:tr>
      <w:tr w:rsidR="006B16ED" w14:paraId="29786F0E"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3A27BB72" w14:textId="77777777" w:rsidR="006B16ED" w:rsidRDefault="00000000">
            <w:pPr>
              <w:spacing w:after="20"/>
            </w:pPr>
            <w:r>
              <w:rPr>
                <w:sz w:val="17"/>
              </w:rPr>
              <w:t>SMS</w:t>
            </w:r>
          </w:p>
        </w:tc>
        <w:tc>
          <w:tcPr>
            <w:tcW w:w="3600" w:type="dxa"/>
            <w:tcBorders>
              <w:top w:val="single" w:sz="4" w:space="0" w:color="D9E2F3"/>
              <w:left w:val="single" w:sz="4" w:space="0" w:color="D9E2F3"/>
              <w:bottom w:val="single" w:sz="4" w:space="0" w:color="D9E2F3"/>
              <w:right w:val="single" w:sz="4" w:space="0" w:color="D9E2F3"/>
            </w:tcBorders>
          </w:tcPr>
          <w:p w14:paraId="214EC83A" w14:textId="77777777" w:rsidR="006B16ED" w:rsidRDefault="00000000">
            <w:pPr>
              <w:spacing w:after="20"/>
            </w:pPr>
            <w:r>
              <w:rPr>
                <w:sz w:val="17"/>
              </w:rPr>
              <w:t>VicAI-managed ClickSend or approved provider connection</w:t>
            </w:r>
          </w:p>
        </w:tc>
        <w:tc>
          <w:tcPr>
            <w:tcW w:w="5256" w:type="dxa"/>
            <w:tcBorders>
              <w:top w:val="single" w:sz="4" w:space="0" w:color="D9E2F3"/>
              <w:left w:val="single" w:sz="4" w:space="0" w:color="D9E2F3"/>
              <w:bottom w:val="single" w:sz="4" w:space="0" w:color="D9E2F3"/>
              <w:right w:val="single" w:sz="4" w:space="0" w:color="D9E2F3"/>
            </w:tcBorders>
          </w:tcPr>
          <w:p w14:paraId="66641B4E" w14:textId="77777777" w:rsidR="006B16ED" w:rsidRDefault="00000000">
            <w:pPr>
              <w:spacing w:after="20"/>
            </w:pPr>
            <w:r>
              <w:rPr>
                <w:sz w:val="17"/>
              </w:rPr>
              <w:t>Dedicated number/sender, inbound webhook, delivery receipt and opt-out handling.</w:t>
            </w:r>
          </w:p>
        </w:tc>
      </w:tr>
      <w:tr w:rsidR="006B16ED" w14:paraId="6B0BDF2E"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0C493F43" w14:textId="77777777" w:rsidR="006B16ED" w:rsidRDefault="00000000">
            <w:pPr>
              <w:spacing w:after="20"/>
            </w:pPr>
            <w:r>
              <w:rPr>
                <w:sz w:val="17"/>
              </w:rPr>
              <w:lastRenderedPageBreak/>
              <w:t>Stripe</w:t>
            </w:r>
          </w:p>
        </w:tc>
        <w:tc>
          <w:tcPr>
            <w:tcW w:w="3600" w:type="dxa"/>
            <w:tcBorders>
              <w:top w:val="single" w:sz="4" w:space="0" w:color="D9E2F3"/>
              <w:left w:val="single" w:sz="4" w:space="0" w:color="D9E2F3"/>
              <w:bottom w:val="single" w:sz="4" w:space="0" w:color="D9E2F3"/>
              <w:right w:val="single" w:sz="4" w:space="0" w:color="D9E2F3"/>
            </w:tcBorders>
          </w:tcPr>
          <w:p w14:paraId="710C9247" w14:textId="77777777" w:rsidR="006B16ED" w:rsidRDefault="00000000">
            <w:pPr>
              <w:spacing w:after="20"/>
            </w:pPr>
            <w:r>
              <w:rPr>
                <w:sz w:val="17"/>
              </w:rPr>
              <w:t>VicAI platform account integration</w:t>
            </w:r>
          </w:p>
        </w:tc>
        <w:tc>
          <w:tcPr>
            <w:tcW w:w="5256" w:type="dxa"/>
            <w:tcBorders>
              <w:top w:val="single" w:sz="4" w:space="0" w:color="D9E2F3"/>
              <w:left w:val="single" w:sz="4" w:space="0" w:color="D9E2F3"/>
              <w:bottom w:val="single" w:sz="4" w:space="0" w:color="D9E2F3"/>
              <w:right w:val="single" w:sz="4" w:space="0" w:color="D9E2F3"/>
            </w:tcBorders>
          </w:tcPr>
          <w:p w14:paraId="0A549CB1" w14:textId="77777777" w:rsidR="006B16ED" w:rsidRDefault="00000000">
            <w:pPr>
              <w:spacing w:after="20"/>
            </w:pPr>
            <w:r>
              <w:rPr>
                <w:sz w:val="17"/>
              </w:rPr>
              <w:t>Customer, subscription, payment method, invoice/receipt and webhook state. Customers do not paste secret Stripe keys.</w:t>
            </w:r>
          </w:p>
        </w:tc>
      </w:tr>
      <w:tr w:rsidR="006B16ED" w14:paraId="2820C279"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417DE059" w14:textId="77777777" w:rsidR="006B16ED" w:rsidRDefault="00000000">
            <w:pPr>
              <w:spacing w:after="20"/>
            </w:pPr>
            <w:r>
              <w:rPr>
                <w:sz w:val="17"/>
              </w:rPr>
              <w:t>Xero</w:t>
            </w:r>
          </w:p>
        </w:tc>
        <w:tc>
          <w:tcPr>
            <w:tcW w:w="3600" w:type="dxa"/>
            <w:tcBorders>
              <w:top w:val="single" w:sz="4" w:space="0" w:color="D9E2F3"/>
              <w:left w:val="single" w:sz="4" w:space="0" w:color="D9E2F3"/>
              <w:bottom w:val="single" w:sz="4" w:space="0" w:color="D9E2F3"/>
              <w:right w:val="single" w:sz="4" w:space="0" w:color="D9E2F3"/>
            </w:tcBorders>
          </w:tcPr>
          <w:p w14:paraId="15147AE5" w14:textId="77777777" w:rsidR="006B16ED" w:rsidRDefault="00000000">
            <w:pPr>
              <w:spacing w:after="20"/>
            </w:pPr>
            <w:r>
              <w:rPr>
                <w:sz w:val="17"/>
              </w:rPr>
              <w:t>VicAI-owned Xero OAuth integration</w:t>
            </w:r>
          </w:p>
        </w:tc>
        <w:tc>
          <w:tcPr>
            <w:tcW w:w="5256" w:type="dxa"/>
            <w:tcBorders>
              <w:top w:val="single" w:sz="4" w:space="0" w:color="D9E2F3"/>
              <w:left w:val="single" w:sz="4" w:space="0" w:color="D9E2F3"/>
              <w:bottom w:val="single" w:sz="4" w:space="0" w:color="D9E2F3"/>
              <w:right w:val="single" w:sz="4" w:space="0" w:color="D9E2F3"/>
            </w:tcBorders>
          </w:tcPr>
          <w:p w14:paraId="4DBB5E62" w14:textId="77777777" w:rsidR="006B16ED" w:rsidRDefault="00000000">
            <w:pPr>
              <w:spacing w:after="20"/>
            </w:pPr>
            <w:r>
              <w:rPr>
                <w:sz w:val="17"/>
              </w:rPr>
              <w:t>Connect VicAI accounting organisation; create/update contacts and draft sales invoices from approved usage.</w:t>
            </w:r>
          </w:p>
        </w:tc>
      </w:tr>
    </w:tbl>
    <w:p w14:paraId="0BD172E1" w14:textId="77777777" w:rsidR="006B16ED" w:rsidRDefault="006B16ED">
      <w:pPr>
        <w:spacing w:after="0"/>
      </w:pPr>
    </w:p>
    <w:p w14:paraId="7D30C9D2" w14:textId="77777777" w:rsidR="006B16ED" w:rsidRDefault="00000000">
      <w:pPr>
        <w:pStyle w:val="Heading2"/>
      </w:pPr>
      <w:r>
        <w:t>7.2 Bring-your-own API credentials</w:t>
      </w:r>
    </w:p>
    <w:tbl>
      <w:tblPr>
        <w:tblW w:w="0" w:type="auto"/>
        <w:jc w:val="center"/>
        <w:tblLook w:val="04A0" w:firstRow="1" w:lastRow="0" w:firstColumn="1" w:lastColumn="0" w:noHBand="0" w:noVBand="1"/>
      </w:tblPr>
      <w:tblGrid>
        <w:gridCol w:w="10166"/>
      </w:tblGrid>
      <w:tr w:rsidR="006B16ED" w14:paraId="5BCFB0D3"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EAF1F8"/>
          </w:tcPr>
          <w:p w14:paraId="53BB844F" w14:textId="77777777" w:rsidR="006B16ED" w:rsidRDefault="00000000">
            <w:r>
              <w:rPr>
                <w:b/>
                <w:color w:val="17324D"/>
              </w:rPr>
              <w:t xml:space="preserve">Security boundary: </w:t>
            </w:r>
            <w:r>
              <w:t>Customers must not paste arbitrary APIs into a generic field that the AI can call. Each supported connector needs a defined schema, validation, permission scope, secret handling and allowed operations.</w:t>
            </w:r>
          </w:p>
        </w:tc>
      </w:tr>
    </w:tbl>
    <w:p w14:paraId="49BF7E98" w14:textId="77777777" w:rsidR="006B16ED" w:rsidRDefault="006B16ED">
      <w:pPr>
        <w:spacing w:after="0"/>
      </w:pPr>
    </w:p>
    <w:p w14:paraId="5268754B" w14:textId="77777777" w:rsidR="006B16ED" w:rsidRDefault="00000000">
      <w:pPr>
        <w:pStyle w:val="ListBullet"/>
        <w:spacing w:after="40"/>
      </w:pPr>
      <w:r>
        <w:t>Use OAuth wherever the external product supports it.</w:t>
      </w:r>
    </w:p>
    <w:p w14:paraId="0C68A38D" w14:textId="77777777" w:rsidR="006B16ED" w:rsidRDefault="00000000">
      <w:pPr>
        <w:pStyle w:val="ListBullet"/>
        <w:spacing w:after="40"/>
      </w:pPr>
      <w:r>
        <w:t>Where an API key is required, collect it through a protected secret form and store it encrypted using a secrets-management approach. Never return the full key to the browser.</w:t>
      </w:r>
    </w:p>
    <w:p w14:paraId="255721E1" w14:textId="77777777" w:rsidR="006B16ED" w:rsidRDefault="00000000">
      <w:pPr>
        <w:pStyle w:val="ListBullet"/>
        <w:spacing w:after="40"/>
      </w:pPr>
      <w:r>
        <w:t>Display key fingerprint, creation date, last successful use and rotation action, not the secret itself.</w:t>
      </w:r>
    </w:p>
    <w:p w14:paraId="1ABB7D6C" w14:textId="77777777" w:rsidR="006B16ED" w:rsidRDefault="00000000">
      <w:pPr>
        <w:pStyle w:val="ListBullet"/>
        <w:spacing w:after="40"/>
      </w:pPr>
      <w:r>
        <w:t>Each connector must expose health, permissions, last sync, recent errors, retry and disconnect.</w:t>
      </w:r>
    </w:p>
    <w:p w14:paraId="25C7530E" w14:textId="77777777" w:rsidR="006B16ED" w:rsidRDefault="00000000">
      <w:pPr>
        <w:pStyle w:val="ListBullet"/>
        <w:spacing w:after="40"/>
      </w:pPr>
      <w:r>
        <w:t>Test connections before activation and whenever credentials change.</w:t>
      </w:r>
    </w:p>
    <w:p w14:paraId="6ACA0A1D" w14:textId="77777777" w:rsidR="006B16ED" w:rsidRDefault="00000000">
      <w:pPr>
        <w:pStyle w:val="ListBullet"/>
        <w:spacing w:after="40"/>
      </w:pPr>
      <w:r>
        <w:t>Use idempotency keys and external record mappings for writes such as creating jobs, contacts or bookings.</w:t>
      </w:r>
    </w:p>
    <w:p w14:paraId="63F2E60E" w14:textId="77777777" w:rsidR="006B16ED" w:rsidRDefault="00000000">
      <w:pPr>
        <w:pStyle w:val="Heading2"/>
      </w:pPr>
      <w:r>
        <w:t>7.3 Initial connector priority</w:t>
      </w:r>
    </w:p>
    <w:tbl>
      <w:tblPr>
        <w:tblStyle w:val="TableGrid"/>
        <w:tblW w:w="0" w:type="auto"/>
        <w:jc w:val="center"/>
        <w:tblLook w:val="04A0" w:firstRow="1" w:lastRow="0" w:firstColumn="1" w:lastColumn="0" w:noHBand="0" w:noVBand="1"/>
      </w:tblPr>
      <w:tblGrid>
        <w:gridCol w:w="1057"/>
        <w:gridCol w:w="3023"/>
        <w:gridCol w:w="6302"/>
      </w:tblGrid>
      <w:tr w:rsidR="006B16ED" w14:paraId="489EEC1A" w14:textId="77777777">
        <w:trPr>
          <w:tblHeader/>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8709A19" w14:textId="77777777" w:rsidR="006B16ED" w:rsidRDefault="00000000">
            <w:r>
              <w:rPr>
                <w:b/>
                <w:color w:val="FFFFFF"/>
                <w:sz w:val="17"/>
              </w:rPr>
              <w:t>Priority</w:t>
            </w:r>
          </w:p>
        </w:tc>
        <w:tc>
          <w:tcPr>
            <w:tcW w:w="316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2D4AA52" w14:textId="77777777" w:rsidR="006B16ED" w:rsidRDefault="00000000">
            <w:r>
              <w:rPr>
                <w:b/>
                <w:color w:val="FFFFFF"/>
                <w:sz w:val="17"/>
              </w:rPr>
              <w:t>Connector</w:t>
            </w:r>
          </w:p>
        </w:tc>
        <w:tc>
          <w:tcPr>
            <w:tcW w:w="669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0396BB5F" w14:textId="77777777" w:rsidR="006B16ED" w:rsidRDefault="00000000">
            <w:r>
              <w:rPr>
                <w:b/>
                <w:color w:val="FFFFFF"/>
                <w:sz w:val="17"/>
              </w:rPr>
              <w:t>MVP scope</w:t>
            </w:r>
          </w:p>
        </w:tc>
      </w:tr>
      <w:tr w:rsidR="006B16ED" w14:paraId="73D35FD2"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13D46AF4" w14:textId="77777777" w:rsidR="006B16ED" w:rsidRDefault="00000000">
            <w:pPr>
              <w:spacing w:after="20"/>
            </w:pPr>
            <w:r>
              <w:rPr>
                <w:sz w:val="17"/>
              </w:rPr>
              <w:t>P0</w:t>
            </w:r>
          </w:p>
        </w:tc>
        <w:tc>
          <w:tcPr>
            <w:tcW w:w="3168" w:type="dxa"/>
            <w:tcBorders>
              <w:top w:val="single" w:sz="4" w:space="0" w:color="D9E2F3"/>
              <w:left w:val="single" w:sz="4" w:space="0" w:color="D9E2F3"/>
              <w:bottom w:val="single" w:sz="4" w:space="0" w:color="D9E2F3"/>
              <w:right w:val="single" w:sz="4" w:space="0" w:color="D9E2F3"/>
            </w:tcBorders>
          </w:tcPr>
          <w:p w14:paraId="5717CD62" w14:textId="77777777" w:rsidR="006B16ED" w:rsidRDefault="00000000">
            <w:pPr>
              <w:spacing w:after="20"/>
            </w:pPr>
            <w:r>
              <w:rPr>
                <w:sz w:val="17"/>
              </w:rPr>
              <w:t>Stripe</w:t>
            </w:r>
          </w:p>
        </w:tc>
        <w:tc>
          <w:tcPr>
            <w:tcW w:w="6696" w:type="dxa"/>
            <w:tcBorders>
              <w:top w:val="single" w:sz="4" w:space="0" w:color="D9E2F3"/>
              <w:left w:val="single" w:sz="4" w:space="0" w:color="D9E2F3"/>
              <w:bottom w:val="single" w:sz="4" w:space="0" w:color="D9E2F3"/>
              <w:right w:val="single" w:sz="4" w:space="0" w:color="D9E2F3"/>
            </w:tcBorders>
          </w:tcPr>
          <w:p w14:paraId="472F1207" w14:textId="77777777" w:rsidR="006B16ED" w:rsidRDefault="00000000">
            <w:pPr>
              <w:spacing w:after="20"/>
            </w:pPr>
            <w:r>
              <w:rPr>
                <w:sz w:val="17"/>
              </w:rPr>
              <w:t>Subscription activation, payment method, invoice events and billing status.</w:t>
            </w:r>
          </w:p>
        </w:tc>
      </w:tr>
      <w:tr w:rsidR="006B16ED" w14:paraId="64D6FA0C"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0F0FEDDC" w14:textId="77777777" w:rsidR="006B16ED" w:rsidRDefault="00000000">
            <w:pPr>
              <w:spacing w:after="20"/>
            </w:pPr>
            <w:r>
              <w:rPr>
                <w:sz w:val="17"/>
              </w:rPr>
              <w:t>P0</w:t>
            </w:r>
          </w:p>
        </w:tc>
        <w:tc>
          <w:tcPr>
            <w:tcW w:w="3168" w:type="dxa"/>
            <w:tcBorders>
              <w:top w:val="single" w:sz="4" w:space="0" w:color="D9E2F3"/>
              <w:left w:val="single" w:sz="4" w:space="0" w:color="D9E2F3"/>
              <w:bottom w:val="single" w:sz="4" w:space="0" w:color="D9E2F3"/>
              <w:right w:val="single" w:sz="4" w:space="0" w:color="D9E2F3"/>
            </w:tcBorders>
          </w:tcPr>
          <w:p w14:paraId="7124BA0E" w14:textId="77777777" w:rsidR="006B16ED" w:rsidRDefault="00000000">
            <w:pPr>
              <w:spacing w:after="20"/>
            </w:pPr>
            <w:r>
              <w:rPr>
                <w:sz w:val="17"/>
              </w:rPr>
              <w:t>Telnyx + Retell</w:t>
            </w:r>
          </w:p>
        </w:tc>
        <w:tc>
          <w:tcPr>
            <w:tcW w:w="6696" w:type="dxa"/>
            <w:tcBorders>
              <w:top w:val="single" w:sz="4" w:space="0" w:color="D9E2F3"/>
              <w:left w:val="single" w:sz="4" w:space="0" w:color="D9E2F3"/>
              <w:bottom w:val="single" w:sz="4" w:space="0" w:color="D9E2F3"/>
              <w:right w:val="single" w:sz="4" w:space="0" w:color="D9E2F3"/>
            </w:tcBorders>
          </w:tcPr>
          <w:p w14:paraId="2902A093" w14:textId="77777777" w:rsidR="006B16ED" w:rsidRDefault="00000000">
            <w:pPr>
              <w:spacing w:after="20"/>
            </w:pPr>
            <w:r>
              <w:rPr>
                <w:sz w:val="17"/>
              </w:rPr>
              <w:t>Voice number, calls, transfer, transcripts and outcome.</w:t>
            </w:r>
          </w:p>
        </w:tc>
      </w:tr>
      <w:tr w:rsidR="006B16ED" w14:paraId="0FCB80E5"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2643859D" w14:textId="77777777" w:rsidR="006B16ED" w:rsidRDefault="00000000">
            <w:pPr>
              <w:spacing w:after="20"/>
            </w:pPr>
            <w:r>
              <w:rPr>
                <w:sz w:val="17"/>
              </w:rPr>
              <w:t>P0</w:t>
            </w:r>
          </w:p>
        </w:tc>
        <w:tc>
          <w:tcPr>
            <w:tcW w:w="3168" w:type="dxa"/>
            <w:tcBorders>
              <w:top w:val="single" w:sz="4" w:space="0" w:color="D9E2F3"/>
              <w:left w:val="single" w:sz="4" w:space="0" w:color="D9E2F3"/>
              <w:bottom w:val="single" w:sz="4" w:space="0" w:color="D9E2F3"/>
              <w:right w:val="single" w:sz="4" w:space="0" w:color="D9E2F3"/>
            </w:tcBorders>
          </w:tcPr>
          <w:p w14:paraId="0769970E" w14:textId="77777777" w:rsidR="006B16ED" w:rsidRDefault="00000000">
            <w:pPr>
              <w:spacing w:after="20"/>
            </w:pPr>
            <w:r>
              <w:rPr>
                <w:sz w:val="17"/>
              </w:rPr>
              <w:t>ClickSend</w:t>
            </w:r>
          </w:p>
        </w:tc>
        <w:tc>
          <w:tcPr>
            <w:tcW w:w="6696" w:type="dxa"/>
            <w:tcBorders>
              <w:top w:val="single" w:sz="4" w:space="0" w:color="D9E2F3"/>
              <w:left w:val="single" w:sz="4" w:space="0" w:color="D9E2F3"/>
              <w:bottom w:val="single" w:sz="4" w:space="0" w:color="D9E2F3"/>
              <w:right w:val="single" w:sz="4" w:space="0" w:color="D9E2F3"/>
            </w:tcBorders>
          </w:tcPr>
          <w:p w14:paraId="78D49E58" w14:textId="77777777" w:rsidR="006B16ED" w:rsidRDefault="00000000">
            <w:pPr>
              <w:spacing w:after="20"/>
            </w:pPr>
            <w:r>
              <w:rPr>
                <w:sz w:val="17"/>
              </w:rPr>
              <w:t>Send/receive SMS and delivery status.</w:t>
            </w:r>
          </w:p>
        </w:tc>
      </w:tr>
      <w:tr w:rsidR="006B16ED" w14:paraId="13530008"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0D1C8C77" w14:textId="77777777" w:rsidR="006B16ED" w:rsidRDefault="00000000">
            <w:pPr>
              <w:spacing w:after="20"/>
            </w:pPr>
            <w:r>
              <w:rPr>
                <w:sz w:val="17"/>
              </w:rPr>
              <w:t>P0</w:t>
            </w:r>
          </w:p>
        </w:tc>
        <w:tc>
          <w:tcPr>
            <w:tcW w:w="3168" w:type="dxa"/>
            <w:tcBorders>
              <w:top w:val="single" w:sz="4" w:space="0" w:color="D9E2F3"/>
              <w:left w:val="single" w:sz="4" w:space="0" w:color="D9E2F3"/>
              <w:bottom w:val="single" w:sz="4" w:space="0" w:color="D9E2F3"/>
              <w:right w:val="single" w:sz="4" w:space="0" w:color="D9E2F3"/>
            </w:tcBorders>
          </w:tcPr>
          <w:p w14:paraId="1B455858" w14:textId="77777777" w:rsidR="006B16ED" w:rsidRDefault="00000000">
            <w:pPr>
              <w:spacing w:after="20"/>
            </w:pPr>
            <w:r>
              <w:rPr>
                <w:sz w:val="17"/>
              </w:rPr>
              <w:t>Website chat</w:t>
            </w:r>
          </w:p>
        </w:tc>
        <w:tc>
          <w:tcPr>
            <w:tcW w:w="6696" w:type="dxa"/>
            <w:tcBorders>
              <w:top w:val="single" w:sz="4" w:space="0" w:color="D9E2F3"/>
              <w:left w:val="single" w:sz="4" w:space="0" w:color="D9E2F3"/>
              <w:bottom w:val="single" w:sz="4" w:space="0" w:color="D9E2F3"/>
              <w:right w:val="single" w:sz="4" w:space="0" w:color="D9E2F3"/>
            </w:tcBorders>
          </w:tcPr>
          <w:p w14:paraId="4E5AFAC4" w14:textId="77777777" w:rsidR="006B16ED" w:rsidRDefault="00000000">
            <w:pPr>
              <w:spacing w:after="20"/>
            </w:pPr>
            <w:r>
              <w:rPr>
                <w:sz w:val="17"/>
              </w:rPr>
              <w:t>Embeddable VicAI widget and inbox routing.</w:t>
            </w:r>
          </w:p>
        </w:tc>
      </w:tr>
      <w:tr w:rsidR="006B16ED" w14:paraId="711BD440"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7234E9AD" w14:textId="77777777" w:rsidR="006B16ED" w:rsidRDefault="00000000">
            <w:pPr>
              <w:spacing w:after="20"/>
            </w:pPr>
            <w:r>
              <w:rPr>
                <w:sz w:val="17"/>
              </w:rPr>
              <w:t>P0</w:t>
            </w:r>
          </w:p>
        </w:tc>
        <w:tc>
          <w:tcPr>
            <w:tcW w:w="3168" w:type="dxa"/>
            <w:tcBorders>
              <w:top w:val="single" w:sz="4" w:space="0" w:color="D9E2F3"/>
              <w:left w:val="single" w:sz="4" w:space="0" w:color="D9E2F3"/>
              <w:bottom w:val="single" w:sz="4" w:space="0" w:color="D9E2F3"/>
              <w:right w:val="single" w:sz="4" w:space="0" w:color="D9E2F3"/>
            </w:tcBorders>
          </w:tcPr>
          <w:p w14:paraId="72F58995" w14:textId="77777777" w:rsidR="006B16ED" w:rsidRDefault="00000000">
            <w:pPr>
              <w:spacing w:after="20"/>
            </w:pPr>
            <w:r>
              <w:rPr>
                <w:sz w:val="17"/>
              </w:rPr>
              <w:t>Email</w:t>
            </w:r>
          </w:p>
        </w:tc>
        <w:tc>
          <w:tcPr>
            <w:tcW w:w="6696" w:type="dxa"/>
            <w:tcBorders>
              <w:top w:val="single" w:sz="4" w:space="0" w:color="D9E2F3"/>
              <w:left w:val="single" w:sz="4" w:space="0" w:color="D9E2F3"/>
              <w:bottom w:val="single" w:sz="4" w:space="0" w:color="D9E2F3"/>
              <w:right w:val="single" w:sz="4" w:space="0" w:color="D9E2F3"/>
            </w:tcBorders>
          </w:tcPr>
          <w:p w14:paraId="50ABFD28" w14:textId="77777777" w:rsidR="006B16ED" w:rsidRDefault="00000000">
            <w:pPr>
              <w:spacing w:after="20"/>
            </w:pPr>
            <w:r>
              <w:rPr>
                <w:sz w:val="17"/>
              </w:rPr>
              <w:t>One supported customer mailbox path, preferably Microsoft 365 or Gmail OAuth.</w:t>
            </w:r>
          </w:p>
        </w:tc>
      </w:tr>
      <w:tr w:rsidR="006B16ED" w14:paraId="490B3B06"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53AA8A98" w14:textId="77777777" w:rsidR="006B16ED" w:rsidRDefault="00000000">
            <w:pPr>
              <w:spacing w:after="20"/>
            </w:pPr>
            <w:r>
              <w:rPr>
                <w:sz w:val="17"/>
              </w:rPr>
              <w:t>P1</w:t>
            </w:r>
          </w:p>
        </w:tc>
        <w:tc>
          <w:tcPr>
            <w:tcW w:w="3168" w:type="dxa"/>
            <w:tcBorders>
              <w:top w:val="single" w:sz="4" w:space="0" w:color="D9E2F3"/>
              <w:left w:val="single" w:sz="4" w:space="0" w:color="D9E2F3"/>
              <w:bottom w:val="single" w:sz="4" w:space="0" w:color="D9E2F3"/>
              <w:right w:val="single" w:sz="4" w:space="0" w:color="D9E2F3"/>
            </w:tcBorders>
          </w:tcPr>
          <w:p w14:paraId="5093C00F" w14:textId="77777777" w:rsidR="006B16ED" w:rsidRDefault="00000000">
            <w:pPr>
              <w:spacing w:after="20"/>
            </w:pPr>
            <w:r>
              <w:rPr>
                <w:sz w:val="17"/>
              </w:rPr>
              <w:t>ServiceM8</w:t>
            </w:r>
          </w:p>
        </w:tc>
        <w:tc>
          <w:tcPr>
            <w:tcW w:w="6696" w:type="dxa"/>
            <w:tcBorders>
              <w:top w:val="single" w:sz="4" w:space="0" w:color="D9E2F3"/>
              <w:left w:val="single" w:sz="4" w:space="0" w:color="D9E2F3"/>
              <w:bottom w:val="single" w:sz="4" w:space="0" w:color="D9E2F3"/>
              <w:right w:val="single" w:sz="4" w:space="0" w:color="D9E2F3"/>
            </w:tcBorders>
          </w:tcPr>
          <w:p w14:paraId="4F3BED4B" w14:textId="77777777" w:rsidR="006B16ED" w:rsidRDefault="00000000">
            <w:pPr>
              <w:spacing w:after="20"/>
            </w:pPr>
            <w:r>
              <w:rPr>
                <w:sz w:val="17"/>
              </w:rPr>
              <w:t>Customer search/create, job/quote request, notes and status.</w:t>
            </w:r>
          </w:p>
        </w:tc>
      </w:tr>
      <w:tr w:rsidR="006B16ED" w14:paraId="284A3E89"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4EE43AC8" w14:textId="77777777" w:rsidR="006B16ED" w:rsidRDefault="00000000">
            <w:pPr>
              <w:spacing w:after="20"/>
            </w:pPr>
            <w:r>
              <w:rPr>
                <w:sz w:val="17"/>
              </w:rPr>
              <w:t>P1</w:t>
            </w:r>
          </w:p>
        </w:tc>
        <w:tc>
          <w:tcPr>
            <w:tcW w:w="3168" w:type="dxa"/>
            <w:tcBorders>
              <w:top w:val="single" w:sz="4" w:space="0" w:color="D9E2F3"/>
              <w:left w:val="single" w:sz="4" w:space="0" w:color="D9E2F3"/>
              <w:bottom w:val="single" w:sz="4" w:space="0" w:color="D9E2F3"/>
              <w:right w:val="single" w:sz="4" w:space="0" w:color="D9E2F3"/>
            </w:tcBorders>
          </w:tcPr>
          <w:p w14:paraId="24AFF030" w14:textId="77777777" w:rsidR="006B16ED" w:rsidRDefault="00000000">
            <w:pPr>
              <w:spacing w:after="20"/>
            </w:pPr>
            <w:r>
              <w:rPr>
                <w:sz w:val="17"/>
              </w:rPr>
              <w:t>Google Business Profile</w:t>
            </w:r>
          </w:p>
        </w:tc>
        <w:tc>
          <w:tcPr>
            <w:tcW w:w="6696" w:type="dxa"/>
            <w:tcBorders>
              <w:top w:val="single" w:sz="4" w:space="0" w:color="D9E2F3"/>
              <w:left w:val="single" w:sz="4" w:space="0" w:color="D9E2F3"/>
              <w:bottom w:val="single" w:sz="4" w:space="0" w:color="D9E2F3"/>
              <w:right w:val="single" w:sz="4" w:space="0" w:color="D9E2F3"/>
            </w:tcBorders>
          </w:tcPr>
          <w:p w14:paraId="0C9E19A3" w14:textId="77777777" w:rsidR="006B16ED" w:rsidRDefault="00000000">
            <w:pPr>
              <w:spacing w:after="20"/>
            </w:pPr>
            <w:r>
              <w:rPr>
                <w:sz w:val="17"/>
              </w:rPr>
              <w:t>Locations, reviews and approved replies.</w:t>
            </w:r>
          </w:p>
        </w:tc>
      </w:tr>
      <w:tr w:rsidR="006B16ED" w14:paraId="1547A0BF"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434DC9B6" w14:textId="77777777" w:rsidR="006B16ED" w:rsidRDefault="00000000">
            <w:pPr>
              <w:spacing w:after="20"/>
            </w:pPr>
            <w:r>
              <w:rPr>
                <w:sz w:val="17"/>
              </w:rPr>
              <w:t>P1</w:t>
            </w:r>
          </w:p>
        </w:tc>
        <w:tc>
          <w:tcPr>
            <w:tcW w:w="3168" w:type="dxa"/>
            <w:tcBorders>
              <w:top w:val="single" w:sz="4" w:space="0" w:color="D9E2F3"/>
              <w:left w:val="single" w:sz="4" w:space="0" w:color="D9E2F3"/>
              <w:bottom w:val="single" w:sz="4" w:space="0" w:color="D9E2F3"/>
              <w:right w:val="single" w:sz="4" w:space="0" w:color="D9E2F3"/>
            </w:tcBorders>
          </w:tcPr>
          <w:p w14:paraId="1A4030F3" w14:textId="77777777" w:rsidR="006B16ED" w:rsidRDefault="00000000">
            <w:pPr>
              <w:spacing w:after="20"/>
            </w:pPr>
            <w:r>
              <w:rPr>
                <w:sz w:val="17"/>
              </w:rPr>
              <w:t>Facebook and Instagram</w:t>
            </w:r>
          </w:p>
        </w:tc>
        <w:tc>
          <w:tcPr>
            <w:tcW w:w="6696" w:type="dxa"/>
            <w:tcBorders>
              <w:top w:val="single" w:sz="4" w:space="0" w:color="D9E2F3"/>
              <w:left w:val="single" w:sz="4" w:space="0" w:color="D9E2F3"/>
              <w:bottom w:val="single" w:sz="4" w:space="0" w:color="D9E2F3"/>
              <w:right w:val="single" w:sz="4" w:space="0" w:color="D9E2F3"/>
            </w:tcBorders>
          </w:tcPr>
          <w:p w14:paraId="2BA287FC" w14:textId="77777777" w:rsidR="006B16ED" w:rsidRDefault="00000000">
            <w:pPr>
              <w:spacing w:after="20"/>
            </w:pPr>
            <w:r>
              <w:rPr>
                <w:sz w:val="17"/>
              </w:rPr>
              <w:t>Inbound/outbound messaging after Meta approval.</w:t>
            </w:r>
          </w:p>
        </w:tc>
      </w:tr>
      <w:tr w:rsidR="006B16ED" w14:paraId="3661ACC2"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77EE7CD3" w14:textId="77777777" w:rsidR="006B16ED" w:rsidRDefault="00000000">
            <w:pPr>
              <w:spacing w:after="20"/>
            </w:pPr>
            <w:r>
              <w:rPr>
                <w:sz w:val="17"/>
              </w:rPr>
              <w:t>P1</w:t>
            </w:r>
          </w:p>
        </w:tc>
        <w:tc>
          <w:tcPr>
            <w:tcW w:w="3168" w:type="dxa"/>
            <w:tcBorders>
              <w:top w:val="single" w:sz="4" w:space="0" w:color="D9E2F3"/>
              <w:left w:val="single" w:sz="4" w:space="0" w:color="D9E2F3"/>
              <w:bottom w:val="single" w:sz="4" w:space="0" w:color="D9E2F3"/>
              <w:right w:val="single" w:sz="4" w:space="0" w:color="D9E2F3"/>
            </w:tcBorders>
          </w:tcPr>
          <w:p w14:paraId="1337A8C2" w14:textId="77777777" w:rsidR="006B16ED" w:rsidRDefault="00000000">
            <w:pPr>
              <w:spacing w:after="20"/>
            </w:pPr>
            <w:r>
              <w:rPr>
                <w:sz w:val="17"/>
              </w:rPr>
              <w:t>WhatsApp</w:t>
            </w:r>
          </w:p>
        </w:tc>
        <w:tc>
          <w:tcPr>
            <w:tcW w:w="6696" w:type="dxa"/>
            <w:tcBorders>
              <w:top w:val="single" w:sz="4" w:space="0" w:color="D9E2F3"/>
              <w:left w:val="single" w:sz="4" w:space="0" w:color="D9E2F3"/>
              <w:bottom w:val="single" w:sz="4" w:space="0" w:color="D9E2F3"/>
              <w:right w:val="single" w:sz="4" w:space="0" w:color="D9E2F3"/>
            </w:tcBorders>
          </w:tcPr>
          <w:p w14:paraId="5951E8ED" w14:textId="77777777" w:rsidR="006B16ED" w:rsidRDefault="00000000">
            <w:pPr>
              <w:spacing w:after="20"/>
            </w:pPr>
            <w:r>
              <w:rPr>
                <w:sz w:val="17"/>
              </w:rPr>
              <w:t>Session messages and approved templates after business verification.</w:t>
            </w:r>
          </w:p>
        </w:tc>
      </w:tr>
      <w:tr w:rsidR="006B16ED" w14:paraId="60FCE636"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5C2D4E17" w14:textId="77777777" w:rsidR="006B16ED" w:rsidRDefault="00000000">
            <w:pPr>
              <w:spacing w:after="20"/>
            </w:pPr>
            <w:r>
              <w:rPr>
                <w:sz w:val="17"/>
              </w:rPr>
              <w:t>P1</w:t>
            </w:r>
          </w:p>
        </w:tc>
        <w:tc>
          <w:tcPr>
            <w:tcW w:w="3168" w:type="dxa"/>
            <w:tcBorders>
              <w:top w:val="single" w:sz="4" w:space="0" w:color="D9E2F3"/>
              <w:left w:val="single" w:sz="4" w:space="0" w:color="D9E2F3"/>
              <w:bottom w:val="single" w:sz="4" w:space="0" w:color="D9E2F3"/>
              <w:right w:val="single" w:sz="4" w:space="0" w:color="D9E2F3"/>
            </w:tcBorders>
          </w:tcPr>
          <w:p w14:paraId="5119AA5C" w14:textId="77777777" w:rsidR="006B16ED" w:rsidRDefault="00000000">
            <w:pPr>
              <w:spacing w:after="20"/>
            </w:pPr>
            <w:r>
              <w:rPr>
                <w:sz w:val="17"/>
              </w:rPr>
              <w:t>Xero</w:t>
            </w:r>
          </w:p>
        </w:tc>
        <w:tc>
          <w:tcPr>
            <w:tcW w:w="6696" w:type="dxa"/>
            <w:tcBorders>
              <w:top w:val="single" w:sz="4" w:space="0" w:color="D9E2F3"/>
              <w:left w:val="single" w:sz="4" w:space="0" w:color="D9E2F3"/>
              <w:bottom w:val="single" w:sz="4" w:space="0" w:color="D9E2F3"/>
              <w:right w:val="single" w:sz="4" w:space="0" w:color="D9E2F3"/>
            </w:tcBorders>
          </w:tcPr>
          <w:p w14:paraId="60A97BBD" w14:textId="77777777" w:rsidR="006B16ED" w:rsidRDefault="00000000">
            <w:pPr>
              <w:spacing w:after="20"/>
            </w:pPr>
            <w:r>
              <w:rPr>
                <w:sz w:val="17"/>
              </w:rPr>
              <w:t>Draft sales invoice generation from usage and plan lines.</w:t>
            </w:r>
          </w:p>
        </w:tc>
      </w:tr>
      <w:tr w:rsidR="006B16ED" w14:paraId="6EEC4FF6" w14:textId="77777777">
        <w:trPr>
          <w:cantSplit/>
          <w:jc w:val="center"/>
        </w:trPr>
        <w:tc>
          <w:tcPr>
            <w:tcW w:w="1080" w:type="dxa"/>
            <w:tcBorders>
              <w:top w:val="single" w:sz="4" w:space="0" w:color="D9E2F3"/>
              <w:left w:val="single" w:sz="4" w:space="0" w:color="D9E2F3"/>
              <w:bottom w:val="single" w:sz="4" w:space="0" w:color="D9E2F3"/>
              <w:right w:val="single" w:sz="4" w:space="0" w:color="D9E2F3"/>
            </w:tcBorders>
            <w:shd w:val="clear" w:color="auto" w:fill="EAF1F8"/>
          </w:tcPr>
          <w:p w14:paraId="61189CAD" w14:textId="77777777" w:rsidR="006B16ED" w:rsidRDefault="00000000">
            <w:pPr>
              <w:spacing w:after="20"/>
            </w:pPr>
            <w:r>
              <w:rPr>
                <w:sz w:val="17"/>
              </w:rPr>
              <w:t>P2</w:t>
            </w:r>
          </w:p>
        </w:tc>
        <w:tc>
          <w:tcPr>
            <w:tcW w:w="3168" w:type="dxa"/>
            <w:tcBorders>
              <w:top w:val="single" w:sz="4" w:space="0" w:color="D9E2F3"/>
              <w:left w:val="single" w:sz="4" w:space="0" w:color="D9E2F3"/>
              <w:bottom w:val="single" w:sz="4" w:space="0" w:color="D9E2F3"/>
              <w:right w:val="single" w:sz="4" w:space="0" w:color="D9E2F3"/>
            </w:tcBorders>
          </w:tcPr>
          <w:p w14:paraId="083F8ABE" w14:textId="77777777" w:rsidR="006B16ED" w:rsidRDefault="00000000">
            <w:pPr>
              <w:spacing w:after="20"/>
            </w:pPr>
            <w:r>
              <w:rPr>
                <w:sz w:val="17"/>
              </w:rPr>
              <w:t>Additional CRM/business systems</w:t>
            </w:r>
          </w:p>
        </w:tc>
        <w:tc>
          <w:tcPr>
            <w:tcW w:w="6696" w:type="dxa"/>
            <w:tcBorders>
              <w:top w:val="single" w:sz="4" w:space="0" w:color="D9E2F3"/>
              <w:left w:val="single" w:sz="4" w:space="0" w:color="D9E2F3"/>
              <w:bottom w:val="single" w:sz="4" w:space="0" w:color="D9E2F3"/>
              <w:right w:val="single" w:sz="4" w:space="0" w:color="D9E2F3"/>
            </w:tcBorders>
          </w:tcPr>
          <w:p w14:paraId="08BA5219" w14:textId="77777777" w:rsidR="006B16ED" w:rsidRDefault="00000000">
            <w:pPr>
              <w:spacing w:after="20"/>
            </w:pPr>
            <w:r>
              <w:rPr>
                <w:sz w:val="17"/>
              </w:rPr>
              <w:t>Build only against signed lighthouse or pipeline demand.</w:t>
            </w:r>
          </w:p>
        </w:tc>
      </w:tr>
    </w:tbl>
    <w:p w14:paraId="7AC48A1F" w14:textId="77777777" w:rsidR="006B16ED" w:rsidRDefault="006B16ED">
      <w:pPr>
        <w:spacing w:after="0"/>
      </w:pPr>
    </w:p>
    <w:p w14:paraId="60F3CDE8" w14:textId="77777777" w:rsidR="006B16ED" w:rsidRDefault="00000000">
      <w:pPr>
        <w:pStyle w:val="Heading1"/>
      </w:pPr>
      <w:r>
        <w:t>8. Unified inbox, contacts and conversations</w:t>
      </w:r>
    </w:p>
    <w:p w14:paraId="042F26DC" w14:textId="77777777" w:rsidR="006B16ED" w:rsidRDefault="00000000">
      <w:pPr>
        <w:pStyle w:val="Heading2"/>
      </w:pPr>
      <w:r>
        <w:t>8.1 Inbox functions</w:t>
      </w:r>
    </w:p>
    <w:p w14:paraId="1FF276C7" w14:textId="77777777" w:rsidR="006B16ED" w:rsidRDefault="00000000">
      <w:pPr>
        <w:pStyle w:val="ListBullet"/>
        <w:spacing w:after="40"/>
      </w:pPr>
      <w:r>
        <w:t>Channel and status filters, search, assigned/unassigned queues, unread count, priority and SLA indicators.</w:t>
      </w:r>
    </w:p>
    <w:p w14:paraId="33C37441" w14:textId="77777777" w:rsidR="006B16ED" w:rsidRDefault="00000000">
      <w:pPr>
        <w:pStyle w:val="ListBullet"/>
        <w:spacing w:after="40"/>
      </w:pPr>
      <w:r>
        <w:t>Read and reply to messages from supported channels inside VicAI.</w:t>
      </w:r>
    </w:p>
    <w:p w14:paraId="6C4FB1C9" w14:textId="77777777" w:rsidR="006B16ED" w:rsidRDefault="00000000">
      <w:pPr>
        <w:pStyle w:val="ListBullet"/>
        <w:spacing w:after="40"/>
      </w:pPr>
      <w:r>
        <w:t>Assignment to user or team, internal notes, tags, priority, follow-up date and resolution status.</w:t>
      </w:r>
    </w:p>
    <w:p w14:paraId="4864537F" w14:textId="77777777" w:rsidR="006B16ED" w:rsidRDefault="00000000">
      <w:pPr>
        <w:pStyle w:val="ListBullet"/>
        <w:spacing w:after="40"/>
      </w:pPr>
      <w:r>
        <w:t>AI-generated summary, detected intent, sentiment, recommended next action and related external record.</w:t>
      </w:r>
    </w:p>
    <w:p w14:paraId="4BE40322" w14:textId="77777777" w:rsidR="006B16ED" w:rsidRDefault="00000000">
      <w:pPr>
        <w:pStyle w:val="ListBullet"/>
        <w:spacing w:after="40"/>
      </w:pPr>
      <w:r>
        <w:t>Transcript and recording link for calls where recording is enabled and permitted.</w:t>
      </w:r>
    </w:p>
    <w:p w14:paraId="0558FA95" w14:textId="77777777" w:rsidR="006B16ED" w:rsidRDefault="00000000">
      <w:pPr>
        <w:pStyle w:val="ListBullet"/>
        <w:spacing w:after="40"/>
      </w:pPr>
      <w:r>
        <w:t>Visible AI/human authorship and delivery state for every outbound communication.</w:t>
      </w:r>
    </w:p>
    <w:p w14:paraId="4191E7B1" w14:textId="77777777" w:rsidR="006B16ED" w:rsidRDefault="00000000">
      <w:pPr>
        <w:pStyle w:val="ListBullet"/>
        <w:spacing w:after="40"/>
      </w:pPr>
      <w:r>
        <w:t>Customer-side toggle to disable auto-response at organisation, channel, inbox, agent or individual conversation level.</w:t>
      </w:r>
    </w:p>
    <w:p w14:paraId="157248AC" w14:textId="77777777" w:rsidR="006B16ED" w:rsidRDefault="00000000">
      <w:pPr>
        <w:pStyle w:val="ListBullet"/>
        <w:spacing w:after="40"/>
      </w:pPr>
      <w:r>
        <w:t>Escalation and handover to a human without losing context.</w:t>
      </w:r>
    </w:p>
    <w:p w14:paraId="5C5A9A04" w14:textId="77777777" w:rsidR="006B16ED" w:rsidRDefault="00000000">
      <w:pPr>
        <w:pStyle w:val="Heading2"/>
      </w:pPr>
      <w:r>
        <w:t>8.2 Customer identity and timeline</w:t>
      </w:r>
    </w:p>
    <w:p w14:paraId="1AD379C0" w14:textId="77777777" w:rsidR="006B16ED" w:rsidRDefault="00000000">
      <w:pPr>
        <w:pStyle w:val="ListBullet"/>
        <w:spacing w:after="40"/>
      </w:pPr>
      <w:r>
        <w:t>Create one contact profile where identity matching is sufficiently confident.</w:t>
      </w:r>
    </w:p>
    <w:p w14:paraId="3DF27C9D" w14:textId="77777777" w:rsidR="006B16ED" w:rsidRDefault="00000000">
      <w:pPr>
        <w:pStyle w:val="ListBullet"/>
        <w:spacing w:after="40"/>
      </w:pPr>
      <w:r>
        <w:t>Store channel identities separately: phone, email, WhatsApp, Instagram, Facebook and external-system identifiers.</w:t>
      </w:r>
    </w:p>
    <w:p w14:paraId="1AA35FEA" w14:textId="77777777" w:rsidR="006B16ED" w:rsidRDefault="00000000">
      <w:pPr>
        <w:pStyle w:val="ListBullet"/>
        <w:spacing w:after="40"/>
      </w:pPr>
      <w:r>
        <w:t>Use deterministic matches first. Phone and verified email are stronger than display names or social handles.</w:t>
      </w:r>
    </w:p>
    <w:p w14:paraId="08A3556D" w14:textId="77777777" w:rsidR="006B16ED" w:rsidRDefault="00000000">
      <w:pPr>
        <w:pStyle w:val="ListBullet"/>
        <w:spacing w:after="40"/>
      </w:pPr>
      <w:r>
        <w:t>Do not automatically merge uncertain identities. Present a review queue with merge/unmerge audit.</w:t>
      </w:r>
    </w:p>
    <w:p w14:paraId="7D10D9A9" w14:textId="77777777" w:rsidR="006B16ED" w:rsidRDefault="00000000">
      <w:pPr>
        <w:pStyle w:val="ListBullet"/>
        <w:spacing w:after="40"/>
      </w:pPr>
      <w:r>
        <w:lastRenderedPageBreak/>
        <w:t>Timeline must show all messages, calls, reviews, jobs/bookings, tasks, notes, AI actions and system events in chronological order.</w:t>
      </w:r>
    </w:p>
    <w:p w14:paraId="0A7B28E6" w14:textId="77777777" w:rsidR="006B16ED" w:rsidRDefault="00000000">
      <w:pPr>
        <w:pStyle w:val="Heading2"/>
      </w:pPr>
      <w:r>
        <w:t>8.3 Reply controls</w:t>
      </w:r>
    </w:p>
    <w:tbl>
      <w:tblPr>
        <w:tblStyle w:val="TableGrid"/>
        <w:tblW w:w="0" w:type="auto"/>
        <w:jc w:val="center"/>
        <w:tblLook w:val="04A0" w:firstRow="1" w:lastRow="0" w:firstColumn="1" w:lastColumn="0" w:noHBand="0" w:noVBand="1"/>
      </w:tblPr>
      <w:tblGrid>
        <w:gridCol w:w="2285"/>
        <w:gridCol w:w="8097"/>
      </w:tblGrid>
      <w:tr w:rsidR="006B16ED" w14:paraId="5FDF394A" w14:textId="77777777">
        <w:trPr>
          <w:tblHeader/>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31DCC6D0" w14:textId="77777777" w:rsidR="006B16ED" w:rsidRDefault="00000000">
            <w:r>
              <w:rPr>
                <w:b/>
                <w:color w:val="FFFFFF"/>
                <w:sz w:val="17"/>
              </w:rPr>
              <w:t>Mode</w:t>
            </w:r>
          </w:p>
        </w:tc>
        <w:tc>
          <w:tcPr>
            <w:tcW w:w="856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DC3E96F" w14:textId="77777777" w:rsidR="006B16ED" w:rsidRDefault="00000000">
            <w:r>
              <w:rPr>
                <w:b/>
                <w:color w:val="FFFFFF"/>
                <w:sz w:val="17"/>
              </w:rPr>
              <w:t>Behaviour</w:t>
            </w:r>
          </w:p>
        </w:tc>
      </w:tr>
      <w:tr w:rsidR="006B16ED" w14:paraId="6952FC9A"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11A5B05D" w14:textId="77777777" w:rsidR="006B16ED" w:rsidRDefault="00000000">
            <w:pPr>
              <w:spacing w:after="20"/>
            </w:pPr>
            <w:r>
              <w:rPr>
                <w:sz w:val="17"/>
              </w:rPr>
              <w:t>Human only</w:t>
            </w:r>
          </w:p>
        </w:tc>
        <w:tc>
          <w:tcPr>
            <w:tcW w:w="8568" w:type="dxa"/>
            <w:tcBorders>
              <w:top w:val="single" w:sz="4" w:space="0" w:color="D9E2F3"/>
              <w:left w:val="single" w:sz="4" w:space="0" w:color="D9E2F3"/>
              <w:bottom w:val="single" w:sz="4" w:space="0" w:color="D9E2F3"/>
              <w:right w:val="single" w:sz="4" w:space="0" w:color="D9E2F3"/>
            </w:tcBorders>
          </w:tcPr>
          <w:p w14:paraId="1C6BA984" w14:textId="77777777" w:rsidR="006B16ED" w:rsidRDefault="00000000">
            <w:pPr>
              <w:spacing w:after="20"/>
            </w:pPr>
            <w:r>
              <w:rPr>
                <w:sz w:val="17"/>
              </w:rPr>
              <w:t>AI may summarise or suggest, but cannot send.</w:t>
            </w:r>
          </w:p>
        </w:tc>
      </w:tr>
      <w:tr w:rsidR="006B16ED" w14:paraId="1EE159FE"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2FB17D02" w14:textId="77777777" w:rsidR="006B16ED" w:rsidRDefault="00000000">
            <w:pPr>
              <w:spacing w:after="20"/>
            </w:pPr>
            <w:r>
              <w:rPr>
                <w:sz w:val="17"/>
              </w:rPr>
              <w:t>AI drafts</w:t>
            </w:r>
          </w:p>
        </w:tc>
        <w:tc>
          <w:tcPr>
            <w:tcW w:w="8568" w:type="dxa"/>
            <w:tcBorders>
              <w:top w:val="single" w:sz="4" w:space="0" w:color="D9E2F3"/>
              <w:left w:val="single" w:sz="4" w:space="0" w:color="D9E2F3"/>
              <w:bottom w:val="single" w:sz="4" w:space="0" w:color="D9E2F3"/>
              <w:right w:val="single" w:sz="4" w:space="0" w:color="D9E2F3"/>
            </w:tcBorders>
          </w:tcPr>
          <w:p w14:paraId="47158021" w14:textId="77777777" w:rsidR="006B16ED" w:rsidRDefault="00000000">
            <w:pPr>
              <w:spacing w:after="20"/>
            </w:pPr>
            <w:r>
              <w:rPr>
                <w:sz w:val="17"/>
              </w:rPr>
              <w:t>AI creates drafts; authorised user edits/approves/sends.</w:t>
            </w:r>
          </w:p>
        </w:tc>
      </w:tr>
      <w:tr w:rsidR="006B16ED" w14:paraId="52E48D10"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46461D3F" w14:textId="77777777" w:rsidR="006B16ED" w:rsidRDefault="00000000">
            <w:pPr>
              <w:spacing w:after="20"/>
            </w:pPr>
            <w:r>
              <w:rPr>
                <w:sz w:val="17"/>
              </w:rPr>
              <w:t>Conditional auto-send</w:t>
            </w:r>
          </w:p>
        </w:tc>
        <w:tc>
          <w:tcPr>
            <w:tcW w:w="8568" w:type="dxa"/>
            <w:tcBorders>
              <w:top w:val="single" w:sz="4" w:space="0" w:color="D9E2F3"/>
              <w:left w:val="single" w:sz="4" w:space="0" w:color="D9E2F3"/>
              <w:bottom w:val="single" w:sz="4" w:space="0" w:color="D9E2F3"/>
              <w:right w:val="single" w:sz="4" w:space="0" w:color="D9E2F3"/>
            </w:tcBorders>
          </w:tcPr>
          <w:p w14:paraId="0ADCC7AA" w14:textId="77777777" w:rsidR="006B16ED" w:rsidRDefault="00000000">
            <w:pPr>
              <w:spacing w:after="20"/>
            </w:pPr>
            <w:r>
              <w:rPr>
                <w:sz w:val="17"/>
              </w:rPr>
              <w:t>AI may send only for approved intents, confidence thresholds, channels, times and policy rules.</w:t>
            </w:r>
          </w:p>
        </w:tc>
      </w:tr>
      <w:tr w:rsidR="006B16ED" w14:paraId="70E58D23"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25048385" w14:textId="77777777" w:rsidR="006B16ED" w:rsidRDefault="00000000">
            <w:pPr>
              <w:spacing w:after="20"/>
            </w:pPr>
            <w:r>
              <w:rPr>
                <w:sz w:val="17"/>
              </w:rPr>
              <w:t>AI first with handover</w:t>
            </w:r>
          </w:p>
        </w:tc>
        <w:tc>
          <w:tcPr>
            <w:tcW w:w="8568" w:type="dxa"/>
            <w:tcBorders>
              <w:top w:val="single" w:sz="4" w:space="0" w:color="D9E2F3"/>
              <w:left w:val="single" w:sz="4" w:space="0" w:color="D9E2F3"/>
              <w:bottom w:val="single" w:sz="4" w:space="0" w:color="D9E2F3"/>
              <w:right w:val="single" w:sz="4" w:space="0" w:color="D9E2F3"/>
            </w:tcBorders>
          </w:tcPr>
          <w:p w14:paraId="39363D97" w14:textId="77777777" w:rsidR="006B16ED" w:rsidRDefault="00000000">
            <w:pPr>
              <w:spacing w:after="20"/>
            </w:pPr>
            <w:r>
              <w:rPr>
                <w:sz w:val="17"/>
              </w:rPr>
              <w:t>AI responds and continues until handover rule, low confidence or customer request.</w:t>
            </w:r>
          </w:p>
        </w:tc>
      </w:tr>
      <w:tr w:rsidR="006B16ED" w14:paraId="558B10EA" w14:textId="77777777">
        <w:trPr>
          <w:cantSplit/>
          <w:jc w:val="center"/>
        </w:trPr>
        <w:tc>
          <w:tcPr>
            <w:tcW w:w="2376" w:type="dxa"/>
            <w:tcBorders>
              <w:top w:val="single" w:sz="4" w:space="0" w:color="D9E2F3"/>
              <w:left w:val="single" w:sz="4" w:space="0" w:color="D9E2F3"/>
              <w:bottom w:val="single" w:sz="4" w:space="0" w:color="D9E2F3"/>
              <w:right w:val="single" w:sz="4" w:space="0" w:color="D9E2F3"/>
            </w:tcBorders>
            <w:shd w:val="clear" w:color="auto" w:fill="EAF1F8"/>
          </w:tcPr>
          <w:p w14:paraId="31647C44" w14:textId="77777777" w:rsidR="006B16ED" w:rsidRDefault="00000000">
            <w:pPr>
              <w:spacing w:after="20"/>
            </w:pPr>
            <w:r>
              <w:rPr>
                <w:sz w:val="17"/>
              </w:rPr>
              <w:t>Paused</w:t>
            </w:r>
          </w:p>
        </w:tc>
        <w:tc>
          <w:tcPr>
            <w:tcW w:w="8568" w:type="dxa"/>
            <w:tcBorders>
              <w:top w:val="single" w:sz="4" w:space="0" w:color="D9E2F3"/>
              <w:left w:val="single" w:sz="4" w:space="0" w:color="D9E2F3"/>
              <w:bottom w:val="single" w:sz="4" w:space="0" w:color="D9E2F3"/>
              <w:right w:val="single" w:sz="4" w:space="0" w:color="D9E2F3"/>
            </w:tcBorders>
          </w:tcPr>
          <w:p w14:paraId="76FFFC9D" w14:textId="77777777" w:rsidR="006B16ED" w:rsidRDefault="00000000">
            <w:pPr>
              <w:spacing w:after="20"/>
            </w:pPr>
            <w:r>
              <w:rPr>
                <w:sz w:val="17"/>
              </w:rPr>
              <w:t>No AI reply. Human inbox remains available according to service state.</w:t>
            </w:r>
          </w:p>
        </w:tc>
      </w:tr>
    </w:tbl>
    <w:p w14:paraId="5314C0D7" w14:textId="77777777" w:rsidR="006B16ED" w:rsidRDefault="006B16ED">
      <w:pPr>
        <w:spacing w:after="0"/>
      </w:pPr>
    </w:p>
    <w:p w14:paraId="5E36DE28" w14:textId="77777777" w:rsidR="006B16ED" w:rsidRDefault="00000000">
      <w:pPr>
        <w:pStyle w:val="Heading1"/>
      </w:pPr>
      <w:r>
        <w:t>9. AI agent management and fine-tuning</w:t>
      </w:r>
    </w:p>
    <w:p w14:paraId="79F58D81" w14:textId="77777777" w:rsidR="006B16ED" w:rsidRDefault="00000000">
      <w:pPr>
        <w:pStyle w:val="Heading2"/>
      </w:pPr>
      <w:r>
        <w:t>9.1 Agent configuration</w:t>
      </w:r>
    </w:p>
    <w:tbl>
      <w:tblPr>
        <w:tblStyle w:val="TableGrid"/>
        <w:tblW w:w="0" w:type="auto"/>
        <w:jc w:val="center"/>
        <w:tblLook w:val="04A0" w:firstRow="1" w:lastRow="0" w:firstColumn="1" w:lastColumn="0" w:noHBand="0" w:noVBand="1"/>
      </w:tblPr>
      <w:tblGrid>
        <w:gridCol w:w="2168"/>
        <w:gridCol w:w="8214"/>
      </w:tblGrid>
      <w:tr w:rsidR="006B16ED" w14:paraId="3937346A" w14:textId="77777777" w:rsidTr="002B5DE1">
        <w:trPr>
          <w:tblHeader/>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C427A0F" w14:textId="77777777" w:rsidR="006B16ED" w:rsidRDefault="00000000">
            <w:r>
              <w:rPr>
                <w:b/>
                <w:color w:val="FFFFFF"/>
                <w:sz w:val="17"/>
              </w:rPr>
              <w:t>Configuration area</w:t>
            </w:r>
          </w:p>
        </w:tc>
        <w:tc>
          <w:tcPr>
            <w:tcW w:w="821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D517660" w14:textId="77777777" w:rsidR="006B16ED" w:rsidRDefault="00000000">
            <w:r>
              <w:rPr>
                <w:b/>
                <w:color w:val="FFFFFF"/>
                <w:sz w:val="17"/>
              </w:rPr>
              <w:t>Requirements</w:t>
            </w:r>
          </w:p>
        </w:tc>
      </w:tr>
      <w:tr w:rsidR="006B16ED" w14:paraId="61C10281"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15E2A3F2" w14:textId="77777777" w:rsidR="006B16ED" w:rsidRDefault="00000000">
            <w:pPr>
              <w:spacing w:after="20"/>
            </w:pPr>
            <w:r>
              <w:rPr>
                <w:sz w:val="17"/>
              </w:rPr>
              <w:t>Identity</w:t>
            </w:r>
          </w:p>
        </w:tc>
        <w:tc>
          <w:tcPr>
            <w:tcW w:w="8214" w:type="dxa"/>
            <w:tcBorders>
              <w:top w:val="single" w:sz="4" w:space="0" w:color="D9E2F3"/>
              <w:left w:val="single" w:sz="4" w:space="0" w:color="D9E2F3"/>
              <w:bottom w:val="single" w:sz="4" w:space="0" w:color="D9E2F3"/>
              <w:right w:val="single" w:sz="4" w:space="0" w:color="D9E2F3"/>
            </w:tcBorders>
          </w:tcPr>
          <w:p w14:paraId="32B841CC" w14:textId="77777777" w:rsidR="006B16ED" w:rsidRDefault="00000000">
            <w:pPr>
              <w:spacing w:after="20"/>
            </w:pPr>
            <w:r>
              <w:rPr>
                <w:sz w:val="17"/>
              </w:rPr>
              <w:t>Agent name, purpose, greeting, disclosure wording, location/team and active channels.</w:t>
            </w:r>
          </w:p>
        </w:tc>
      </w:tr>
      <w:tr w:rsidR="006B16ED" w14:paraId="36964EE9"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4489EF12" w14:textId="77777777" w:rsidR="006B16ED" w:rsidRDefault="00000000">
            <w:pPr>
              <w:spacing w:after="20"/>
            </w:pPr>
            <w:r>
              <w:rPr>
                <w:sz w:val="17"/>
              </w:rPr>
              <w:t>Brand and tone</w:t>
            </w:r>
          </w:p>
        </w:tc>
        <w:tc>
          <w:tcPr>
            <w:tcW w:w="8214" w:type="dxa"/>
            <w:tcBorders>
              <w:top w:val="single" w:sz="4" w:space="0" w:color="D9E2F3"/>
              <w:left w:val="single" w:sz="4" w:space="0" w:color="D9E2F3"/>
              <w:bottom w:val="single" w:sz="4" w:space="0" w:color="D9E2F3"/>
              <w:right w:val="single" w:sz="4" w:space="0" w:color="D9E2F3"/>
            </w:tcBorders>
          </w:tcPr>
          <w:p w14:paraId="7AA56811" w14:textId="77777777" w:rsidR="006B16ED" w:rsidRDefault="00000000">
            <w:pPr>
              <w:spacing w:after="20"/>
            </w:pPr>
            <w:r>
              <w:rPr>
                <w:sz w:val="17"/>
              </w:rPr>
              <w:t>Tone sliders or controlled options, writing examples, prohibited wording, Australian English, formality and empathy level.</w:t>
            </w:r>
          </w:p>
        </w:tc>
      </w:tr>
      <w:tr w:rsidR="006B16ED" w14:paraId="5CC59E79"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3F5E0880" w14:textId="77777777" w:rsidR="006B16ED" w:rsidRDefault="00000000">
            <w:pPr>
              <w:spacing w:after="20"/>
            </w:pPr>
            <w:r>
              <w:rPr>
                <w:sz w:val="17"/>
              </w:rPr>
              <w:t>Business knowledge</w:t>
            </w:r>
          </w:p>
        </w:tc>
        <w:tc>
          <w:tcPr>
            <w:tcW w:w="8214" w:type="dxa"/>
            <w:tcBorders>
              <w:top w:val="single" w:sz="4" w:space="0" w:color="D9E2F3"/>
              <w:left w:val="single" w:sz="4" w:space="0" w:color="D9E2F3"/>
              <w:bottom w:val="single" w:sz="4" w:space="0" w:color="D9E2F3"/>
              <w:right w:val="single" w:sz="4" w:space="0" w:color="D9E2F3"/>
            </w:tcBorders>
          </w:tcPr>
          <w:p w14:paraId="1578F7C3" w14:textId="77777777" w:rsidR="006B16ED" w:rsidRDefault="00000000">
            <w:pPr>
              <w:spacing w:after="20"/>
            </w:pPr>
            <w:r>
              <w:rPr>
                <w:sz w:val="17"/>
              </w:rPr>
              <w:t>Services, products, pricing guidance, areas served, hours, FAQs, policies and approved documents.</w:t>
            </w:r>
          </w:p>
        </w:tc>
      </w:tr>
      <w:tr w:rsidR="006B16ED" w14:paraId="3F56D042"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245D6F5C" w14:textId="77777777" w:rsidR="006B16ED" w:rsidRDefault="00000000">
            <w:pPr>
              <w:spacing w:after="20"/>
            </w:pPr>
            <w:r>
              <w:rPr>
                <w:sz w:val="17"/>
              </w:rPr>
              <w:t>Goals</w:t>
            </w:r>
          </w:p>
        </w:tc>
        <w:tc>
          <w:tcPr>
            <w:tcW w:w="8214" w:type="dxa"/>
            <w:tcBorders>
              <w:top w:val="single" w:sz="4" w:space="0" w:color="D9E2F3"/>
              <w:left w:val="single" w:sz="4" w:space="0" w:color="D9E2F3"/>
              <w:bottom w:val="single" w:sz="4" w:space="0" w:color="D9E2F3"/>
              <w:right w:val="single" w:sz="4" w:space="0" w:color="D9E2F3"/>
            </w:tcBorders>
          </w:tcPr>
          <w:p w14:paraId="2F85E960" w14:textId="77777777" w:rsidR="006B16ED" w:rsidRDefault="00000000">
            <w:pPr>
              <w:spacing w:after="20"/>
            </w:pPr>
            <w:r>
              <w:rPr>
                <w:sz w:val="17"/>
              </w:rPr>
              <w:t>Lead capture, qualification, booking, quote request, support, review response or escalation.</w:t>
            </w:r>
          </w:p>
        </w:tc>
      </w:tr>
      <w:tr w:rsidR="006B16ED" w14:paraId="10969CEF"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0080394A" w14:textId="77777777" w:rsidR="006B16ED" w:rsidRDefault="00000000">
            <w:pPr>
              <w:spacing w:after="20"/>
            </w:pPr>
            <w:r>
              <w:rPr>
                <w:sz w:val="17"/>
              </w:rPr>
              <w:t>Allowed actions</w:t>
            </w:r>
          </w:p>
        </w:tc>
        <w:tc>
          <w:tcPr>
            <w:tcW w:w="8214" w:type="dxa"/>
            <w:tcBorders>
              <w:top w:val="single" w:sz="4" w:space="0" w:color="D9E2F3"/>
              <w:left w:val="single" w:sz="4" w:space="0" w:color="D9E2F3"/>
              <w:bottom w:val="single" w:sz="4" w:space="0" w:color="D9E2F3"/>
              <w:right w:val="single" w:sz="4" w:space="0" w:color="D9E2F3"/>
            </w:tcBorders>
          </w:tcPr>
          <w:p w14:paraId="52228008" w14:textId="77777777" w:rsidR="006B16ED" w:rsidRDefault="00000000">
            <w:pPr>
              <w:spacing w:after="20"/>
            </w:pPr>
            <w:r>
              <w:rPr>
                <w:sz w:val="17"/>
              </w:rPr>
              <w:t>Explicit tool list and parameter constraints by agent/channel.</w:t>
            </w:r>
          </w:p>
        </w:tc>
      </w:tr>
      <w:tr w:rsidR="006B16ED" w14:paraId="6CF9288C"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7D0F3C96" w14:textId="77777777" w:rsidR="006B16ED" w:rsidRDefault="00000000">
            <w:pPr>
              <w:spacing w:after="20"/>
            </w:pPr>
            <w:r>
              <w:rPr>
                <w:sz w:val="17"/>
              </w:rPr>
              <w:t>Handover</w:t>
            </w:r>
          </w:p>
        </w:tc>
        <w:tc>
          <w:tcPr>
            <w:tcW w:w="8214" w:type="dxa"/>
            <w:tcBorders>
              <w:top w:val="single" w:sz="4" w:space="0" w:color="D9E2F3"/>
              <w:left w:val="single" w:sz="4" w:space="0" w:color="D9E2F3"/>
              <w:bottom w:val="single" w:sz="4" w:space="0" w:color="D9E2F3"/>
              <w:right w:val="single" w:sz="4" w:space="0" w:color="D9E2F3"/>
            </w:tcBorders>
          </w:tcPr>
          <w:p w14:paraId="4C94366F" w14:textId="77777777" w:rsidR="006B16ED" w:rsidRDefault="00000000">
            <w:pPr>
              <w:spacing w:after="20"/>
            </w:pPr>
            <w:r>
              <w:rPr>
                <w:sz w:val="17"/>
              </w:rPr>
              <w:t>Transfer numbers, teams, business-hour rules, fallback message and urgency conditions.</w:t>
            </w:r>
          </w:p>
        </w:tc>
      </w:tr>
      <w:tr w:rsidR="006B16ED" w14:paraId="155B7519"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2D95761A" w14:textId="77777777" w:rsidR="006B16ED" w:rsidRDefault="00000000">
            <w:pPr>
              <w:spacing w:after="20"/>
            </w:pPr>
            <w:r>
              <w:rPr>
                <w:sz w:val="17"/>
              </w:rPr>
              <w:t>Response policy</w:t>
            </w:r>
          </w:p>
        </w:tc>
        <w:tc>
          <w:tcPr>
            <w:tcW w:w="8214" w:type="dxa"/>
            <w:tcBorders>
              <w:top w:val="single" w:sz="4" w:space="0" w:color="D9E2F3"/>
              <w:left w:val="single" w:sz="4" w:space="0" w:color="D9E2F3"/>
              <w:bottom w:val="single" w:sz="4" w:space="0" w:color="D9E2F3"/>
              <w:right w:val="single" w:sz="4" w:space="0" w:color="D9E2F3"/>
            </w:tcBorders>
          </w:tcPr>
          <w:p w14:paraId="59E08502" w14:textId="77777777" w:rsidR="006B16ED" w:rsidRDefault="00000000">
            <w:pPr>
              <w:spacing w:after="20"/>
            </w:pPr>
            <w:r>
              <w:rPr>
                <w:sz w:val="17"/>
              </w:rPr>
              <w:t>Draft/auto-send mode, confidence threshold, restricted subjects and customer opt-out.</w:t>
            </w:r>
          </w:p>
        </w:tc>
      </w:tr>
      <w:tr w:rsidR="006B16ED" w14:paraId="220C82BE"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70A7EB9D" w14:textId="77777777" w:rsidR="006B16ED" w:rsidRDefault="00000000">
            <w:pPr>
              <w:spacing w:after="20"/>
            </w:pPr>
            <w:r>
              <w:rPr>
                <w:sz w:val="17"/>
              </w:rPr>
              <w:t>Testing</w:t>
            </w:r>
          </w:p>
        </w:tc>
        <w:tc>
          <w:tcPr>
            <w:tcW w:w="8214" w:type="dxa"/>
            <w:tcBorders>
              <w:top w:val="single" w:sz="4" w:space="0" w:color="D9E2F3"/>
              <w:left w:val="single" w:sz="4" w:space="0" w:color="D9E2F3"/>
              <w:bottom w:val="single" w:sz="4" w:space="0" w:color="D9E2F3"/>
              <w:right w:val="single" w:sz="4" w:space="0" w:color="D9E2F3"/>
            </w:tcBorders>
          </w:tcPr>
          <w:p w14:paraId="7506D454" w14:textId="77777777" w:rsidR="006B16ED" w:rsidRDefault="00000000">
            <w:pPr>
              <w:spacing w:after="20"/>
            </w:pPr>
            <w:r>
              <w:rPr>
                <w:sz w:val="17"/>
              </w:rPr>
              <w:t>Scenario runner, web test chat, test call, expected outcomes and failure results.</w:t>
            </w:r>
          </w:p>
        </w:tc>
      </w:tr>
      <w:tr w:rsidR="002B5DE1" w14:paraId="7558BE21"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507AF4E3" w14:textId="046ACAAC" w:rsidR="002B5DE1" w:rsidRDefault="002B5DE1">
            <w:pPr>
              <w:spacing w:after="20"/>
              <w:rPr>
                <w:sz w:val="17"/>
              </w:rPr>
            </w:pPr>
            <w:r>
              <w:rPr>
                <w:sz w:val="17"/>
              </w:rPr>
              <w:t>Guardrails</w:t>
            </w:r>
          </w:p>
        </w:tc>
        <w:tc>
          <w:tcPr>
            <w:tcW w:w="8214" w:type="dxa"/>
            <w:tcBorders>
              <w:top w:val="single" w:sz="4" w:space="0" w:color="D9E2F3"/>
              <w:left w:val="single" w:sz="4" w:space="0" w:color="D9E2F3"/>
              <w:bottom w:val="single" w:sz="4" w:space="0" w:color="D9E2F3"/>
              <w:right w:val="single" w:sz="4" w:space="0" w:color="D9E2F3"/>
            </w:tcBorders>
          </w:tcPr>
          <w:p w14:paraId="1811939D" w14:textId="7DD72107" w:rsidR="002B5DE1" w:rsidRDefault="002B5DE1">
            <w:pPr>
              <w:spacing w:after="20"/>
              <w:rPr>
                <w:sz w:val="17"/>
              </w:rPr>
            </w:pPr>
            <w:r>
              <w:rPr>
                <w:sz w:val="17"/>
              </w:rPr>
              <w:t xml:space="preserve">Ability to lock the agent down so that it does not drift or </w:t>
            </w:r>
            <w:r w:rsidR="00B36D0E">
              <w:rPr>
                <w:sz w:val="17"/>
              </w:rPr>
              <w:t>hallucinate</w:t>
            </w:r>
            <w:r>
              <w:rPr>
                <w:sz w:val="17"/>
              </w:rPr>
              <w:t xml:space="preserve"> </w:t>
            </w:r>
          </w:p>
        </w:tc>
      </w:tr>
      <w:tr w:rsidR="006B16ED" w14:paraId="4DD62A33" w14:textId="77777777" w:rsidTr="002B5DE1">
        <w:trPr>
          <w:cantSplit/>
          <w:jc w:val="center"/>
        </w:trPr>
        <w:tc>
          <w:tcPr>
            <w:tcW w:w="2168" w:type="dxa"/>
            <w:tcBorders>
              <w:top w:val="single" w:sz="4" w:space="0" w:color="D9E2F3"/>
              <w:left w:val="single" w:sz="4" w:space="0" w:color="D9E2F3"/>
              <w:bottom w:val="single" w:sz="4" w:space="0" w:color="D9E2F3"/>
              <w:right w:val="single" w:sz="4" w:space="0" w:color="D9E2F3"/>
            </w:tcBorders>
            <w:shd w:val="clear" w:color="auto" w:fill="EAF1F8"/>
          </w:tcPr>
          <w:p w14:paraId="55007FF9" w14:textId="77777777" w:rsidR="006B16ED" w:rsidRDefault="00000000">
            <w:pPr>
              <w:spacing w:after="20"/>
            </w:pPr>
            <w:r>
              <w:rPr>
                <w:sz w:val="17"/>
              </w:rPr>
              <w:t>Versioning</w:t>
            </w:r>
          </w:p>
        </w:tc>
        <w:tc>
          <w:tcPr>
            <w:tcW w:w="8214" w:type="dxa"/>
            <w:tcBorders>
              <w:top w:val="single" w:sz="4" w:space="0" w:color="D9E2F3"/>
              <w:left w:val="single" w:sz="4" w:space="0" w:color="D9E2F3"/>
              <w:bottom w:val="single" w:sz="4" w:space="0" w:color="D9E2F3"/>
              <w:right w:val="single" w:sz="4" w:space="0" w:color="D9E2F3"/>
            </w:tcBorders>
          </w:tcPr>
          <w:p w14:paraId="0F3A6234" w14:textId="77777777" w:rsidR="006B16ED" w:rsidRDefault="00000000">
            <w:pPr>
              <w:spacing w:after="20"/>
            </w:pPr>
            <w:r>
              <w:rPr>
                <w:sz w:val="17"/>
              </w:rPr>
              <w:t>Draft, published version, publisher, timestamp, rollback and change summary.</w:t>
            </w:r>
          </w:p>
        </w:tc>
      </w:tr>
    </w:tbl>
    <w:p w14:paraId="2C1DC10B" w14:textId="77777777" w:rsidR="006B16ED" w:rsidRDefault="006B16ED">
      <w:pPr>
        <w:spacing w:after="0"/>
      </w:pPr>
    </w:p>
    <w:p w14:paraId="0C8386A9" w14:textId="77777777" w:rsidR="006B16ED" w:rsidRDefault="00000000">
      <w:pPr>
        <w:pStyle w:val="Heading2"/>
      </w:pPr>
      <w:r>
        <w:t>9.2 Meaning of fine-tuning in the MVP</w:t>
      </w:r>
    </w:p>
    <w:p w14:paraId="2CD1B5B2" w14:textId="77777777" w:rsidR="006B16ED" w:rsidRDefault="00000000">
      <w:r>
        <w:t>For the MVP, fine-tuning means controlled configuration and retrieval over approved customer information. It does not mean training a new foundation model per customer.</w:t>
      </w:r>
    </w:p>
    <w:p w14:paraId="04343F44" w14:textId="77777777" w:rsidR="006B16ED" w:rsidRDefault="00000000">
      <w:pPr>
        <w:pStyle w:val="ListBullet"/>
        <w:spacing w:after="40"/>
      </w:pPr>
      <w:r>
        <w:t>Structured brand and tone settings.</w:t>
      </w:r>
    </w:p>
    <w:p w14:paraId="636BBFC2" w14:textId="77777777" w:rsidR="006B16ED" w:rsidRDefault="00000000">
      <w:pPr>
        <w:pStyle w:val="ListBullet"/>
        <w:spacing w:after="40"/>
      </w:pPr>
      <w:r>
        <w:t>Approved examples of good replies and banned phrases.</w:t>
      </w:r>
    </w:p>
    <w:p w14:paraId="37A86E30" w14:textId="77777777" w:rsidR="006B16ED" w:rsidRDefault="00000000">
      <w:pPr>
        <w:pStyle w:val="ListBullet"/>
        <w:spacing w:after="40"/>
      </w:pPr>
      <w:r>
        <w:t>Retrieval from tenant-isolated knowledge documents and structured business data.</w:t>
      </w:r>
    </w:p>
    <w:p w14:paraId="5397F2D1" w14:textId="77777777" w:rsidR="006B16ED" w:rsidRDefault="00000000">
      <w:pPr>
        <w:pStyle w:val="ListBullet"/>
        <w:spacing w:after="40"/>
      </w:pPr>
      <w:r>
        <w:t>Per-intent instructions and tool policies.</w:t>
      </w:r>
    </w:p>
    <w:p w14:paraId="074B0B6E" w14:textId="77777777" w:rsidR="006B16ED" w:rsidRDefault="00000000">
      <w:pPr>
        <w:pStyle w:val="ListBullet"/>
        <w:spacing w:after="40"/>
      </w:pPr>
      <w:r>
        <w:t>Feedback capture on accepted, edited or rejected drafts.</w:t>
      </w:r>
    </w:p>
    <w:p w14:paraId="650223B8" w14:textId="77777777" w:rsidR="006B16ED" w:rsidRDefault="00000000">
      <w:pPr>
        <w:pStyle w:val="ListBullet"/>
        <w:spacing w:after="40"/>
      </w:pPr>
      <w:r>
        <w:t>Prompt and agent version control.</w:t>
      </w:r>
    </w:p>
    <w:p w14:paraId="1E2142DB" w14:textId="77777777" w:rsidR="006B16ED" w:rsidRDefault="00000000">
      <w:pPr>
        <w:pStyle w:val="Heading2"/>
      </w:pPr>
      <w:r>
        <w:t>9.3 Guardrails</w:t>
      </w:r>
    </w:p>
    <w:p w14:paraId="7D0E8C71" w14:textId="77777777" w:rsidR="006B16ED" w:rsidRDefault="00000000">
      <w:pPr>
        <w:pStyle w:val="ListBullet"/>
        <w:spacing w:after="40"/>
      </w:pPr>
      <w:r>
        <w:t>Never represent an external write as successful until the connector returns success and the mapping is stored.</w:t>
      </w:r>
    </w:p>
    <w:p w14:paraId="322ED6CB" w14:textId="77777777" w:rsidR="006B16ED" w:rsidRDefault="00000000">
      <w:pPr>
        <w:pStyle w:val="ListBullet"/>
        <w:spacing w:after="40"/>
      </w:pPr>
      <w:r>
        <w:t>No model receives unrestricted database or vendor credentials.</w:t>
      </w:r>
    </w:p>
    <w:p w14:paraId="49F2FA72" w14:textId="77777777" w:rsidR="006B16ED" w:rsidRDefault="00000000">
      <w:pPr>
        <w:pStyle w:val="ListBullet"/>
        <w:spacing w:after="40"/>
      </w:pPr>
      <w:r>
        <w:t>Sensitive actions require explicit tools, parameter validation, authorisation and audit.</w:t>
      </w:r>
    </w:p>
    <w:p w14:paraId="097EB2F2" w14:textId="77777777" w:rsidR="006B16ED" w:rsidRDefault="00000000">
      <w:pPr>
        <w:pStyle w:val="ListBullet"/>
        <w:spacing w:after="40"/>
      </w:pPr>
      <w:r>
        <w:t>Low confidence, customer complaints, legal threats, emergencies, abusive content and restricted categories must route according to defined policies.</w:t>
      </w:r>
    </w:p>
    <w:p w14:paraId="5CA3A4FC" w14:textId="77777777" w:rsidR="006B16ED" w:rsidRDefault="00000000">
      <w:pPr>
        <w:pStyle w:val="ListBullet"/>
        <w:spacing w:after="40"/>
      </w:pPr>
      <w:r>
        <w:t>Customer users can see why an item was escalated and can provide feedback on AI performance.</w:t>
      </w:r>
    </w:p>
    <w:p w14:paraId="0CFD44CC" w14:textId="77777777" w:rsidR="006B16ED" w:rsidRDefault="00000000">
      <w:pPr>
        <w:pStyle w:val="Heading1"/>
      </w:pPr>
      <w:r>
        <w:t>10. Reputation management</w:t>
      </w:r>
    </w:p>
    <w:p w14:paraId="6B44F324" w14:textId="77777777" w:rsidR="006B16ED" w:rsidRDefault="00000000">
      <w:pPr>
        <w:pStyle w:val="Heading2"/>
      </w:pPr>
      <w:r>
        <w:t>10.1 Required functions</w:t>
      </w:r>
    </w:p>
    <w:tbl>
      <w:tblPr>
        <w:tblStyle w:val="TableGrid"/>
        <w:tblW w:w="0" w:type="auto"/>
        <w:jc w:val="center"/>
        <w:tblLook w:val="04A0" w:firstRow="1" w:lastRow="0" w:firstColumn="1" w:lastColumn="0" w:noHBand="0" w:noVBand="1"/>
      </w:tblPr>
      <w:tblGrid>
        <w:gridCol w:w="2156"/>
        <w:gridCol w:w="8226"/>
      </w:tblGrid>
      <w:tr w:rsidR="006B16ED" w14:paraId="74825A17" w14:textId="77777777">
        <w:trPr>
          <w:tblHeade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4F308C49" w14:textId="77777777" w:rsidR="006B16ED" w:rsidRDefault="00000000">
            <w:r>
              <w:rPr>
                <w:b/>
                <w:color w:val="FFFFFF"/>
                <w:sz w:val="17"/>
              </w:rPr>
              <w:t>Function</w:t>
            </w:r>
          </w:p>
        </w:tc>
        <w:tc>
          <w:tcPr>
            <w:tcW w:w="871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482AF0E" w14:textId="77777777" w:rsidR="006B16ED" w:rsidRDefault="00000000">
            <w:r>
              <w:rPr>
                <w:b/>
                <w:color w:val="FFFFFF"/>
                <w:sz w:val="17"/>
              </w:rPr>
              <w:t>MVP requirement</w:t>
            </w:r>
          </w:p>
        </w:tc>
      </w:tr>
      <w:tr w:rsidR="006B16ED" w14:paraId="0A519A7C"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47C7126D" w14:textId="77777777" w:rsidR="006B16ED" w:rsidRDefault="00000000">
            <w:pPr>
              <w:spacing w:after="20"/>
            </w:pPr>
            <w:r>
              <w:rPr>
                <w:sz w:val="17"/>
              </w:rPr>
              <w:lastRenderedPageBreak/>
              <w:t>Review aggregation</w:t>
            </w:r>
          </w:p>
        </w:tc>
        <w:tc>
          <w:tcPr>
            <w:tcW w:w="8712" w:type="dxa"/>
            <w:tcBorders>
              <w:top w:val="single" w:sz="4" w:space="0" w:color="D9E2F3"/>
              <w:left w:val="single" w:sz="4" w:space="0" w:color="D9E2F3"/>
              <w:bottom w:val="single" w:sz="4" w:space="0" w:color="D9E2F3"/>
              <w:right w:val="single" w:sz="4" w:space="0" w:color="D9E2F3"/>
            </w:tcBorders>
          </w:tcPr>
          <w:p w14:paraId="3B1AB2FE" w14:textId="77777777" w:rsidR="006B16ED" w:rsidRDefault="00000000">
            <w:pPr>
              <w:spacing w:after="20"/>
            </w:pPr>
            <w:r>
              <w:rPr>
                <w:sz w:val="17"/>
              </w:rPr>
              <w:t>Google Business Profile first. Store location, reviewer display name, date, rating, text, reply and source IDs.</w:t>
            </w:r>
          </w:p>
        </w:tc>
      </w:tr>
      <w:tr w:rsidR="006B16ED" w14:paraId="4DB9698D"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7A04336" w14:textId="77777777" w:rsidR="006B16ED" w:rsidRDefault="00000000">
            <w:pPr>
              <w:spacing w:after="20"/>
            </w:pPr>
            <w:r>
              <w:rPr>
                <w:sz w:val="17"/>
              </w:rPr>
              <w:t>Headline score</w:t>
            </w:r>
          </w:p>
        </w:tc>
        <w:tc>
          <w:tcPr>
            <w:tcW w:w="8712" w:type="dxa"/>
            <w:tcBorders>
              <w:top w:val="single" w:sz="4" w:space="0" w:color="D9E2F3"/>
              <w:left w:val="single" w:sz="4" w:space="0" w:color="D9E2F3"/>
              <w:bottom w:val="single" w:sz="4" w:space="0" w:color="D9E2F3"/>
              <w:right w:val="single" w:sz="4" w:space="0" w:color="D9E2F3"/>
            </w:tcBorders>
          </w:tcPr>
          <w:p w14:paraId="5A3F6959" w14:textId="77777777" w:rsidR="006B16ED" w:rsidRDefault="00000000">
            <w:pPr>
              <w:spacing w:after="20"/>
            </w:pPr>
            <w:r>
              <w:rPr>
                <w:sz w:val="17"/>
              </w:rPr>
              <w:t>Average star rating, total review count, current period reviews and change from prior period.</w:t>
            </w:r>
          </w:p>
        </w:tc>
      </w:tr>
      <w:tr w:rsidR="006B16ED" w14:paraId="69AF7C9C"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D13277A" w14:textId="77777777" w:rsidR="006B16ED" w:rsidRDefault="00000000">
            <w:pPr>
              <w:spacing w:after="20"/>
            </w:pPr>
            <w:r>
              <w:rPr>
                <w:sz w:val="17"/>
              </w:rPr>
              <w:t>Reply workflow</w:t>
            </w:r>
          </w:p>
        </w:tc>
        <w:tc>
          <w:tcPr>
            <w:tcW w:w="8712" w:type="dxa"/>
            <w:tcBorders>
              <w:top w:val="single" w:sz="4" w:space="0" w:color="D9E2F3"/>
              <w:left w:val="single" w:sz="4" w:space="0" w:color="D9E2F3"/>
              <w:bottom w:val="single" w:sz="4" w:space="0" w:color="D9E2F3"/>
              <w:right w:val="single" w:sz="4" w:space="0" w:color="D9E2F3"/>
            </w:tcBorders>
          </w:tcPr>
          <w:p w14:paraId="42DE6AAE" w14:textId="77777777" w:rsidR="006B16ED" w:rsidRDefault="00000000">
            <w:pPr>
              <w:spacing w:after="20"/>
            </w:pPr>
            <w:r>
              <w:rPr>
                <w:sz w:val="17"/>
              </w:rPr>
              <w:t>AI draft, human edit, approve, reject, assign and publish through authorised API.</w:t>
            </w:r>
          </w:p>
        </w:tc>
      </w:tr>
      <w:tr w:rsidR="006B16ED" w14:paraId="6E08438D"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0C4C5FFD" w14:textId="77777777" w:rsidR="006B16ED" w:rsidRDefault="00000000">
            <w:pPr>
              <w:spacing w:after="20"/>
            </w:pPr>
            <w:r>
              <w:rPr>
                <w:sz w:val="17"/>
              </w:rPr>
              <w:t>Negative review workflow</w:t>
            </w:r>
          </w:p>
        </w:tc>
        <w:tc>
          <w:tcPr>
            <w:tcW w:w="8712" w:type="dxa"/>
            <w:tcBorders>
              <w:top w:val="single" w:sz="4" w:space="0" w:color="D9E2F3"/>
              <w:left w:val="single" w:sz="4" w:space="0" w:color="D9E2F3"/>
              <w:bottom w:val="single" w:sz="4" w:space="0" w:color="D9E2F3"/>
              <w:right w:val="single" w:sz="4" w:space="0" w:color="D9E2F3"/>
            </w:tcBorders>
          </w:tcPr>
          <w:p w14:paraId="690B354A" w14:textId="77777777" w:rsidR="006B16ED" w:rsidRDefault="00000000">
            <w:pPr>
              <w:spacing w:after="20"/>
            </w:pPr>
            <w:r>
              <w:rPr>
                <w:sz w:val="17"/>
              </w:rPr>
              <w:t>1-3 star reviews create a priority task and block automatic public reply unless a specific approved policy exists.</w:t>
            </w:r>
          </w:p>
        </w:tc>
      </w:tr>
      <w:tr w:rsidR="006B16ED" w14:paraId="1B9C4C79"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4E147919" w14:textId="77777777" w:rsidR="006B16ED" w:rsidRDefault="00000000">
            <w:pPr>
              <w:spacing w:after="20"/>
            </w:pPr>
            <w:r>
              <w:rPr>
                <w:sz w:val="17"/>
              </w:rPr>
              <w:t>Review requests</w:t>
            </w:r>
          </w:p>
        </w:tc>
        <w:tc>
          <w:tcPr>
            <w:tcW w:w="8712" w:type="dxa"/>
            <w:tcBorders>
              <w:top w:val="single" w:sz="4" w:space="0" w:color="D9E2F3"/>
              <w:left w:val="single" w:sz="4" w:space="0" w:color="D9E2F3"/>
              <w:bottom w:val="single" w:sz="4" w:space="0" w:color="D9E2F3"/>
              <w:right w:val="single" w:sz="4" w:space="0" w:color="D9E2F3"/>
            </w:tcBorders>
          </w:tcPr>
          <w:p w14:paraId="02769E1C" w14:textId="77777777" w:rsidR="006B16ED" w:rsidRDefault="00000000">
            <w:pPr>
              <w:spacing w:after="20"/>
            </w:pPr>
            <w:r>
              <w:rPr>
                <w:sz w:val="17"/>
              </w:rPr>
              <w:t>Trigger permitted SMS/email requests after a configured event. Support suppression, consent and frequency rules.</w:t>
            </w:r>
          </w:p>
        </w:tc>
      </w:tr>
      <w:tr w:rsidR="006B16ED" w14:paraId="44E0505F"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62E8F8E" w14:textId="77777777" w:rsidR="006B16ED" w:rsidRDefault="00000000">
            <w:pPr>
              <w:spacing w:after="20"/>
            </w:pPr>
            <w:r>
              <w:rPr>
                <w:sz w:val="17"/>
              </w:rPr>
              <w:t>Sentiment and themes</w:t>
            </w:r>
          </w:p>
        </w:tc>
        <w:tc>
          <w:tcPr>
            <w:tcW w:w="8712" w:type="dxa"/>
            <w:tcBorders>
              <w:top w:val="single" w:sz="4" w:space="0" w:color="D9E2F3"/>
              <w:left w:val="single" w:sz="4" w:space="0" w:color="D9E2F3"/>
              <w:bottom w:val="single" w:sz="4" w:space="0" w:color="D9E2F3"/>
              <w:right w:val="single" w:sz="4" w:space="0" w:color="D9E2F3"/>
            </w:tcBorders>
          </w:tcPr>
          <w:p w14:paraId="53462402" w14:textId="77777777" w:rsidR="006B16ED" w:rsidRDefault="00000000">
            <w:pPr>
              <w:spacing w:after="20"/>
            </w:pPr>
            <w:r>
              <w:rPr>
                <w:sz w:val="17"/>
              </w:rPr>
              <w:t>Classify sentiment and recurring themes such as response, price, quality, staff and timeliness.</w:t>
            </w:r>
          </w:p>
        </w:tc>
      </w:tr>
      <w:tr w:rsidR="006B16ED" w14:paraId="2D91D370"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6C7818B6" w14:textId="77777777" w:rsidR="006B16ED" w:rsidRDefault="00000000">
            <w:pPr>
              <w:spacing w:after="20"/>
            </w:pPr>
            <w:r>
              <w:rPr>
                <w:sz w:val="17"/>
              </w:rPr>
              <w:t>Ranking / visibility</w:t>
            </w:r>
          </w:p>
        </w:tc>
        <w:tc>
          <w:tcPr>
            <w:tcW w:w="8712" w:type="dxa"/>
            <w:tcBorders>
              <w:top w:val="single" w:sz="4" w:space="0" w:color="D9E2F3"/>
              <w:left w:val="single" w:sz="4" w:space="0" w:color="D9E2F3"/>
              <w:bottom w:val="single" w:sz="4" w:space="0" w:color="D9E2F3"/>
              <w:right w:val="single" w:sz="4" w:space="0" w:color="D9E2F3"/>
            </w:tcBorders>
          </w:tcPr>
          <w:p w14:paraId="5658F3E7" w14:textId="77777777" w:rsidR="006B16ED" w:rsidRDefault="00000000">
            <w:pPr>
              <w:spacing w:after="20"/>
            </w:pPr>
            <w:r>
              <w:rPr>
                <w:sz w:val="17"/>
              </w:rPr>
              <w:t>Show selected keyword/location ranking from manual input or approved local SEO provider. Do not scrape Google.</w:t>
            </w:r>
          </w:p>
        </w:tc>
      </w:tr>
      <w:tr w:rsidR="006B16ED" w14:paraId="7739FD5A"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4E694674" w14:textId="77777777" w:rsidR="006B16ED" w:rsidRDefault="00000000">
            <w:pPr>
              <w:spacing w:after="20"/>
            </w:pPr>
            <w:r>
              <w:rPr>
                <w:sz w:val="17"/>
              </w:rPr>
              <w:t>Trends</w:t>
            </w:r>
          </w:p>
        </w:tc>
        <w:tc>
          <w:tcPr>
            <w:tcW w:w="8712" w:type="dxa"/>
            <w:tcBorders>
              <w:top w:val="single" w:sz="4" w:space="0" w:color="D9E2F3"/>
              <w:left w:val="single" w:sz="4" w:space="0" w:color="D9E2F3"/>
              <w:bottom w:val="single" w:sz="4" w:space="0" w:color="D9E2F3"/>
              <w:right w:val="single" w:sz="4" w:space="0" w:color="D9E2F3"/>
            </w:tcBorders>
          </w:tcPr>
          <w:p w14:paraId="37C0B705" w14:textId="77777777" w:rsidR="006B16ED" w:rsidRDefault="00000000">
            <w:pPr>
              <w:spacing w:after="20"/>
            </w:pPr>
            <w:r>
              <w:rPr>
                <w:sz w:val="17"/>
              </w:rPr>
              <w:t>7, 30 and 90-day rating, volume, reply-rate, sentiment and ranking changes.</w:t>
            </w:r>
          </w:p>
        </w:tc>
      </w:tr>
      <w:tr w:rsidR="006B16ED" w14:paraId="6F3853B0"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06B94AED" w14:textId="77777777" w:rsidR="006B16ED" w:rsidRDefault="00000000">
            <w:pPr>
              <w:spacing w:after="20"/>
            </w:pPr>
            <w:r>
              <w:rPr>
                <w:sz w:val="17"/>
              </w:rPr>
              <w:t>Location comparison</w:t>
            </w:r>
          </w:p>
        </w:tc>
        <w:tc>
          <w:tcPr>
            <w:tcW w:w="8712" w:type="dxa"/>
            <w:tcBorders>
              <w:top w:val="single" w:sz="4" w:space="0" w:color="D9E2F3"/>
              <w:left w:val="single" w:sz="4" w:space="0" w:color="D9E2F3"/>
              <w:bottom w:val="single" w:sz="4" w:space="0" w:color="D9E2F3"/>
              <w:right w:val="single" w:sz="4" w:space="0" w:color="D9E2F3"/>
            </w:tcBorders>
          </w:tcPr>
          <w:p w14:paraId="0D7C28DD" w14:textId="77777777" w:rsidR="006B16ED" w:rsidRDefault="00000000">
            <w:pPr>
              <w:spacing w:after="20"/>
            </w:pPr>
            <w:r>
              <w:rPr>
                <w:sz w:val="17"/>
              </w:rPr>
              <w:t>Multi-location customers can compare reputation while respecting role scope.</w:t>
            </w:r>
          </w:p>
        </w:tc>
      </w:tr>
    </w:tbl>
    <w:p w14:paraId="5EEF89FC" w14:textId="77777777" w:rsidR="006B16ED" w:rsidRDefault="006B16ED">
      <w:pPr>
        <w:spacing w:after="0"/>
      </w:pPr>
    </w:p>
    <w:p w14:paraId="268D7CEA" w14:textId="77777777" w:rsidR="006B16ED" w:rsidRDefault="00000000">
      <w:pPr>
        <w:pStyle w:val="Heading2"/>
      </w:pPr>
      <w:r>
        <w:t>10.2 Customer controls</w:t>
      </w:r>
    </w:p>
    <w:p w14:paraId="1CFDD3DC" w14:textId="77777777" w:rsidR="006B16ED" w:rsidRDefault="00000000">
      <w:pPr>
        <w:pStyle w:val="ListBullet"/>
        <w:spacing w:after="40"/>
      </w:pPr>
      <w:r>
        <w:t>Tone and reply template settings by positive, neutral and negative review.</w:t>
      </w:r>
    </w:p>
    <w:p w14:paraId="50B550E6" w14:textId="77777777" w:rsidR="006B16ED" w:rsidRDefault="00000000">
      <w:pPr>
        <w:pStyle w:val="ListBullet"/>
        <w:spacing w:after="40"/>
      </w:pPr>
      <w:r>
        <w:t>Approval rules and authorised publishers.</w:t>
      </w:r>
    </w:p>
    <w:p w14:paraId="56ED6750" w14:textId="77777777" w:rsidR="006B16ED" w:rsidRDefault="00000000">
      <w:pPr>
        <w:pStyle w:val="ListBullet"/>
        <w:spacing w:after="40"/>
      </w:pPr>
      <w:r>
        <w:t>Notification thresholds for rating, sentiment and no-response age.</w:t>
      </w:r>
    </w:p>
    <w:p w14:paraId="6CA14725" w14:textId="77777777" w:rsidR="006B16ED" w:rsidRDefault="00000000">
      <w:pPr>
        <w:pStyle w:val="ListBullet"/>
        <w:spacing w:after="40"/>
      </w:pPr>
      <w:r>
        <w:t>Review-request channel, timing, message and frequency cap.</w:t>
      </w:r>
    </w:p>
    <w:p w14:paraId="0233438B" w14:textId="77777777" w:rsidR="006B16ED" w:rsidRDefault="00000000">
      <w:pPr>
        <w:pStyle w:val="ListBullet"/>
        <w:spacing w:after="40"/>
      </w:pPr>
      <w:r>
        <w:t>Ability to turn AI drafting on or off independently of inbox AI.</w:t>
      </w:r>
    </w:p>
    <w:p w14:paraId="03B2CA98" w14:textId="77777777" w:rsidR="006B16ED" w:rsidRDefault="00000000">
      <w:pPr>
        <w:pStyle w:val="Heading1"/>
      </w:pPr>
      <w:r>
        <w:t>11. Analytics and reporting</w:t>
      </w:r>
    </w:p>
    <w:p w14:paraId="7D12EB4E" w14:textId="77777777" w:rsidR="006B16ED" w:rsidRDefault="00000000">
      <w:pPr>
        <w:pStyle w:val="Heading2"/>
      </w:pPr>
      <w:r>
        <w:t>11.1 Data layers</w:t>
      </w:r>
    </w:p>
    <w:tbl>
      <w:tblPr>
        <w:tblStyle w:val="TableGrid"/>
        <w:tblW w:w="0" w:type="auto"/>
        <w:jc w:val="center"/>
        <w:tblLook w:val="04A0" w:firstRow="1" w:lastRow="0" w:firstColumn="1" w:lastColumn="0" w:noHBand="0" w:noVBand="1"/>
      </w:tblPr>
      <w:tblGrid>
        <w:gridCol w:w="2007"/>
        <w:gridCol w:w="4577"/>
        <w:gridCol w:w="3798"/>
      </w:tblGrid>
      <w:tr w:rsidR="006B16ED" w14:paraId="56973744" w14:textId="77777777">
        <w:trPr>
          <w:tblHeader/>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9DA081C" w14:textId="77777777" w:rsidR="006B16ED" w:rsidRDefault="00000000">
            <w:r>
              <w:rPr>
                <w:b/>
                <w:color w:val="FFFFFF"/>
                <w:sz w:val="17"/>
              </w:rPr>
              <w:t>Layer</w:t>
            </w:r>
          </w:p>
        </w:tc>
        <w:tc>
          <w:tcPr>
            <w:tcW w:w="482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C7603C0" w14:textId="77777777" w:rsidR="006B16ED" w:rsidRDefault="00000000">
            <w:r>
              <w:rPr>
                <w:b/>
                <w:color w:val="FFFFFF"/>
                <w:sz w:val="17"/>
              </w:rPr>
              <w:t>Purpose</w:t>
            </w:r>
          </w:p>
        </w:tc>
        <w:tc>
          <w:tcPr>
            <w:tcW w:w="40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67A8D9A" w14:textId="77777777" w:rsidR="006B16ED" w:rsidRDefault="00000000">
            <w:r>
              <w:rPr>
                <w:b/>
                <w:color w:val="FFFFFF"/>
                <w:sz w:val="17"/>
              </w:rPr>
              <w:t>Update expectation</w:t>
            </w:r>
          </w:p>
        </w:tc>
      </w:tr>
      <w:tr w:rsidR="006B16ED" w14:paraId="6D7B542B"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02302252" w14:textId="77777777" w:rsidR="006B16ED" w:rsidRDefault="00000000">
            <w:pPr>
              <w:spacing w:after="20"/>
            </w:pPr>
            <w:r>
              <w:rPr>
                <w:sz w:val="17"/>
              </w:rPr>
              <w:t>Operational events</w:t>
            </w:r>
          </w:p>
        </w:tc>
        <w:tc>
          <w:tcPr>
            <w:tcW w:w="4824" w:type="dxa"/>
            <w:tcBorders>
              <w:top w:val="single" w:sz="4" w:space="0" w:color="D9E2F3"/>
              <w:left w:val="single" w:sz="4" w:space="0" w:color="D9E2F3"/>
              <w:bottom w:val="single" w:sz="4" w:space="0" w:color="D9E2F3"/>
              <w:right w:val="single" w:sz="4" w:space="0" w:color="D9E2F3"/>
            </w:tcBorders>
          </w:tcPr>
          <w:p w14:paraId="0BA14583" w14:textId="77777777" w:rsidR="006B16ED" w:rsidRDefault="00000000">
            <w:pPr>
              <w:spacing w:after="20"/>
            </w:pPr>
            <w:r>
              <w:rPr>
                <w:sz w:val="17"/>
              </w:rPr>
              <w:t>Messages, calls, reviews, assignments, external writes and errors.</w:t>
            </w:r>
          </w:p>
        </w:tc>
        <w:tc>
          <w:tcPr>
            <w:tcW w:w="4032" w:type="dxa"/>
            <w:tcBorders>
              <w:top w:val="single" w:sz="4" w:space="0" w:color="D9E2F3"/>
              <w:left w:val="single" w:sz="4" w:space="0" w:color="D9E2F3"/>
              <w:bottom w:val="single" w:sz="4" w:space="0" w:color="D9E2F3"/>
              <w:right w:val="single" w:sz="4" w:space="0" w:color="D9E2F3"/>
            </w:tcBorders>
          </w:tcPr>
          <w:p w14:paraId="44F45C07" w14:textId="77777777" w:rsidR="006B16ED" w:rsidRDefault="00000000">
            <w:pPr>
              <w:spacing w:after="20"/>
            </w:pPr>
            <w:r>
              <w:rPr>
                <w:sz w:val="17"/>
              </w:rPr>
              <w:t>Seconds to minutes.</w:t>
            </w:r>
          </w:p>
        </w:tc>
      </w:tr>
      <w:tr w:rsidR="006B16ED" w14:paraId="76F84A58"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2F58EC29" w14:textId="77777777" w:rsidR="006B16ED" w:rsidRDefault="00000000">
            <w:pPr>
              <w:spacing w:after="20"/>
            </w:pPr>
            <w:r>
              <w:rPr>
                <w:sz w:val="17"/>
              </w:rPr>
              <w:t>Usage ledger</w:t>
            </w:r>
          </w:p>
        </w:tc>
        <w:tc>
          <w:tcPr>
            <w:tcW w:w="4824" w:type="dxa"/>
            <w:tcBorders>
              <w:top w:val="single" w:sz="4" w:space="0" w:color="D9E2F3"/>
              <w:left w:val="single" w:sz="4" w:space="0" w:color="D9E2F3"/>
              <w:bottom w:val="single" w:sz="4" w:space="0" w:color="D9E2F3"/>
              <w:right w:val="single" w:sz="4" w:space="0" w:color="D9E2F3"/>
            </w:tcBorders>
          </w:tcPr>
          <w:p w14:paraId="0168A229" w14:textId="77777777" w:rsidR="006B16ED" w:rsidRDefault="00000000">
            <w:pPr>
              <w:spacing w:after="20"/>
            </w:pPr>
            <w:r>
              <w:rPr>
                <w:sz w:val="17"/>
              </w:rPr>
              <w:t>Billable units with vendor ID, tenant, timestamp, quantity, rate dimension and status.</w:t>
            </w:r>
          </w:p>
        </w:tc>
        <w:tc>
          <w:tcPr>
            <w:tcW w:w="4032" w:type="dxa"/>
            <w:tcBorders>
              <w:top w:val="single" w:sz="4" w:space="0" w:color="D9E2F3"/>
              <w:left w:val="single" w:sz="4" w:space="0" w:color="D9E2F3"/>
              <w:bottom w:val="single" w:sz="4" w:space="0" w:color="D9E2F3"/>
              <w:right w:val="single" w:sz="4" w:space="0" w:color="D9E2F3"/>
            </w:tcBorders>
          </w:tcPr>
          <w:p w14:paraId="2621BA64" w14:textId="77777777" w:rsidR="006B16ED" w:rsidRDefault="00000000">
            <w:pPr>
              <w:spacing w:after="20"/>
            </w:pPr>
            <w:r>
              <w:rPr>
                <w:sz w:val="17"/>
              </w:rPr>
              <w:t>Minutes; reconciled daily.</w:t>
            </w:r>
          </w:p>
        </w:tc>
      </w:tr>
      <w:tr w:rsidR="006B16ED" w14:paraId="79411E03"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2E490A44" w14:textId="77777777" w:rsidR="006B16ED" w:rsidRDefault="00000000">
            <w:pPr>
              <w:spacing w:after="20"/>
            </w:pPr>
            <w:r>
              <w:rPr>
                <w:sz w:val="17"/>
              </w:rPr>
              <w:t>Aggregates</w:t>
            </w:r>
          </w:p>
        </w:tc>
        <w:tc>
          <w:tcPr>
            <w:tcW w:w="4824" w:type="dxa"/>
            <w:tcBorders>
              <w:top w:val="single" w:sz="4" w:space="0" w:color="D9E2F3"/>
              <w:left w:val="single" w:sz="4" w:space="0" w:color="D9E2F3"/>
              <w:bottom w:val="single" w:sz="4" w:space="0" w:color="D9E2F3"/>
              <w:right w:val="single" w:sz="4" w:space="0" w:color="D9E2F3"/>
            </w:tcBorders>
          </w:tcPr>
          <w:p w14:paraId="431BB156" w14:textId="77777777" w:rsidR="006B16ED" w:rsidRDefault="00000000">
            <w:pPr>
              <w:spacing w:after="20"/>
            </w:pPr>
            <w:r>
              <w:rPr>
                <w:sz w:val="17"/>
              </w:rPr>
              <w:t>Hourly/daily/monthly tenant and platform KPIs.</w:t>
            </w:r>
          </w:p>
        </w:tc>
        <w:tc>
          <w:tcPr>
            <w:tcW w:w="4032" w:type="dxa"/>
            <w:tcBorders>
              <w:top w:val="single" w:sz="4" w:space="0" w:color="D9E2F3"/>
              <w:left w:val="single" w:sz="4" w:space="0" w:color="D9E2F3"/>
              <w:bottom w:val="single" w:sz="4" w:space="0" w:color="D9E2F3"/>
              <w:right w:val="single" w:sz="4" w:space="0" w:color="D9E2F3"/>
            </w:tcBorders>
          </w:tcPr>
          <w:p w14:paraId="186F19E5" w14:textId="77777777" w:rsidR="006B16ED" w:rsidRDefault="00000000">
            <w:pPr>
              <w:spacing w:after="20"/>
            </w:pPr>
            <w:r>
              <w:rPr>
                <w:sz w:val="17"/>
              </w:rPr>
              <w:t>Near-real-time operational; daily billing totals.</w:t>
            </w:r>
          </w:p>
        </w:tc>
      </w:tr>
      <w:tr w:rsidR="006B16ED" w14:paraId="631EDBB4" w14:textId="77777777">
        <w:trPr>
          <w:cantSplit/>
          <w:jc w:val="center"/>
        </w:trPr>
        <w:tc>
          <w:tcPr>
            <w:tcW w:w="2088" w:type="dxa"/>
            <w:tcBorders>
              <w:top w:val="single" w:sz="4" w:space="0" w:color="D9E2F3"/>
              <w:left w:val="single" w:sz="4" w:space="0" w:color="D9E2F3"/>
              <w:bottom w:val="single" w:sz="4" w:space="0" w:color="D9E2F3"/>
              <w:right w:val="single" w:sz="4" w:space="0" w:color="D9E2F3"/>
            </w:tcBorders>
            <w:shd w:val="clear" w:color="auto" w:fill="EAF1F8"/>
          </w:tcPr>
          <w:p w14:paraId="52293F4B" w14:textId="77777777" w:rsidR="006B16ED" w:rsidRDefault="00000000">
            <w:pPr>
              <w:spacing w:after="20"/>
            </w:pPr>
            <w:r>
              <w:rPr>
                <w:sz w:val="17"/>
              </w:rPr>
              <w:t>Invoice snapshot</w:t>
            </w:r>
          </w:p>
        </w:tc>
        <w:tc>
          <w:tcPr>
            <w:tcW w:w="4824" w:type="dxa"/>
            <w:tcBorders>
              <w:top w:val="single" w:sz="4" w:space="0" w:color="D9E2F3"/>
              <w:left w:val="single" w:sz="4" w:space="0" w:color="D9E2F3"/>
              <w:bottom w:val="single" w:sz="4" w:space="0" w:color="D9E2F3"/>
              <w:right w:val="single" w:sz="4" w:space="0" w:color="D9E2F3"/>
            </w:tcBorders>
          </w:tcPr>
          <w:p w14:paraId="136DF0CC" w14:textId="77777777" w:rsidR="006B16ED" w:rsidRDefault="00000000">
            <w:pPr>
              <w:spacing w:after="20"/>
            </w:pPr>
            <w:r>
              <w:rPr>
                <w:sz w:val="17"/>
              </w:rPr>
              <w:t>Frozen period totals and adjustments used to create an invoice.</w:t>
            </w:r>
          </w:p>
        </w:tc>
        <w:tc>
          <w:tcPr>
            <w:tcW w:w="4032" w:type="dxa"/>
            <w:tcBorders>
              <w:top w:val="single" w:sz="4" w:space="0" w:color="D9E2F3"/>
              <w:left w:val="single" w:sz="4" w:space="0" w:color="D9E2F3"/>
              <w:bottom w:val="single" w:sz="4" w:space="0" w:color="D9E2F3"/>
              <w:right w:val="single" w:sz="4" w:space="0" w:color="D9E2F3"/>
            </w:tcBorders>
          </w:tcPr>
          <w:p w14:paraId="7BBB7FB2" w14:textId="77777777" w:rsidR="006B16ED" w:rsidRDefault="00000000">
            <w:pPr>
              <w:spacing w:after="20"/>
            </w:pPr>
            <w:r>
              <w:rPr>
                <w:sz w:val="17"/>
              </w:rPr>
              <w:t>Once per billing period, immutable after approval.</w:t>
            </w:r>
          </w:p>
        </w:tc>
      </w:tr>
    </w:tbl>
    <w:p w14:paraId="31DF74F7" w14:textId="77777777" w:rsidR="006B16ED" w:rsidRDefault="006B16ED">
      <w:pPr>
        <w:spacing w:after="0"/>
      </w:pPr>
    </w:p>
    <w:p w14:paraId="6496E2C6" w14:textId="77777777" w:rsidR="006B16ED" w:rsidRDefault="00000000">
      <w:pPr>
        <w:pStyle w:val="Heading2"/>
      </w:pPr>
      <w:r>
        <w:t>11.2 Required reports and exports</w:t>
      </w:r>
    </w:p>
    <w:p w14:paraId="0B86A4DE" w14:textId="77777777" w:rsidR="006B16ED" w:rsidRDefault="00000000">
      <w:pPr>
        <w:pStyle w:val="ListBullet"/>
        <w:spacing w:after="40"/>
      </w:pPr>
      <w:r>
        <w:t>Conversation volume and outcomes by channel, location, agent and time period.</w:t>
      </w:r>
    </w:p>
    <w:p w14:paraId="476F9172" w14:textId="77777777" w:rsidR="006B16ED" w:rsidRDefault="00000000">
      <w:pPr>
        <w:pStyle w:val="ListBullet"/>
        <w:spacing w:after="40"/>
      </w:pPr>
      <w:r>
        <w:t>Lead-to-booking/job conversion and estimated value where external-system data is available.</w:t>
      </w:r>
    </w:p>
    <w:p w14:paraId="1E2B901E" w14:textId="77777777" w:rsidR="006B16ED" w:rsidRDefault="00000000">
      <w:pPr>
        <w:pStyle w:val="ListBullet"/>
        <w:spacing w:after="40"/>
      </w:pPr>
      <w:r>
        <w:t>Response time, resolution time, handover, abandonment and unresolved backlog.</w:t>
      </w:r>
    </w:p>
    <w:p w14:paraId="0844903D" w14:textId="77777777" w:rsidR="006B16ED" w:rsidRDefault="00000000">
      <w:pPr>
        <w:pStyle w:val="ListBullet"/>
        <w:spacing w:after="40"/>
      </w:pPr>
      <w:r>
        <w:t>AI draft acceptance, edit distance proxy, auto-send, override, failure and escalation rates.</w:t>
      </w:r>
    </w:p>
    <w:p w14:paraId="495E369F" w14:textId="77777777" w:rsidR="006B16ED" w:rsidRDefault="00000000">
      <w:pPr>
        <w:pStyle w:val="ListBullet"/>
        <w:spacing w:after="40"/>
      </w:pPr>
      <w:r>
        <w:t>Reputation trends and reply operations.</w:t>
      </w:r>
    </w:p>
    <w:p w14:paraId="3E625006" w14:textId="77777777" w:rsidR="006B16ED" w:rsidRDefault="00000000">
      <w:pPr>
        <w:pStyle w:val="ListBullet"/>
        <w:spacing w:after="40"/>
      </w:pPr>
      <w:r>
        <w:t>Usage by billable dimension, plan entitlement, included allowance and estimated overage.</w:t>
      </w:r>
    </w:p>
    <w:p w14:paraId="5CA4BCFC" w14:textId="77777777" w:rsidR="006B16ED" w:rsidRDefault="00000000">
      <w:pPr>
        <w:pStyle w:val="ListBullet"/>
        <w:spacing w:after="40"/>
      </w:pPr>
      <w:r>
        <w:t>CSV export for authorised users, with scope and audit controls.</w:t>
      </w:r>
    </w:p>
    <w:p w14:paraId="36F30257" w14:textId="77777777" w:rsidR="006B16ED" w:rsidRDefault="00000000">
      <w:pPr>
        <w:pStyle w:val="Heading1"/>
      </w:pPr>
      <w:r>
        <w:t>12. VicAI internal admin portal</w:t>
      </w:r>
    </w:p>
    <w:p w14:paraId="23AD8193" w14:textId="77777777" w:rsidR="006B16ED" w:rsidRDefault="00000000">
      <w:pPr>
        <w:pStyle w:val="Heading2"/>
      </w:pPr>
      <w:r>
        <w:t>12.1 Tenant portfolio view</w:t>
      </w:r>
    </w:p>
    <w:tbl>
      <w:tblPr>
        <w:tblStyle w:val="TableGrid"/>
        <w:tblW w:w="0" w:type="auto"/>
        <w:jc w:val="center"/>
        <w:tblLook w:val="04A0" w:firstRow="1" w:lastRow="0" w:firstColumn="1" w:lastColumn="0" w:noHBand="0" w:noVBand="1"/>
      </w:tblPr>
      <w:tblGrid>
        <w:gridCol w:w="2163"/>
        <w:gridCol w:w="8219"/>
      </w:tblGrid>
      <w:tr w:rsidR="006B16ED" w14:paraId="7DA3D365" w14:textId="77777777">
        <w:trPr>
          <w:tblHeade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250A032" w14:textId="77777777" w:rsidR="006B16ED" w:rsidRDefault="00000000">
            <w:r>
              <w:rPr>
                <w:b/>
                <w:color w:val="FFFFFF"/>
                <w:sz w:val="17"/>
              </w:rPr>
              <w:t>Field / KPI</w:t>
            </w:r>
          </w:p>
        </w:tc>
        <w:tc>
          <w:tcPr>
            <w:tcW w:w="871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A1E760D" w14:textId="77777777" w:rsidR="006B16ED" w:rsidRDefault="00000000">
            <w:r>
              <w:rPr>
                <w:b/>
                <w:color w:val="FFFFFF"/>
                <w:sz w:val="17"/>
              </w:rPr>
              <w:t>Required behaviour</w:t>
            </w:r>
          </w:p>
        </w:tc>
      </w:tr>
      <w:tr w:rsidR="006B16ED" w14:paraId="01C9AECC"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10F1C181" w14:textId="77777777" w:rsidR="006B16ED" w:rsidRDefault="00000000">
            <w:pPr>
              <w:spacing w:after="20"/>
            </w:pPr>
            <w:r>
              <w:rPr>
                <w:sz w:val="17"/>
              </w:rPr>
              <w:t>Organisation</w:t>
            </w:r>
          </w:p>
        </w:tc>
        <w:tc>
          <w:tcPr>
            <w:tcW w:w="8712" w:type="dxa"/>
            <w:tcBorders>
              <w:top w:val="single" w:sz="4" w:space="0" w:color="D9E2F3"/>
              <w:left w:val="single" w:sz="4" w:space="0" w:color="D9E2F3"/>
              <w:bottom w:val="single" w:sz="4" w:space="0" w:color="D9E2F3"/>
              <w:right w:val="single" w:sz="4" w:space="0" w:color="D9E2F3"/>
            </w:tcBorders>
          </w:tcPr>
          <w:p w14:paraId="2599366D" w14:textId="77777777" w:rsidR="006B16ED" w:rsidRDefault="00000000">
            <w:pPr>
              <w:spacing w:after="20"/>
            </w:pPr>
            <w:r>
              <w:rPr>
                <w:sz w:val="17"/>
              </w:rPr>
              <w:t>Name, tenant ID, owner, primary contact, industry, locations and onboarding date.</w:t>
            </w:r>
          </w:p>
        </w:tc>
      </w:tr>
      <w:tr w:rsidR="006B16ED" w14:paraId="5601B2DC"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1436841" w14:textId="77777777" w:rsidR="006B16ED" w:rsidRDefault="00000000">
            <w:pPr>
              <w:spacing w:after="20"/>
            </w:pPr>
            <w:r>
              <w:rPr>
                <w:sz w:val="17"/>
              </w:rPr>
              <w:t>Service tier</w:t>
            </w:r>
          </w:p>
        </w:tc>
        <w:tc>
          <w:tcPr>
            <w:tcW w:w="8712" w:type="dxa"/>
            <w:tcBorders>
              <w:top w:val="single" w:sz="4" w:space="0" w:color="D9E2F3"/>
              <w:left w:val="single" w:sz="4" w:space="0" w:color="D9E2F3"/>
              <w:bottom w:val="single" w:sz="4" w:space="0" w:color="D9E2F3"/>
              <w:right w:val="single" w:sz="4" w:space="0" w:color="D9E2F3"/>
            </w:tcBorders>
          </w:tcPr>
          <w:p w14:paraId="02035C89" w14:textId="77777777" w:rsidR="006B16ED" w:rsidRDefault="00000000">
            <w:pPr>
              <w:spacing w:after="20"/>
            </w:pPr>
            <w:r>
              <w:rPr>
                <w:sz w:val="17"/>
              </w:rPr>
              <w:t>Starter, Growth, Pro or internal/test. Show entitlements, price, billing interval and next renewal.</w:t>
            </w:r>
          </w:p>
        </w:tc>
      </w:tr>
      <w:tr w:rsidR="006B16ED" w14:paraId="1E72BF8F"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1A377985" w14:textId="77777777" w:rsidR="006B16ED" w:rsidRDefault="00000000">
            <w:pPr>
              <w:spacing w:after="20"/>
            </w:pPr>
            <w:r>
              <w:rPr>
                <w:sz w:val="17"/>
              </w:rPr>
              <w:t>Lifecycle status</w:t>
            </w:r>
          </w:p>
        </w:tc>
        <w:tc>
          <w:tcPr>
            <w:tcW w:w="8712" w:type="dxa"/>
            <w:tcBorders>
              <w:top w:val="single" w:sz="4" w:space="0" w:color="D9E2F3"/>
              <w:left w:val="single" w:sz="4" w:space="0" w:color="D9E2F3"/>
              <w:bottom w:val="single" w:sz="4" w:space="0" w:color="D9E2F3"/>
              <w:right w:val="single" w:sz="4" w:space="0" w:color="D9E2F3"/>
            </w:tcBorders>
          </w:tcPr>
          <w:p w14:paraId="5D3D9465" w14:textId="77777777" w:rsidR="006B16ED" w:rsidRDefault="00000000">
            <w:pPr>
              <w:spacing w:after="20"/>
            </w:pPr>
            <w:r>
              <w:rPr>
                <w:sz w:val="17"/>
              </w:rPr>
              <w:t>Onboarding, active, past due, paused, suspended, closing or closed.</w:t>
            </w:r>
          </w:p>
        </w:tc>
      </w:tr>
      <w:tr w:rsidR="006B16ED" w14:paraId="7A0D2B9E"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32B94C3" w14:textId="77777777" w:rsidR="006B16ED" w:rsidRDefault="00000000">
            <w:pPr>
              <w:spacing w:after="20"/>
            </w:pPr>
            <w:r>
              <w:rPr>
                <w:sz w:val="17"/>
              </w:rPr>
              <w:t>Health score</w:t>
            </w:r>
          </w:p>
        </w:tc>
        <w:tc>
          <w:tcPr>
            <w:tcW w:w="8712" w:type="dxa"/>
            <w:tcBorders>
              <w:top w:val="single" w:sz="4" w:space="0" w:color="D9E2F3"/>
              <w:left w:val="single" w:sz="4" w:space="0" w:color="D9E2F3"/>
              <w:bottom w:val="single" w:sz="4" w:space="0" w:color="D9E2F3"/>
              <w:right w:val="single" w:sz="4" w:space="0" w:color="D9E2F3"/>
            </w:tcBorders>
          </w:tcPr>
          <w:p w14:paraId="29F6BF14" w14:textId="77777777" w:rsidR="006B16ED" w:rsidRDefault="00000000">
            <w:pPr>
              <w:spacing w:after="20"/>
            </w:pPr>
            <w:r>
              <w:rPr>
                <w:sz w:val="17"/>
              </w:rPr>
              <w:t>Composite score with transparent component status, not an unexplained number.</w:t>
            </w:r>
          </w:p>
        </w:tc>
      </w:tr>
      <w:tr w:rsidR="006B16ED" w14:paraId="08165344"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664F45EE" w14:textId="77777777" w:rsidR="006B16ED" w:rsidRDefault="00000000">
            <w:pPr>
              <w:spacing w:after="20"/>
            </w:pPr>
            <w:r>
              <w:rPr>
                <w:sz w:val="17"/>
              </w:rPr>
              <w:lastRenderedPageBreak/>
              <w:t>Consumption</w:t>
            </w:r>
          </w:p>
        </w:tc>
        <w:tc>
          <w:tcPr>
            <w:tcW w:w="8712" w:type="dxa"/>
            <w:tcBorders>
              <w:top w:val="single" w:sz="4" w:space="0" w:color="D9E2F3"/>
              <w:left w:val="single" w:sz="4" w:space="0" w:color="D9E2F3"/>
              <w:bottom w:val="single" w:sz="4" w:space="0" w:color="D9E2F3"/>
              <w:right w:val="single" w:sz="4" w:space="0" w:color="D9E2F3"/>
            </w:tcBorders>
          </w:tcPr>
          <w:p w14:paraId="0A3AAD48" w14:textId="77777777" w:rsidR="006B16ED" w:rsidRDefault="00000000">
            <w:pPr>
              <w:spacing w:after="20"/>
            </w:pPr>
            <w:r>
              <w:rPr>
                <w:sz w:val="17"/>
              </w:rPr>
              <w:t>Current-period voice, SMS, AI, email, social, reviews, automations and storage.</w:t>
            </w:r>
          </w:p>
        </w:tc>
      </w:tr>
      <w:tr w:rsidR="006B16ED" w14:paraId="5D6763A3"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B84FC57" w14:textId="77777777" w:rsidR="006B16ED" w:rsidRDefault="00000000">
            <w:pPr>
              <w:spacing w:after="20"/>
            </w:pPr>
            <w:r>
              <w:rPr>
                <w:sz w:val="17"/>
              </w:rPr>
              <w:t>Commercial health</w:t>
            </w:r>
          </w:p>
        </w:tc>
        <w:tc>
          <w:tcPr>
            <w:tcW w:w="8712" w:type="dxa"/>
            <w:tcBorders>
              <w:top w:val="single" w:sz="4" w:space="0" w:color="D9E2F3"/>
              <w:left w:val="single" w:sz="4" w:space="0" w:color="D9E2F3"/>
              <w:bottom w:val="single" w:sz="4" w:space="0" w:color="D9E2F3"/>
              <w:right w:val="single" w:sz="4" w:space="0" w:color="D9E2F3"/>
            </w:tcBorders>
          </w:tcPr>
          <w:p w14:paraId="17D18EFE" w14:textId="77777777" w:rsidR="006B16ED" w:rsidRDefault="00000000">
            <w:pPr>
              <w:spacing w:after="20"/>
            </w:pPr>
            <w:r>
              <w:rPr>
                <w:sz w:val="17"/>
              </w:rPr>
              <w:t>MRR, current invoice estimate, payment status, overdue state, credit/adjustment and Xero sync.</w:t>
            </w:r>
          </w:p>
        </w:tc>
      </w:tr>
      <w:tr w:rsidR="006B16ED" w14:paraId="13E9571E"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62665B59" w14:textId="77777777" w:rsidR="006B16ED" w:rsidRDefault="00000000">
            <w:pPr>
              <w:spacing w:after="20"/>
            </w:pPr>
            <w:r>
              <w:rPr>
                <w:sz w:val="17"/>
              </w:rPr>
              <w:t>Integration health</w:t>
            </w:r>
          </w:p>
        </w:tc>
        <w:tc>
          <w:tcPr>
            <w:tcW w:w="8712" w:type="dxa"/>
            <w:tcBorders>
              <w:top w:val="single" w:sz="4" w:space="0" w:color="D9E2F3"/>
              <w:left w:val="single" w:sz="4" w:space="0" w:color="D9E2F3"/>
              <w:bottom w:val="single" w:sz="4" w:space="0" w:color="D9E2F3"/>
              <w:right w:val="single" w:sz="4" w:space="0" w:color="D9E2F3"/>
            </w:tcBorders>
          </w:tcPr>
          <w:p w14:paraId="0BCB5E32" w14:textId="77777777" w:rsidR="006B16ED" w:rsidRDefault="00000000">
            <w:pPr>
              <w:spacing w:after="20"/>
            </w:pPr>
            <w:r>
              <w:rPr>
                <w:sz w:val="17"/>
              </w:rPr>
              <w:t>Connected systems, last successful event, token expiry, error count and severity.</w:t>
            </w:r>
          </w:p>
        </w:tc>
      </w:tr>
      <w:tr w:rsidR="006B16ED" w14:paraId="5B49E088"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9BFE127" w14:textId="77777777" w:rsidR="006B16ED" w:rsidRDefault="00000000">
            <w:pPr>
              <w:spacing w:after="20"/>
            </w:pPr>
            <w:r>
              <w:rPr>
                <w:sz w:val="17"/>
              </w:rPr>
              <w:t>AI health</w:t>
            </w:r>
          </w:p>
        </w:tc>
        <w:tc>
          <w:tcPr>
            <w:tcW w:w="8712" w:type="dxa"/>
            <w:tcBorders>
              <w:top w:val="single" w:sz="4" w:space="0" w:color="D9E2F3"/>
              <w:left w:val="single" w:sz="4" w:space="0" w:color="D9E2F3"/>
              <w:bottom w:val="single" w:sz="4" w:space="0" w:color="D9E2F3"/>
              <w:right w:val="single" w:sz="4" w:space="0" w:color="D9E2F3"/>
            </w:tcBorders>
          </w:tcPr>
          <w:p w14:paraId="512D8B67" w14:textId="77777777" w:rsidR="006B16ED" w:rsidRDefault="00000000">
            <w:pPr>
              <w:spacing w:after="20"/>
            </w:pPr>
            <w:r>
              <w:rPr>
                <w:sz w:val="17"/>
              </w:rPr>
              <w:t>Low-confidence rate, handover, tool failure, unusual usage and unresolved incidents.</w:t>
            </w:r>
          </w:p>
        </w:tc>
      </w:tr>
      <w:tr w:rsidR="006B16ED" w14:paraId="160D3697"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C37B3BF" w14:textId="77777777" w:rsidR="006B16ED" w:rsidRDefault="00000000">
            <w:pPr>
              <w:spacing w:after="20"/>
            </w:pPr>
            <w:r>
              <w:rPr>
                <w:sz w:val="17"/>
              </w:rPr>
              <w:t>Customer activity</w:t>
            </w:r>
          </w:p>
        </w:tc>
        <w:tc>
          <w:tcPr>
            <w:tcW w:w="8712" w:type="dxa"/>
            <w:tcBorders>
              <w:top w:val="single" w:sz="4" w:space="0" w:color="D9E2F3"/>
              <w:left w:val="single" w:sz="4" w:space="0" w:color="D9E2F3"/>
              <w:bottom w:val="single" w:sz="4" w:space="0" w:color="D9E2F3"/>
              <w:right w:val="single" w:sz="4" w:space="0" w:color="D9E2F3"/>
            </w:tcBorders>
          </w:tcPr>
          <w:p w14:paraId="3FF78745" w14:textId="77777777" w:rsidR="006B16ED" w:rsidRDefault="00000000">
            <w:pPr>
              <w:spacing w:after="20"/>
            </w:pPr>
            <w:r>
              <w:rPr>
                <w:sz w:val="17"/>
              </w:rPr>
              <w:t>Last admin login, active users, inbox backlog and configuration completeness.</w:t>
            </w:r>
          </w:p>
        </w:tc>
      </w:tr>
      <w:tr w:rsidR="006B16ED" w14:paraId="714A68BB"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13F3EE23" w14:textId="77777777" w:rsidR="006B16ED" w:rsidRDefault="00000000">
            <w:pPr>
              <w:spacing w:after="20"/>
            </w:pPr>
            <w:r>
              <w:rPr>
                <w:sz w:val="17"/>
              </w:rPr>
              <w:t>Support</w:t>
            </w:r>
          </w:p>
        </w:tc>
        <w:tc>
          <w:tcPr>
            <w:tcW w:w="8712" w:type="dxa"/>
            <w:tcBorders>
              <w:top w:val="single" w:sz="4" w:space="0" w:color="D9E2F3"/>
              <w:left w:val="single" w:sz="4" w:space="0" w:color="D9E2F3"/>
              <w:bottom w:val="single" w:sz="4" w:space="0" w:color="D9E2F3"/>
              <w:right w:val="single" w:sz="4" w:space="0" w:color="D9E2F3"/>
            </w:tcBorders>
          </w:tcPr>
          <w:p w14:paraId="10037FCC" w14:textId="77777777" w:rsidR="006B16ED" w:rsidRDefault="00000000">
            <w:pPr>
              <w:spacing w:after="20"/>
            </w:pPr>
            <w:r>
              <w:rPr>
                <w:sz w:val="17"/>
              </w:rPr>
              <w:t>Open incidents, owner, severity, last contact and support-access state.</w:t>
            </w:r>
          </w:p>
        </w:tc>
      </w:tr>
    </w:tbl>
    <w:p w14:paraId="4EA0D3E8" w14:textId="77777777" w:rsidR="006B16ED" w:rsidRDefault="006B16ED">
      <w:pPr>
        <w:spacing w:after="0"/>
      </w:pPr>
    </w:p>
    <w:p w14:paraId="0AEE3C6F" w14:textId="77777777" w:rsidR="006B16ED" w:rsidRDefault="00000000">
      <w:pPr>
        <w:pStyle w:val="Heading2"/>
      </w:pPr>
      <w:r>
        <w:t>12.2 Health score components</w:t>
      </w:r>
    </w:p>
    <w:tbl>
      <w:tblPr>
        <w:tblStyle w:val="TableGrid"/>
        <w:tblW w:w="0" w:type="auto"/>
        <w:jc w:val="center"/>
        <w:tblLook w:val="04A0" w:firstRow="1" w:lastRow="0" w:firstColumn="1" w:lastColumn="0" w:noHBand="0" w:noVBand="1"/>
      </w:tblPr>
      <w:tblGrid>
        <w:gridCol w:w="1803"/>
        <w:gridCol w:w="2721"/>
        <w:gridCol w:w="2784"/>
        <w:gridCol w:w="3074"/>
      </w:tblGrid>
      <w:tr w:rsidR="006B16ED" w14:paraId="70B6CF72" w14:textId="77777777">
        <w:trPr>
          <w:tblHeader/>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09116EF" w14:textId="77777777" w:rsidR="006B16ED" w:rsidRDefault="00000000">
            <w:r>
              <w:rPr>
                <w:b/>
                <w:color w:val="FFFFFF"/>
                <w:sz w:val="17"/>
              </w:rPr>
              <w:t>Component</w:t>
            </w:r>
          </w:p>
        </w:tc>
        <w:tc>
          <w:tcPr>
            <w:tcW w:w="288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0929B9E7" w14:textId="77777777" w:rsidR="006B16ED" w:rsidRDefault="00000000">
            <w:r>
              <w:rPr>
                <w:b/>
                <w:color w:val="FFFFFF"/>
                <w:sz w:val="17"/>
              </w:rPr>
              <w:t>Green</w:t>
            </w:r>
          </w:p>
        </w:tc>
        <w:tc>
          <w:tcPr>
            <w:tcW w:w="295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0CD75C3" w14:textId="77777777" w:rsidR="006B16ED" w:rsidRDefault="00000000">
            <w:r>
              <w:rPr>
                <w:b/>
                <w:color w:val="FFFFFF"/>
                <w:sz w:val="17"/>
              </w:rPr>
              <w:t>Amber</w:t>
            </w:r>
          </w:p>
        </w:tc>
        <w:tc>
          <w:tcPr>
            <w:tcW w:w="324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052B7F14" w14:textId="77777777" w:rsidR="006B16ED" w:rsidRDefault="00000000">
            <w:r>
              <w:rPr>
                <w:b/>
                <w:color w:val="FFFFFF"/>
                <w:sz w:val="17"/>
              </w:rPr>
              <w:t>Red</w:t>
            </w:r>
          </w:p>
        </w:tc>
      </w:tr>
      <w:tr w:rsidR="006B16ED" w14:paraId="45C60A2B"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EAF1F8"/>
          </w:tcPr>
          <w:p w14:paraId="3041368F" w14:textId="77777777" w:rsidR="006B16ED" w:rsidRDefault="00000000">
            <w:pPr>
              <w:spacing w:after="20"/>
            </w:pPr>
            <w:r>
              <w:rPr>
                <w:sz w:val="17"/>
              </w:rPr>
              <w:t>Billing</w:t>
            </w:r>
          </w:p>
        </w:tc>
        <w:tc>
          <w:tcPr>
            <w:tcW w:w="2880" w:type="dxa"/>
            <w:tcBorders>
              <w:top w:val="single" w:sz="4" w:space="0" w:color="D9E2F3"/>
              <w:left w:val="single" w:sz="4" w:space="0" w:color="D9E2F3"/>
              <w:bottom w:val="single" w:sz="4" w:space="0" w:color="D9E2F3"/>
              <w:right w:val="single" w:sz="4" w:space="0" w:color="D9E2F3"/>
            </w:tcBorders>
          </w:tcPr>
          <w:p w14:paraId="50D6E663" w14:textId="77777777" w:rsidR="006B16ED" w:rsidRDefault="00000000">
            <w:pPr>
              <w:spacing w:after="20"/>
            </w:pPr>
            <w:r>
              <w:rPr>
                <w:sz w:val="17"/>
              </w:rPr>
              <w:t>Paid/current.</w:t>
            </w:r>
          </w:p>
        </w:tc>
        <w:tc>
          <w:tcPr>
            <w:tcW w:w="2952" w:type="dxa"/>
            <w:tcBorders>
              <w:top w:val="single" w:sz="4" w:space="0" w:color="D9E2F3"/>
              <w:left w:val="single" w:sz="4" w:space="0" w:color="D9E2F3"/>
              <w:bottom w:val="single" w:sz="4" w:space="0" w:color="D9E2F3"/>
              <w:right w:val="single" w:sz="4" w:space="0" w:color="D9E2F3"/>
            </w:tcBorders>
          </w:tcPr>
          <w:p w14:paraId="5F514705" w14:textId="77777777" w:rsidR="006B16ED" w:rsidRDefault="00000000">
            <w:pPr>
              <w:spacing w:after="20"/>
            </w:pPr>
            <w:r>
              <w:rPr>
                <w:sz w:val="17"/>
              </w:rPr>
              <w:t>Payment retry or renewal issue.</w:t>
            </w:r>
          </w:p>
        </w:tc>
        <w:tc>
          <w:tcPr>
            <w:tcW w:w="3240" w:type="dxa"/>
            <w:tcBorders>
              <w:top w:val="single" w:sz="4" w:space="0" w:color="D9E2F3"/>
              <w:left w:val="single" w:sz="4" w:space="0" w:color="D9E2F3"/>
              <w:bottom w:val="single" w:sz="4" w:space="0" w:color="D9E2F3"/>
              <w:right w:val="single" w:sz="4" w:space="0" w:color="D9E2F3"/>
            </w:tcBorders>
          </w:tcPr>
          <w:p w14:paraId="4C1E699A" w14:textId="77777777" w:rsidR="006B16ED" w:rsidRDefault="00000000">
            <w:pPr>
              <w:spacing w:after="20"/>
            </w:pPr>
            <w:r>
              <w:rPr>
                <w:sz w:val="17"/>
              </w:rPr>
              <w:t>Past due beyond grace period or disputed.</w:t>
            </w:r>
          </w:p>
        </w:tc>
      </w:tr>
      <w:tr w:rsidR="006B16ED" w14:paraId="3334E6D9"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EAF1F8"/>
          </w:tcPr>
          <w:p w14:paraId="5980E990" w14:textId="77777777" w:rsidR="006B16ED" w:rsidRDefault="00000000">
            <w:pPr>
              <w:spacing w:after="20"/>
            </w:pPr>
            <w:r>
              <w:rPr>
                <w:sz w:val="17"/>
              </w:rPr>
              <w:t>Channel</w:t>
            </w:r>
          </w:p>
        </w:tc>
        <w:tc>
          <w:tcPr>
            <w:tcW w:w="2880" w:type="dxa"/>
            <w:tcBorders>
              <w:top w:val="single" w:sz="4" w:space="0" w:color="D9E2F3"/>
              <w:left w:val="single" w:sz="4" w:space="0" w:color="D9E2F3"/>
              <w:bottom w:val="single" w:sz="4" w:space="0" w:color="D9E2F3"/>
              <w:right w:val="single" w:sz="4" w:space="0" w:color="D9E2F3"/>
            </w:tcBorders>
          </w:tcPr>
          <w:p w14:paraId="418D2044" w14:textId="77777777" w:rsidR="006B16ED" w:rsidRDefault="00000000">
            <w:pPr>
              <w:spacing w:after="20"/>
            </w:pPr>
            <w:r>
              <w:rPr>
                <w:sz w:val="17"/>
              </w:rPr>
              <w:t>All enabled channels operational.</w:t>
            </w:r>
          </w:p>
        </w:tc>
        <w:tc>
          <w:tcPr>
            <w:tcW w:w="2952" w:type="dxa"/>
            <w:tcBorders>
              <w:top w:val="single" w:sz="4" w:space="0" w:color="D9E2F3"/>
              <w:left w:val="single" w:sz="4" w:space="0" w:color="D9E2F3"/>
              <w:bottom w:val="single" w:sz="4" w:space="0" w:color="D9E2F3"/>
              <w:right w:val="single" w:sz="4" w:space="0" w:color="D9E2F3"/>
            </w:tcBorders>
          </w:tcPr>
          <w:p w14:paraId="5E1B9A35" w14:textId="77777777" w:rsidR="006B16ED" w:rsidRDefault="00000000">
            <w:pPr>
              <w:spacing w:after="20"/>
            </w:pPr>
            <w:r>
              <w:rPr>
                <w:sz w:val="17"/>
              </w:rPr>
              <w:t>One non-critical warning.</w:t>
            </w:r>
          </w:p>
        </w:tc>
        <w:tc>
          <w:tcPr>
            <w:tcW w:w="3240" w:type="dxa"/>
            <w:tcBorders>
              <w:top w:val="single" w:sz="4" w:space="0" w:color="D9E2F3"/>
              <w:left w:val="single" w:sz="4" w:space="0" w:color="D9E2F3"/>
              <w:bottom w:val="single" w:sz="4" w:space="0" w:color="D9E2F3"/>
              <w:right w:val="single" w:sz="4" w:space="0" w:color="D9E2F3"/>
            </w:tcBorders>
          </w:tcPr>
          <w:p w14:paraId="63F7C45C" w14:textId="77777777" w:rsidR="006B16ED" w:rsidRDefault="00000000">
            <w:pPr>
              <w:spacing w:after="20"/>
            </w:pPr>
            <w:r>
              <w:rPr>
                <w:sz w:val="17"/>
              </w:rPr>
              <w:t>Critical channel unavailable or repeated delivery failure.</w:t>
            </w:r>
          </w:p>
        </w:tc>
      </w:tr>
      <w:tr w:rsidR="006B16ED" w14:paraId="38FCCE93"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EAF1F8"/>
          </w:tcPr>
          <w:p w14:paraId="0F88DC1D" w14:textId="77777777" w:rsidR="006B16ED" w:rsidRDefault="00000000">
            <w:pPr>
              <w:spacing w:after="20"/>
            </w:pPr>
            <w:r>
              <w:rPr>
                <w:sz w:val="17"/>
              </w:rPr>
              <w:t>Integration</w:t>
            </w:r>
          </w:p>
        </w:tc>
        <w:tc>
          <w:tcPr>
            <w:tcW w:w="2880" w:type="dxa"/>
            <w:tcBorders>
              <w:top w:val="single" w:sz="4" w:space="0" w:color="D9E2F3"/>
              <w:left w:val="single" w:sz="4" w:space="0" w:color="D9E2F3"/>
              <w:bottom w:val="single" w:sz="4" w:space="0" w:color="D9E2F3"/>
              <w:right w:val="single" w:sz="4" w:space="0" w:color="D9E2F3"/>
            </w:tcBorders>
          </w:tcPr>
          <w:p w14:paraId="107110BE" w14:textId="77777777" w:rsidR="006B16ED" w:rsidRDefault="00000000">
            <w:pPr>
              <w:spacing w:after="20"/>
            </w:pPr>
            <w:r>
              <w:rPr>
                <w:sz w:val="17"/>
              </w:rPr>
              <w:t>Recent successful sync.</w:t>
            </w:r>
          </w:p>
        </w:tc>
        <w:tc>
          <w:tcPr>
            <w:tcW w:w="2952" w:type="dxa"/>
            <w:tcBorders>
              <w:top w:val="single" w:sz="4" w:space="0" w:color="D9E2F3"/>
              <w:left w:val="single" w:sz="4" w:space="0" w:color="D9E2F3"/>
              <w:bottom w:val="single" w:sz="4" w:space="0" w:color="D9E2F3"/>
              <w:right w:val="single" w:sz="4" w:space="0" w:color="D9E2F3"/>
            </w:tcBorders>
          </w:tcPr>
          <w:p w14:paraId="5C9BF215" w14:textId="77777777" w:rsidR="006B16ED" w:rsidRDefault="00000000">
            <w:pPr>
              <w:spacing w:after="20"/>
            </w:pPr>
            <w:r>
              <w:rPr>
                <w:sz w:val="17"/>
              </w:rPr>
              <w:t>Token nearing expiry or intermittent failure.</w:t>
            </w:r>
          </w:p>
        </w:tc>
        <w:tc>
          <w:tcPr>
            <w:tcW w:w="3240" w:type="dxa"/>
            <w:tcBorders>
              <w:top w:val="single" w:sz="4" w:space="0" w:color="D9E2F3"/>
              <w:left w:val="single" w:sz="4" w:space="0" w:color="D9E2F3"/>
              <w:bottom w:val="single" w:sz="4" w:space="0" w:color="D9E2F3"/>
              <w:right w:val="single" w:sz="4" w:space="0" w:color="D9E2F3"/>
            </w:tcBorders>
          </w:tcPr>
          <w:p w14:paraId="65A2FE25" w14:textId="77777777" w:rsidR="006B16ED" w:rsidRDefault="00000000">
            <w:pPr>
              <w:spacing w:after="20"/>
            </w:pPr>
            <w:r>
              <w:rPr>
                <w:sz w:val="17"/>
              </w:rPr>
              <w:t>Disconnected, expired or high failure rate.</w:t>
            </w:r>
          </w:p>
        </w:tc>
      </w:tr>
      <w:tr w:rsidR="006B16ED" w14:paraId="14247FBF"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EAF1F8"/>
          </w:tcPr>
          <w:p w14:paraId="558D9DEA" w14:textId="77777777" w:rsidR="006B16ED" w:rsidRDefault="00000000">
            <w:pPr>
              <w:spacing w:after="20"/>
            </w:pPr>
            <w:r>
              <w:rPr>
                <w:sz w:val="17"/>
              </w:rPr>
              <w:t>Usage</w:t>
            </w:r>
          </w:p>
        </w:tc>
        <w:tc>
          <w:tcPr>
            <w:tcW w:w="2880" w:type="dxa"/>
            <w:tcBorders>
              <w:top w:val="single" w:sz="4" w:space="0" w:color="D9E2F3"/>
              <w:left w:val="single" w:sz="4" w:space="0" w:color="D9E2F3"/>
              <w:bottom w:val="single" w:sz="4" w:space="0" w:color="D9E2F3"/>
              <w:right w:val="single" w:sz="4" w:space="0" w:color="D9E2F3"/>
            </w:tcBorders>
          </w:tcPr>
          <w:p w14:paraId="34F002E9" w14:textId="77777777" w:rsidR="006B16ED" w:rsidRDefault="00000000">
            <w:pPr>
              <w:spacing w:after="20"/>
            </w:pPr>
            <w:r>
              <w:rPr>
                <w:sz w:val="17"/>
              </w:rPr>
              <w:t>Within entitlement and normal pattern.</w:t>
            </w:r>
          </w:p>
        </w:tc>
        <w:tc>
          <w:tcPr>
            <w:tcW w:w="2952" w:type="dxa"/>
            <w:tcBorders>
              <w:top w:val="single" w:sz="4" w:space="0" w:color="D9E2F3"/>
              <w:left w:val="single" w:sz="4" w:space="0" w:color="D9E2F3"/>
              <w:bottom w:val="single" w:sz="4" w:space="0" w:color="D9E2F3"/>
              <w:right w:val="single" w:sz="4" w:space="0" w:color="D9E2F3"/>
            </w:tcBorders>
          </w:tcPr>
          <w:p w14:paraId="76AC6382" w14:textId="77777777" w:rsidR="006B16ED" w:rsidRDefault="00000000">
            <w:pPr>
              <w:spacing w:after="20"/>
            </w:pPr>
            <w:r>
              <w:rPr>
                <w:sz w:val="17"/>
              </w:rPr>
              <w:t>Approaching limit or unusual increase.</w:t>
            </w:r>
          </w:p>
        </w:tc>
        <w:tc>
          <w:tcPr>
            <w:tcW w:w="3240" w:type="dxa"/>
            <w:tcBorders>
              <w:top w:val="single" w:sz="4" w:space="0" w:color="D9E2F3"/>
              <w:left w:val="single" w:sz="4" w:space="0" w:color="D9E2F3"/>
              <w:bottom w:val="single" w:sz="4" w:space="0" w:color="D9E2F3"/>
              <w:right w:val="single" w:sz="4" w:space="0" w:color="D9E2F3"/>
            </w:tcBorders>
          </w:tcPr>
          <w:p w14:paraId="4E725B47" w14:textId="77777777" w:rsidR="006B16ED" w:rsidRDefault="00000000">
            <w:pPr>
              <w:spacing w:after="20"/>
            </w:pPr>
            <w:r>
              <w:rPr>
                <w:sz w:val="17"/>
              </w:rPr>
              <w:t>Limit exceeded, uncontrolled cost or blocked processing.</w:t>
            </w:r>
          </w:p>
        </w:tc>
      </w:tr>
      <w:tr w:rsidR="006B16ED" w14:paraId="6DE02B12"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EAF1F8"/>
          </w:tcPr>
          <w:p w14:paraId="57458AC4" w14:textId="77777777" w:rsidR="006B16ED" w:rsidRDefault="00000000">
            <w:pPr>
              <w:spacing w:after="20"/>
            </w:pPr>
            <w:r>
              <w:rPr>
                <w:sz w:val="17"/>
              </w:rPr>
              <w:t>AI quality</w:t>
            </w:r>
          </w:p>
        </w:tc>
        <w:tc>
          <w:tcPr>
            <w:tcW w:w="2880" w:type="dxa"/>
            <w:tcBorders>
              <w:top w:val="single" w:sz="4" w:space="0" w:color="D9E2F3"/>
              <w:left w:val="single" w:sz="4" w:space="0" w:color="D9E2F3"/>
              <w:bottom w:val="single" w:sz="4" w:space="0" w:color="D9E2F3"/>
              <w:right w:val="single" w:sz="4" w:space="0" w:color="D9E2F3"/>
            </w:tcBorders>
          </w:tcPr>
          <w:p w14:paraId="21E96CE1" w14:textId="77777777" w:rsidR="006B16ED" w:rsidRDefault="00000000">
            <w:pPr>
              <w:spacing w:after="20"/>
            </w:pPr>
            <w:r>
              <w:rPr>
                <w:sz w:val="17"/>
              </w:rPr>
              <w:t>Normal confidence and handover.</w:t>
            </w:r>
          </w:p>
        </w:tc>
        <w:tc>
          <w:tcPr>
            <w:tcW w:w="2952" w:type="dxa"/>
            <w:tcBorders>
              <w:top w:val="single" w:sz="4" w:space="0" w:color="D9E2F3"/>
              <w:left w:val="single" w:sz="4" w:space="0" w:color="D9E2F3"/>
              <w:bottom w:val="single" w:sz="4" w:space="0" w:color="D9E2F3"/>
              <w:right w:val="single" w:sz="4" w:space="0" w:color="D9E2F3"/>
            </w:tcBorders>
          </w:tcPr>
          <w:p w14:paraId="1302A7E4" w14:textId="77777777" w:rsidR="006B16ED" w:rsidRDefault="00000000">
            <w:pPr>
              <w:spacing w:after="20"/>
            </w:pPr>
            <w:r>
              <w:rPr>
                <w:sz w:val="17"/>
              </w:rPr>
              <w:t>Rising escalations or edits.</w:t>
            </w:r>
          </w:p>
        </w:tc>
        <w:tc>
          <w:tcPr>
            <w:tcW w:w="3240" w:type="dxa"/>
            <w:tcBorders>
              <w:top w:val="single" w:sz="4" w:space="0" w:color="D9E2F3"/>
              <w:left w:val="single" w:sz="4" w:space="0" w:color="D9E2F3"/>
              <w:bottom w:val="single" w:sz="4" w:space="0" w:color="D9E2F3"/>
              <w:right w:val="single" w:sz="4" w:space="0" w:color="D9E2F3"/>
            </w:tcBorders>
          </w:tcPr>
          <w:p w14:paraId="67EF997C" w14:textId="77777777" w:rsidR="006B16ED" w:rsidRDefault="00000000">
            <w:pPr>
              <w:spacing w:after="20"/>
            </w:pPr>
            <w:r>
              <w:rPr>
                <w:sz w:val="17"/>
              </w:rPr>
              <w:t>Unsafe/incorrect event or material tool failures.</w:t>
            </w:r>
          </w:p>
        </w:tc>
      </w:tr>
      <w:tr w:rsidR="006B16ED" w14:paraId="4C1B426E" w14:textId="77777777">
        <w:trPr>
          <w:cantSplit/>
          <w:jc w:val="center"/>
        </w:trPr>
        <w:tc>
          <w:tcPr>
            <w:tcW w:w="1872" w:type="dxa"/>
            <w:tcBorders>
              <w:top w:val="single" w:sz="4" w:space="0" w:color="D9E2F3"/>
              <w:left w:val="single" w:sz="4" w:space="0" w:color="D9E2F3"/>
              <w:bottom w:val="single" w:sz="4" w:space="0" w:color="D9E2F3"/>
              <w:right w:val="single" w:sz="4" w:space="0" w:color="D9E2F3"/>
            </w:tcBorders>
            <w:shd w:val="clear" w:color="auto" w:fill="EAF1F8"/>
          </w:tcPr>
          <w:p w14:paraId="4BE14980" w14:textId="77777777" w:rsidR="006B16ED" w:rsidRDefault="00000000">
            <w:pPr>
              <w:spacing w:after="20"/>
            </w:pPr>
            <w:r>
              <w:rPr>
                <w:sz w:val="17"/>
              </w:rPr>
              <w:t>Engagement</w:t>
            </w:r>
          </w:p>
        </w:tc>
        <w:tc>
          <w:tcPr>
            <w:tcW w:w="2880" w:type="dxa"/>
            <w:tcBorders>
              <w:top w:val="single" w:sz="4" w:space="0" w:color="D9E2F3"/>
              <w:left w:val="single" w:sz="4" w:space="0" w:color="D9E2F3"/>
              <w:bottom w:val="single" w:sz="4" w:space="0" w:color="D9E2F3"/>
              <w:right w:val="single" w:sz="4" w:space="0" w:color="D9E2F3"/>
            </w:tcBorders>
          </w:tcPr>
          <w:p w14:paraId="1CCD8600" w14:textId="77777777" w:rsidR="006B16ED" w:rsidRDefault="00000000">
            <w:pPr>
              <w:spacing w:after="20"/>
            </w:pPr>
            <w:r>
              <w:rPr>
                <w:sz w:val="17"/>
              </w:rPr>
              <w:t>Recent user activity and resolved inbox.</w:t>
            </w:r>
          </w:p>
        </w:tc>
        <w:tc>
          <w:tcPr>
            <w:tcW w:w="2952" w:type="dxa"/>
            <w:tcBorders>
              <w:top w:val="single" w:sz="4" w:space="0" w:color="D9E2F3"/>
              <w:left w:val="single" w:sz="4" w:space="0" w:color="D9E2F3"/>
              <w:bottom w:val="single" w:sz="4" w:space="0" w:color="D9E2F3"/>
              <w:right w:val="single" w:sz="4" w:space="0" w:color="D9E2F3"/>
            </w:tcBorders>
          </w:tcPr>
          <w:p w14:paraId="139A60F4" w14:textId="77777777" w:rsidR="006B16ED" w:rsidRDefault="00000000">
            <w:pPr>
              <w:spacing w:after="20"/>
            </w:pPr>
            <w:r>
              <w:rPr>
                <w:sz w:val="17"/>
              </w:rPr>
              <w:t>Low usage or backlog.</w:t>
            </w:r>
          </w:p>
        </w:tc>
        <w:tc>
          <w:tcPr>
            <w:tcW w:w="3240" w:type="dxa"/>
            <w:tcBorders>
              <w:top w:val="single" w:sz="4" w:space="0" w:color="D9E2F3"/>
              <w:left w:val="single" w:sz="4" w:space="0" w:color="D9E2F3"/>
              <w:bottom w:val="single" w:sz="4" w:space="0" w:color="D9E2F3"/>
              <w:right w:val="single" w:sz="4" w:space="0" w:color="D9E2F3"/>
            </w:tcBorders>
          </w:tcPr>
          <w:p w14:paraId="248637E6" w14:textId="77777777" w:rsidR="006B16ED" w:rsidRDefault="00000000">
            <w:pPr>
              <w:spacing w:after="20"/>
            </w:pPr>
            <w:r>
              <w:rPr>
                <w:sz w:val="17"/>
              </w:rPr>
              <w:t>No activity, severe backlog or likely churn.</w:t>
            </w:r>
          </w:p>
        </w:tc>
      </w:tr>
    </w:tbl>
    <w:p w14:paraId="4CD04190" w14:textId="77777777" w:rsidR="006B16ED" w:rsidRDefault="006B16ED">
      <w:pPr>
        <w:spacing w:after="0"/>
      </w:pPr>
    </w:p>
    <w:p w14:paraId="6C7015B7" w14:textId="77777777" w:rsidR="006B16ED" w:rsidRDefault="00000000">
      <w:pPr>
        <w:pStyle w:val="Heading2"/>
      </w:pPr>
      <w:r>
        <w:t>12.3 Service controls</w:t>
      </w:r>
    </w:p>
    <w:p w14:paraId="22FDF69B" w14:textId="77777777" w:rsidR="006B16ED" w:rsidRDefault="00000000">
      <w:pPr>
        <w:pStyle w:val="ListBullet"/>
        <w:spacing w:after="40"/>
      </w:pPr>
      <w:r>
        <w:t>Pause/resume must support scope: all services, outbound only, AI auto-send, voice, SMS, social, email, individual agent or individual integration.</w:t>
      </w:r>
    </w:p>
    <w:p w14:paraId="03EA6C28" w14:textId="77777777" w:rsidR="006B16ED" w:rsidRDefault="00000000">
      <w:pPr>
        <w:pStyle w:val="ListBullet"/>
        <w:spacing w:after="40"/>
      </w:pPr>
      <w:r>
        <w:t>A pause action requires reason, actor, effective time and customer-facing behaviour selection.</w:t>
      </w:r>
    </w:p>
    <w:p w14:paraId="5343F7D2" w14:textId="77777777" w:rsidR="006B16ED" w:rsidRDefault="00000000">
      <w:pPr>
        <w:pStyle w:val="ListBullet"/>
        <w:spacing w:after="40"/>
      </w:pPr>
      <w:r>
        <w:t>Display an impact preview before confirmation, such as calls route to voicemail, messages remain in human inbox or outbound campaigns stop.</w:t>
      </w:r>
    </w:p>
    <w:p w14:paraId="71872374" w14:textId="77777777" w:rsidR="006B16ED" w:rsidRDefault="00000000">
      <w:pPr>
        <w:pStyle w:val="ListBullet"/>
        <w:spacing w:after="40"/>
      </w:pPr>
      <w:r>
        <w:t>Critical suspensions may be immediate. Routine pauses should support scheduled activation and resume.</w:t>
      </w:r>
    </w:p>
    <w:p w14:paraId="6868161E" w14:textId="77777777" w:rsidR="006B16ED" w:rsidRDefault="00000000">
      <w:pPr>
        <w:pStyle w:val="ListBullet"/>
        <w:spacing w:after="40"/>
      </w:pPr>
      <w:r>
        <w:t>Every action creates an audit event and optionally a customer notification.</w:t>
      </w:r>
    </w:p>
    <w:p w14:paraId="7C257C33" w14:textId="77777777" w:rsidR="006B16ED" w:rsidRDefault="00000000">
      <w:pPr>
        <w:pStyle w:val="ListBullet"/>
        <w:spacing w:after="40"/>
      </w:pPr>
      <w:r>
        <w:t>Resuming requires health checks so broken credentials or unpaid status do not silently reactivate.</w:t>
      </w:r>
    </w:p>
    <w:p w14:paraId="451AA1AB" w14:textId="77777777" w:rsidR="006B16ED" w:rsidRDefault="00000000">
      <w:pPr>
        <w:pStyle w:val="Heading2"/>
      </w:pPr>
      <w:r>
        <w:t>12.4 Internal support functions</w:t>
      </w:r>
    </w:p>
    <w:p w14:paraId="29B901C0" w14:textId="77777777" w:rsidR="006B16ED" w:rsidRDefault="00000000">
      <w:pPr>
        <w:pStyle w:val="ListBullet"/>
        <w:spacing w:after="40"/>
      </w:pPr>
      <w:r>
        <w:t>View tenant configuration and integration diagnostics.</w:t>
      </w:r>
    </w:p>
    <w:p w14:paraId="3984FA6B" w14:textId="77777777" w:rsidR="006B16ED" w:rsidRDefault="00000000">
      <w:pPr>
        <w:pStyle w:val="ListBullet"/>
        <w:spacing w:after="40"/>
      </w:pPr>
      <w:r>
        <w:t>Replay eligible failed webhooks and queued jobs safely.</w:t>
      </w:r>
    </w:p>
    <w:p w14:paraId="3D87A247" w14:textId="77777777" w:rsidR="006B16ED" w:rsidRDefault="00000000">
      <w:pPr>
        <w:pStyle w:val="ListBullet"/>
        <w:spacing w:after="40"/>
      </w:pPr>
      <w:r>
        <w:t>Apply usage adjustments with reason and approval trail.</w:t>
      </w:r>
    </w:p>
    <w:p w14:paraId="17695B9B" w14:textId="77777777" w:rsidR="006B16ED" w:rsidRDefault="00000000">
      <w:pPr>
        <w:pStyle w:val="ListBullet"/>
        <w:spacing w:after="40"/>
      </w:pPr>
      <w:r>
        <w:t>View vendor IDs and request traces needed for support.</w:t>
      </w:r>
    </w:p>
    <w:p w14:paraId="3FEC0CAB" w14:textId="77777777" w:rsidR="006B16ED" w:rsidRDefault="00000000">
      <w:pPr>
        <w:pStyle w:val="ListBullet"/>
        <w:spacing w:after="40"/>
      </w:pPr>
      <w:r>
        <w:t>Time-limited impersonation with customer-visible banner and immutable audit.</w:t>
      </w:r>
    </w:p>
    <w:p w14:paraId="5DAEE146" w14:textId="77777777" w:rsidR="006B16ED" w:rsidRDefault="00000000">
      <w:pPr>
        <w:pStyle w:val="ListBullet"/>
        <w:spacing w:after="40"/>
      </w:pPr>
      <w:r>
        <w:t>Export a tenant support bundle without revealing secrets.</w:t>
      </w:r>
    </w:p>
    <w:p w14:paraId="19051C83" w14:textId="77777777" w:rsidR="006B16ED" w:rsidRDefault="00000000">
      <w:pPr>
        <w:pStyle w:val="Heading1"/>
      </w:pPr>
      <w:r>
        <w:t>13. Plans, entitlements, usage metering and billing</w:t>
      </w:r>
    </w:p>
    <w:p w14:paraId="74239E82" w14:textId="77777777" w:rsidR="006B16ED" w:rsidRDefault="00000000">
      <w:pPr>
        <w:pStyle w:val="Heading2"/>
      </w:pPr>
      <w:r>
        <w:t>13.1 Commercial plans</w:t>
      </w:r>
    </w:p>
    <w:tbl>
      <w:tblPr>
        <w:tblStyle w:val="TableGrid"/>
        <w:tblW w:w="0" w:type="auto"/>
        <w:jc w:val="center"/>
        <w:tblLook w:val="04A0" w:firstRow="1" w:lastRow="0" w:firstColumn="1" w:lastColumn="0" w:noHBand="0" w:noVBand="1"/>
      </w:tblPr>
      <w:tblGrid>
        <w:gridCol w:w="1613"/>
        <w:gridCol w:w="1878"/>
        <w:gridCol w:w="6891"/>
      </w:tblGrid>
      <w:tr w:rsidR="006B16ED" w14:paraId="180F8E7C" w14:textId="77777777">
        <w:trPr>
          <w:tblHeade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584E807" w14:textId="77777777" w:rsidR="006B16ED" w:rsidRDefault="00000000">
            <w:r>
              <w:rPr>
                <w:b/>
                <w:color w:val="FFFFFF"/>
                <w:sz w:val="17"/>
              </w:rPr>
              <w:t>Plan</w:t>
            </w:r>
          </w:p>
        </w:tc>
        <w:tc>
          <w:tcPr>
            <w:tcW w:w="201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6C5FF54" w14:textId="77777777" w:rsidR="006B16ED" w:rsidRDefault="00000000">
            <w:r>
              <w:rPr>
                <w:b/>
                <w:color w:val="FFFFFF"/>
                <w:sz w:val="17"/>
              </w:rPr>
              <w:t>Monthly price</w:t>
            </w:r>
          </w:p>
        </w:tc>
        <w:tc>
          <w:tcPr>
            <w:tcW w:w="76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4E1087E" w14:textId="77777777" w:rsidR="006B16ED" w:rsidRDefault="00000000">
            <w:r>
              <w:rPr>
                <w:b/>
                <w:color w:val="FFFFFF"/>
                <w:sz w:val="17"/>
              </w:rPr>
              <w:t>MVP package intent</w:t>
            </w:r>
          </w:p>
        </w:tc>
      </w:tr>
      <w:tr w:rsidR="006B16ED" w14:paraId="3CDFCEF8"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27D9F42E" w14:textId="77777777" w:rsidR="006B16ED" w:rsidRDefault="00000000">
            <w:pPr>
              <w:spacing w:after="20"/>
            </w:pPr>
            <w:r>
              <w:rPr>
                <w:sz w:val="17"/>
              </w:rPr>
              <w:t>Starter</w:t>
            </w:r>
          </w:p>
        </w:tc>
        <w:tc>
          <w:tcPr>
            <w:tcW w:w="2016" w:type="dxa"/>
            <w:tcBorders>
              <w:top w:val="single" w:sz="4" w:space="0" w:color="D9E2F3"/>
              <w:left w:val="single" w:sz="4" w:space="0" w:color="D9E2F3"/>
              <w:bottom w:val="single" w:sz="4" w:space="0" w:color="D9E2F3"/>
              <w:right w:val="single" w:sz="4" w:space="0" w:color="D9E2F3"/>
            </w:tcBorders>
          </w:tcPr>
          <w:p w14:paraId="6F7946F9" w14:textId="77777777" w:rsidR="006B16ED" w:rsidRDefault="00000000">
            <w:pPr>
              <w:spacing w:after="20"/>
            </w:pPr>
            <w:r>
              <w:rPr>
                <w:sz w:val="17"/>
              </w:rPr>
              <w:t>A$499</w:t>
            </w:r>
          </w:p>
        </w:tc>
        <w:tc>
          <w:tcPr>
            <w:tcW w:w="7632" w:type="dxa"/>
            <w:tcBorders>
              <w:top w:val="single" w:sz="4" w:space="0" w:color="D9E2F3"/>
              <w:left w:val="single" w:sz="4" w:space="0" w:color="D9E2F3"/>
              <w:bottom w:val="single" w:sz="4" w:space="0" w:color="D9E2F3"/>
              <w:right w:val="single" w:sz="4" w:space="0" w:color="D9E2F3"/>
            </w:tcBorders>
          </w:tcPr>
          <w:p w14:paraId="1AA4BC7D" w14:textId="77777777" w:rsidR="006B16ED" w:rsidRDefault="00000000">
            <w:pPr>
              <w:spacing w:after="20"/>
            </w:pPr>
            <w:r>
              <w:rPr>
                <w:sz w:val="17"/>
              </w:rPr>
              <w:t>Core AI agent, unified inbox, voice/SMS/web chat, basic analytics and reputation dashboard.</w:t>
            </w:r>
          </w:p>
        </w:tc>
      </w:tr>
      <w:tr w:rsidR="006B16ED" w14:paraId="5D718DC8"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7113C57A" w14:textId="77777777" w:rsidR="006B16ED" w:rsidRDefault="00000000">
            <w:pPr>
              <w:spacing w:after="20"/>
            </w:pPr>
            <w:r>
              <w:rPr>
                <w:sz w:val="17"/>
              </w:rPr>
              <w:t>Growth</w:t>
            </w:r>
          </w:p>
        </w:tc>
        <w:tc>
          <w:tcPr>
            <w:tcW w:w="2016" w:type="dxa"/>
            <w:tcBorders>
              <w:top w:val="single" w:sz="4" w:space="0" w:color="D9E2F3"/>
              <w:left w:val="single" w:sz="4" w:space="0" w:color="D9E2F3"/>
              <w:bottom w:val="single" w:sz="4" w:space="0" w:color="D9E2F3"/>
              <w:right w:val="single" w:sz="4" w:space="0" w:color="D9E2F3"/>
            </w:tcBorders>
          </w:tcPr>
          <w:p w14:paraId="1E8BBACE" w14:textId="77777777" w:rsidR="006B16ED" w:rsidRDefault="00000000">
            <w:pPr>
              <w:spacing w:after="20"/>
            </w:pPr>
            <w:r>
              <w:rPr>
                <w:sz w:val="17"/>
              </w:rPr>
              <w:t>A$799</w:t>
            </w:r>
          </w:p>
        </w:tc>
        <w:tc>
          <w:tcPr>
            <w:tcW w:w="7632" w:type="dxa"/>
            <w:tcBorders>
              <w:top w:val="single" w:sz="4" w:space="0" w:color="D9E2F3"/>
              <w:left w:val="single" w:sz="4" w:space="0" w:color="D9E2F3"/>
              <w:bottom w:val="single" w:sz="4" w:space="0" w:color="D9E2F3"/>
              <w:right w:val="single" w:sz="4" w:space="0" w:color="D9E2F3"/>
            </w:tcBorders>
          </w:tcPr>
          <w:p w14:paraId="718A3073" w14:textId="77777777" w:rsidR="006B16ED" w:rsidRDefault="00000000">
            <w:pPr>
              <w:spacing w:after="20"/>
            </w:pPr>
            <w:r>
              <w:rPr>
                <w:sz w:val="17"/>
              </w:rPr>
              <w:t>Adds social channels, AI follow-up, initial business-system integration and review reply workflow.</w:t>
            </w:r>
          </w:p>
        </w:tc>
      </w:tr>
      <w:tr w:rsidR="006B16ED" w14:paraId="3C00A9E9" w14:textId="77777777">
        <w:trPr>
          <w:cantSplit/>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EAF1F8"/>
          </w:tcPr>
          <w:p w14:paraId="685921F9" w14:textId="77777777" w:rsidR="006B16ED" w:rsidRDefault="00000000">
            <w:pPr>
              <w:spacing w:after="20"/>
            </w:pPr>
            <w:r>
              <w:rPr>
                <w:sz w:val="17"/>
              </w:rPr>
              <w:t>Pro</w:t>
            </w:r>
          </w:p>
        </w:tc>
        <w:tc>
          <w:tcPr>
            <w:tcW w:w="2016" w:type="dxa"/>
            <w:tcBorders>
              <w:top w:val="single" w:sz="4" w:space="0" w:color="D9E2F3"/>
              <w:left w:val="single" w:sz="4" w:space="0" w:color="D9E2F3"/>
              <w:bottom w:val="single" w:sz="4" w:space="0" w:color="D9E2F3"/>
              <w:right w:val="single" w:sz="4" w:space="0" w:color="D9E2F3"/>
            </w:tcBorders>
          </w:tcPr>
          <w:p w14:paraId="3E793203" w14:textId="77777777" w:rsidR="006B16ED" w:rsidRDefault="00000000">
            <w:pPr>
              <w:spacing w:after="20"/>
            </w:pPr>
            <w:r>
              <w:rPr>
                <w:sz w:val="17"/>
              </w:rPr>
              <w:t>A$1,299</w:t>
            </w:r>
          </w:p>
        </w:tc>
        <w:tc>
          <w:tcPr>
            <w:tcW w:w="7632" w:type="dxa"/>
            <w:tcBorders>
              <w:top w:val="single" w:sz="4" w:space="0" w:color="D9E2F3"/>
              <w:left w:val="single" w:sz="4" w:space="0" w:color="D9E2F3"/>
              <w:bottom w:val="single" w:sz="4" w:space="0" w:color="D9E2F3"/>
              <w:right w:val="single" w:sz="4" w:space="0" w:color="D9E2F3"/>
            </w:tcBorders>
          </w:tcPr>
          <w:p w14:paraId="4A806DCA" w14:textId="77777777" w:rsidR="006B16ED" w:rsidRDefault="00000000">
            <w:pPr>
              <w:spacing w:after="20"/>
            </w:pPr>
            <w:r>
              <w:rPr>
                <w:sz w:val="17"/>
              </w:rPr>
              <w:t>Adds multi-location controls, advanced rules, richer analytics, higher entitlements and priority support.</w:t>
            </w:r>
          </w:p>
        </w:tc>
      </w:tr>
    </w:tbl>
    <w:p w14:paraId="00832D16" w14:textId="77777777" w:rsidR="006B16ED" w:rsidRDefault="006B16ED">
      <w:pPr>
        <w:spacing w:after="0"/>
      </w:pPr>
    </w:p>
    <w:tbl>
      <w:tblPr>
        <w:tblW w:w="0" w:type="auto"/>
        <w:jc w:val="center"/>
        <w:tblLook w:val="04A0" w:firstRow="1" w:lastRow="0" w:firstColumn="1" w:lastColumn="0" w:noHBand="0" w:noVBand="1"/>
      </w:tblPr>
      <w:tblGrid>
        <w:gridCol w:w="10166"/>
      </w:tblGrid>
      <w:tr w:rsidR="006B16ED" w14:paraId="1F2885FD"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EAF1F8"/>
          </w:tcPr>
          <w:p w14:paraId="43654583" w14:textId="77777777" w:rsidR="006B16ED" w:rsidRDefault="00000000">
            <w:r>
              <w:rPr>
                <w:b/>
                <w:color w:val="17324D"/>
              </w:rPr>
              <w:lastRenderedPageBreak/>
              <w:t xml:space="preserve">Entitlement requirement: </w:t>
            </w:r>
            <w:r>
              <w:t>The exact included voice minutes, SMS segments, AI messages, users, locations and integrations have not been approved in the current product decisions. Build entitlements as configurable data, not hard-coded plan logic.</w:t>
            </w:r>
          </w:p>
        </w:tc>
      </w:tr>
    </w:tbl>
    <w:p w14:paraId="70A90037" w14:textId="77777777" w:rsidR="006B16ED" w:rsidRDefault="006B16ED">
      <w:pPr>
        <w:spacing w:after="0"/>
      </w:pPr>
    </w:p>
    <w:p w14:paraId="1E7A3EDC" w14:textId="77777777" w:rsidR="006B16ED" w:rsidRDefault="00000000">
      <w:pPr>
        <w:pStyle w:val="Heading2"/>
      </w:pPr>
      <w:r>
        <w:t>13.2 Usage ledger</w:t>
      </w:r>
    </w:p>
    <w:tbl>
      <w:tblPr>
        <w:tblStyle w:val="TableGrid"/>
        <w:tblW w:w="0" w:type="auto"/>
        <w:jc w:val="center"/>
        <w:tblLook w:val="04A0" w:firstRow="1" w:lastRow="0" w:firstColumn="1" w:lastColumn="0" w:noHBand="0" w:noVBand="1"/>
      </w:tblPr>
      <w:tblGrid>
        <w:gridCol w:w="1907"/>
        <w:gridCol w:w="8475"/>
      </w:tblGrid>
      <w:tr w:rsidR="006B16ED" w14:paraId="0190FC59" w14:textId="77777777">
        <w:trPr>
          <w:tblHeade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2CA4195" w14:textId="77777777" w:rsidR="006B16ED" w:rsidRDefault="00000000">
            <w:r>
              <w:rPr>
                <w:b/>
                <w:color w:val="FFFFFF"/>
                <w:sz w:val="17"/>
              </w:rPr>
              <w:t>Dimension</w:t>
            </w:r>
          </w:p>
        </w:tc>
        <w:tc>
          <w:tcPr>
            <w:tcW w:w="885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3442CBCB" w14:textId="77777777" w:rsidR="006B16ED" w:rsidRDefault="00000000">
            <w:r>
              <w:rPr>
                <w:b/>
                <w:color w:val="FFFFFF"/>
                <w:sz w:val="17"/>
              </w:rPr>
              <w:t>Minimum fields</w:t>
            </w:r>
          </w:p>
        </w:tc>
      </w:tr>
      <w:tr w:rsidR="006B16ED" w14:paraId="0E6F17BB"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322D8E64" w14:textId="77777777" w:rsidR="006B16ED" w:rsidRDefault="00000000">
            <w:pPr>
              <w:spacing w:after="20"/>
            </w:pPr>
            <w:r>
              <w:rPr>
                <w:sz w:val="17"/>
              </w:rPr>
              <w:t>Voice</w:t>
            </w:r>
          </w:p>
        </w:tc>
        <w:tc>
          <w:tcPr>
            <w:tcW w:w="8856" w:type="dxa"/>
            <w:tcBorders>
              <w:top w:val="single" w:sz="4" w:space="0" w:color="D9E2F3"/>
              <w:left w:val="single" w:sz="4" w:space="0" w:color="D9E2F3"/>
              <w:bottom w:val="single" w:sz="4" w:space="0" w:color="D9E2F3"/>
              <w:right w:val="single" w:sz="4" w:space="0" w:color="D9E2F3"/>
            </w:tcBorders>
          </w:tcPr>
          <w:p w14:paraId="18BC64AE" w14:textId="77777777" w:rsidR="006B16ED" w:rsidRDefault="00000000">
            <w:pPr>
              <w:spacing w:after="20"/>
            </w:pPr>
            <w:r>
              <w:rPr>
                <w:sz w:val="17"/>
              </w:rPr>
              <w:t>Tenant, call ID, direction, number, start/end, billable seconds/minutes, carrier, Retell cost dimension and status.</w:t>
            </w:r>
          </w:p>
        </w:tc>
      </w:tr>
      <w:tr w:rsidR="006B16ED" w14:paraId="67FBE0FD"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56EE18B7" w14:textId="77777777" w:rsidR="006B16ED" w:rsidRDefault="00000000">
            <w:pPr>
              <w:spacing w:after="20"/>
            </w:pPr>
            <w:r>
              <w:rPr>
                <w:sz w:val="17"/>
              </w:rPr>
              <w:t>SMS</w:t>
            </w:r>
          </w:p>
        </w:tc>
        <w:tc>
          <w:tcPr>
            <w:tcW w:w="8856" w:type="dxa"/>
            <w:tcBorders>
              <w:top w:val="single" w:sz="4" w:space="0" w:color="D9E2F3"/>
              <w:left w:val="single" w:sz="4" w:space="0" w:color="D9E2F3"/>
              <w:bottom w:val="single" w:sz="4" w:space="0" w:color="D9E2F3"/>
              <w:right w:val="single" w:sz="4" w:space="0" w:color="D9E2F3"/>
            </w:tcBorders>
          </w:tcPr>
          <w:p w14:paraId="07371A62" w14:textId="77777777" w:rsidR="006B16ED" w:rsidRDefault="00000000">
            <w:pPr>
              <w:spacing w:after="20"/>
            </w:pPr>
            <w:r>
              <w:rPr>
                <w:sz w:val="17"/>
              </w:rPr>
              <w:t>Provider message ID, direction, destination, segments, delivery status, message type and timestamp.</w:t>
            </w:r>
          </w:p>
        </w:tc>
      </w:tr>
      <w:tr w:rsidR="006B16ED" w14:paraId="3871D53B"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44F33D60" w14:textId="77777777" w:rsidR="006B16ED" w:rsidRDefault="00000000">
            <w:pPr>
              <w:spacing w:after="20"/>
            </w:pPr>
            <w:r>
              <w:rPr>
                <w:sz w:val="17"/>
              </w:rPr>
              <w:t>AI</w:t>
            </w:r>
          </w:p>
        </w:tc>
        <w:tc>
          <w:tcPr>
            <w:tcW w:w="8856" w:type="dxa"/>
            <w:tcBorders>
              <w:top w:val="single" w:sz="4" w:space="0" w:color="D9E2F3"/>
              <w:left w:val="single" w:sz="4" w:space="0" w:color="D9E2F3"/>
              <w:bottom w:val="single" w:sz="4" w:space="0" w:color="D9E2F3"/>
              <w:right w:val="single" w:sz="4" w:space="0" w:color="D9E2F3"/>
            </w:tcBorders>
          </w:tcPr>
          <w:p w14:paraId="42866231" w14:textId="77777777" w:rsidR="006B16ED" w:rsidRDefault="00000000">
            <w:pPr>
              <w:spacing w:after="20"/>
            </w:pPr>
            <w:r>
              <w:rPr>
                <w:sz w:val="17"/>
              </w:rPr>
              <w:t>Model, input/output units, request purpose, agent, conversation and vendor request ID.</w:t>
            </w:r>
          </w:p>
        </w:tc>
      </w:tr>
      <w:tr w:rsidR="006B16ED" w14:paraId="05D26FC3"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020E13B3" w14:textId="77777777" w:rsidR="006B16ED" w:rsidRDefault="00000000">
            <w:pPr>
              <w:spacing w:after="20"/>
            </w:pPr>
            <w:r>
              <w:rPr>
                <w:sz w:val="17"/>
              </w:rPr>
              <w:t>Email/social</w:t>
            </w:r>
          </w:p>
        </w:tc>
        <w:tc>
          <w:tcPr>
            <w:tcW w:w="8856" w:type="dxa"/>
            <w:tcBorders>
              <w:top w:val="single" w:sz="4" w:space="0" w:color="D9E2F3"/>
              <w:left w:val="single" w:sz="4" w:space="0" w:color="D9E2F3"/>
              <w:bottom w:val="single" w:sz="4" w:space="0" w:color="D9E2F3"/>
              <w:right w:val="single" w:sz="4" w:space="0" w:color="D9E2F3"/>
            </w:tcBorders>
          </w:tcPr>
          <w:p w14:paraId="711676A4" w14:textId="77777777" w:rsidR="006B16ED" w:rsidRDefault="00000000">
            <w:pPr>
              <w:spacing w:after="20"/>
            </w:pPr>
            <w:r>
              <w:rPr>
                <w:sz w:val="17"/>
              </w:rPr>
              <w:t>Channel, direction, provider message ID, chargeable unit if applicable and status.</w:t>
            </w:r>
          </w:p>
        </w:tc>
      </w:tr>
      <w:tr w:rsidR="006B16ED" w14:paraId="57B0A581"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751651E5" w14:textId="77777777" w:rsidR="006B16ED" w:rsidRDefault="00000000">
            <w:pPr>
              <w:spacing w:after="20"/>
            </w:pPr>
            <w:r>
              <w:rPr>
                <w:sz w:val="17"/>
              </w:rPr>
              <w:t>Automation</w:t>
            </w:r>
          </w:p>
        </w:tc>
        <w:tc>
          <w:tcPr>
            <w:tcW w:w="8856" w:type="dxa"/>
            <w:tcBorders>
              <w:top w:val="single" w:sz="4" w:space="0" w:color="D9E2F3"/>
              <w:left w:val="single" w:sz="4" w:space="0" w:color="D9E2F3"/>
              <w:bottom w:val="single" w:sz="4" w:space="0" w:color="D9E2F3"/>
              <w:right w:val="single" w:sz="4" w:space="0" w:color="D9E2F3"/>
            </w:tcBorders>
          </w:tcPr>
          <w:p w14:paraId="7450B806" w14:textId="77777777" w:rsidR="006B16ED" w:rsidRDefault="00000000">
            <w:pPr>
              <w:spacing w:after="20"/>
            </w:pPr>
            <w:r>
              <w:rPr>
                <w:sz w:val="17"/>
              </w:rPr>
              <w:t>Workflow ID/version, execution, result, resource units if billed and retry state.</w:t>
            </w:r>
          </w:p>
        </w:tc>
      </w:tr>
      <w:tr w:rsidR="006B16ED" w14:paraId="4B71EA16"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2ECA3249" w14:textId="77777777" w:rsidR="006B16ED" w:rsidRDefault="00000000">
            <w:pPr>
              <w:spacing w:after="20"/>
            </w:pPr>
            <w:r>
              <w:rPr>
                <w:sz w:val="17"/>
              </w:rPr>
              <w:t>Reviews</w:t>
            </w:r>
          </w:p>
        </w:tc>
        <w:tc>
          <w:tcPr>
            <w:tcW w:w="8856" w:type="dxa"/>
            <w:tcBorders>
              <w:top w:val="single" w:sz="4" w:space="0" w:color="D9E2F3"/>
              <w:left w:val="single" w:sz="4" w:space="0" w:color="D9E2F3"/>
              <w:bottom w:val="single" w:sz="4" w:space="0" w:color="D9E2F3"/>
              <w:right w:val="single" w:sz="4" w:space="0" w:color="D9E2F3"/>
            </w:tcBorders>
          </w:tcPr>
          <w:p w14:paraId="1DF7EDFE" w14:textId="77777777" w:rsidR="006B16ED" w:rsidRDefault="00000000">
            <w:pPr>
              <w:spacing w:after="20"/>
            </w:pPr>
            <w:r>
              <w:rPr>
                <w:sz w:val="17"/>
              </w:rPr>
              <w:t>Review requests sent, AI reply drafts and published replies where priced.</w:t>
            </w:r>
          </w:p>
        </w:tc>
      </w:tr>
      <w:tr w:rsidR="006B16ED" w14:paraId="012C4F86"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6C2E2C66" w14:textId="77777777" w:rsidR="006B16ED" w:rsidRDefault="00000000">
            <w:pPr>
              <w:spacing w:after="20"/>
            </w:pPr>
            <w:r>
              <w:rPr>
                <w:sz w:val="17"/>
              </w:rPr>
              <w:t>Storage/other</w:t>
            </w:r>
          </w:p>
        </w:tc>
        <w:tc>
          <w:tcPr>
            <w:tcW w:w="8856" w:type="dxa"/>
            <w:tcBorders>
              <w:top w:val="single" w:sz="4" w:space="0" w:color="D9E2F3"/>
              <w:left w:val="single" w:sz="4" w:space="0" w:color="D9E2F3"/>
              <w:bottom w:val="single" w:sz="4" w:space="0" w:color="D9E2F3"/>
              <w:right w:val="single" w:sz="4" w:space="0" w:color="D9E2F3"/>
            </w:tcBorders>
          </w:tcPr>
          <w:p w14:paraId="426A4029" w14:textId="77777777" w:rsidR="006B16ED" w:rsidRDefault="00000000">
            <w:pPr>
              <w:spacing w:after="20"/>
            </w:pPr>
            <w:r>
              <w:rPr>
                <w:sz w:val="17"/>
              </w:rPr>
              <w:t>Stored media or additional dimensions added later through a usage-type catalogue.</w:t>
            </w:r>
          </w:p>
        </w:tc>
      </w:tr>
    </w:tbl>
    <w:p w14:paraId="1BF36701" w14:textId="77777777" w:rsidR="006B16ED" w:rsidRDefault="006B16ED">
      <w:pPr>
        <w:spacing w:after="0"/>
      </w:pPr>
    </w:p>
    <w:p w14:paraId="63C341FE" w14:textId="77777777" w:rsidR="006B16ED" w:rsidRDefault="00000000">
      <w:pPr>
        <w:pStyle w:val="Heading2"/>
      </w:pPr>
      <w:r>
        <w:t>13.3 Usage processing rules</w:t>
      </w:r>
    </w:p>
    <w:p w14:paraId="54C78E31" w14:textId="77777777" w:rsidR="006B16ED" w:rsidRDefault="00000000">
      <w:pPr>
        <w:pStyle w:val="ListBullet"/>
        <w:spacing w:after="40"/>
      </w:pPr>
      <w:r>
        <w:t>Raw usage events are append-only. Corrections use adjustment events, not destructive edits.</w:t>
      </w:r>
    </w:p>
    <w:p w14:paraId="06A6D8F4" w14:textId="77777777" w:rsidR="006B16ED" w:rsidRDefault="00000000">
      <w:pPr>
        <w:pStyle w:val="ListBullet"/>
        <w:spacing w:after="40"/>
      </w:pPr>
      <w:r>
        <w:t>Events require idempotency keys based on vendor event IDs to prevent double billing.</w:t>
      </w:r>
    </w:p>
    <w:p w14:paraId="49DDB260" w14:textId="77777777" w:rsidR="006B16ED" w:rsidRDefault="00000000">
      <w:pPr>
        <w:pStyle w:val="ListBullet"/>
        <w:spacing w:after="40"/>
      </w:pPr>
      <w:r>
        <w:t>Maintain vendor-reported quantity, VicAI normalised quantity and billable quantity separately.</w:t>
      </w:r>
    </w:p>
    <w:p w14:paraId="5910ED62" w14:textId="77777777" w:rsidR="006B16ED" w:rsidRDefault="00000000">
      <w:pPr>
        <w:pStyle w:val="ListBullet"/>
        <w:spacing w:after="40"/>
      </w:pPr>
      <w:r>
        <w:t>Store plan, entitlement and pricing version effective at the event time or billing snapshot.</w:t>
      </w:r>
    </w:p>
    <w:p w14:paraId="796FA0A4" w14:textId="77777777" w:rsidR="006B16ED" w:rsidRDefault="00000000">
      <w:pPr>
        <w:pStyle w:val="ListBullet"/>
        <w:spacing w:after="40"/>
      </w:pPr>
      <w:r>
        <w:t>Reconcile raw events to vendor reports daily and flag material variance.</w:t>
      </w:r>
    </w:p>
    <w:p w14:paraId="4A729DD3" w14:textId="77777777" w:rsidR="006B16ED" w:rsidRDefault="00000000">
      <w:pPr>
        <w:pStyle w:val="ListBullet"/>
        <w:spacing w:after="40"/>
      </w:pPr>
      <w:r>
        <w:t>Usage dashboard must show current period, included allowance, percentage used, estimated overage and data freshness.</w:t>
      </w:r>
    </w:p>
    <w:p w14:paraId="2A1D975F" w14:textId="77777777" w:rsidR="006B16ED" w:rsidRDefault="00000000">
      <w:pPr>
        <w:pStyle w:val="ListBullet"/>
        <w:spacing w:after="40"/>
      </w:pPr>
      <w:r>
        <w:t>Admin users can mark a period ready for invoice only after validation warnings are cleared or overridden with reason.</w:t>
      </w:r>
    </w:p>
    <w:p w14:paraId="4C44EAAF" w14:textId="77777777" w:rsidR="006B16ED" w:rsidRDefault="00000000">
      <w:pPr>
        <w:pStyle w:val="Heading2"/>
      </w:pPr>
      <w:r>
        <w:t>13.4 Stripe integration</w:t>
      </w:r>
    </w:p>
    <w:p w14:paraId="0AEC06E1" w14:textId="77777777" w:rsidR="006B16ED" w:rsidRDefault="00000000">
      <w:pPr>
        <w:pStyle w:val="ListBullet"/>
        <w:spacing w:after="40"/>
      </w:pPr>
      <w:r>
        <w:t>Use Stripe Checkout or secure embedded Elements/Payment Element for payment details. Never store card numbers or CVC.</w:t>
      </w:r>
    </w:p>
    <w:p w14:paraId="1BD0AE45" w14:textId="77777777" w:rsidR="006B16ED" w:rsidRDefault="00000000">
      <w:pPr>
        <w:pStyle w:val="ListBullet"/>
        <w:spacing w:after="40"/>
      </w:pPr>
      <w:r>
        <w:t>Create Stripe customer and subscription records mapped to the VicAI tenant.</w:t>
      </w:r>
    </w:p>
    <w:p w14:paraId="2FBA6050" w14:textId="77777777" w:rsidR="006B16ED" w:rsidRDefault="00000000">
      <w:pPr>
        <w:pStyle w:val="ListBullet"/>
        <w:spacing w:after="40"/>
      </w:pPr>
      <w:r>
        <w:t>Process signed webhooks for subscription, invoice, payment success/failure, refund and payment-method events.</w:t>
      </w:r>
    </w:p>
    <w:p w14:paraId="1C0DAF56" w14:textId="77777777" w:rsidR="006B16ED" w:rsidRDefault="00000000">
      <w:pPr>
        <w:pStyle w:val="ListBullet"/>
        <w:spacing w:after="40"/>
      </w:pPr>
      <w:r>
        <w:t>Stripe subscription status informs VicAI lifecycle state but must pass through VicAI grace and suspension rules.</w:t>
      </w:r>
    </w:p>
    <w:p w14:paraId="540C3AA7" w14:textId="77777777" w:rsidR="006B16ED" w:rsidRDefault="00000000">
      <w:pPr>
        <w:pStyle w:val="ListBullet"/>
        <w:spacing w:after="40"/>
      </w:pPr>
      <w:r>
        <w:t>Support monthly subscriptions initially. Plan changes require proration behaviour to be explicitly configured.</w:t>
      </w:r>
    </w:p>
    <w:p w14:paraId="7432EC49" w14:textId="77777777" w:rsidR="006B16ED" w:rsidRDefault="00000000">
      <w:pPr>
        <w:pStyle w:val="ListBullet"/>
        <w:spacing w:after="40"/>
      </w:pPr>
      <w:r>
        <w:t>Display payment method summary, invoice/receipt links and next billing date in the customer portal.</w:t>
      </w:r>
    </w:p>
    <w:p w14:paraId="609FA1A1" w14:textId="77777777" w:rsidR="006B16ED" w:rsidRDefault="00000000">
      <w:pPr>
        <w:pStyle w:val="Heading2"/>
      </w:pPr>
      <w:r>
        <w:t>13.5 Xero integration</w:t>
      </w:r>
    </w:p>
    <w:p w14:paraId="67089A18" w14:textId="77777777" w:rsidR="006B16ED" w:rsidRDefault="00000000">
      <w:r>
        <w:t>The Xero integration is for VicAI internal accounting. It should not require every VicAI customer to connect their own Xero account.</w:t>
      </w:r>
    </w:p>
    <w:p w14:paraId="500C672E" w14:textId="77777777" w:rsidR="006B16ED" w:rsidRDefault="00000000">
      <w:pPr>
        <w:pStyle w:val="ListBullet"/>
        <w:spacing w:after="40"/>
      </w:pPr>
      <w:r>
        <w:t>Connect the VicAI Xero organisation using OAuth and securely maintain refresh tokens.</w:t>
      </w:r>
    </w:p>
    <w:p w14:paraId="06DF2F19" w14:textId="77777777" w:rsidR="006B16ED" w:rsidRDefault="00000000">
      <w:pPr>
        <w:pStyle w:val="ListBullet"/>
        <w:spacing w:after="40"/>
      </w:pPr>
      <w:r>
        <w:t>Create or match a Xero contact for the VicAI customer.</w:t>
      </w:r>
    </w:p>
    <w:p w14:paraId="3B1E8E53" w14:textId="77777777" w:rsidR="006B16ED" w:rsidRDefault="00000000">
      <w:pPr>
        <w:pStyle w:val="ListBullet"/>
        <w:spacing w:after="40"/>
      </w:pPr>
      <w:r>
        <w:t>Generate a draft ACCREC sales invoice from an approved invoice snapshot.</w:t>
      </w:r>
    </w:p>
    <w:p w14:paraId="1E46E17E" w14:textId="77777777" w:rsidR="006B16ED" w:rsidRDefault="00000000">
      <w:pPr>
        <w:pStyle w:val="ListBullet"/>
        <w:spacing w:after="40"/>
      </w:pPr>
      <w:r>
        <w:t>Invoice lines should separate base subscription, overage dimensions, setup/services, credits and GST treatment.</w:t>
      </w:r>
    </w:p>
    <w:p w14:paraId="2045625C" w14:textId="77777777" w:rsidR="006B16ED" w:rsidRDefault="00000000">
      <w:pPr>
        <w:pStyle w:val="ListBullet"/>
        <w:spacing w:after="40"/>
      </w:pPr>
      <w:r>
        <w:t>Store Xero contact ID, invoice ID, invoice number, status, sync timestamps and errors.</w:t>
      </w:r>
    </w:p>
    <w:p w14:paraId="20DB371E" w14:textId="77777777" w:rsidR="006B16ED" w:rsidRDefault="00000000">
      <w:pPr>
        <w:pStyle w:val="ListBullet"/>
        <w:spacing w:after="40"/>
      </w:pPr>
      <w:r>
        <w:t>Do not continuously overwrite approved/sent invoices. Adjustments after invoice creation require controlled credit or additional invoice handling.</w:t>
      </w:r>
    </w:p>
    <w:p w14:paraId="14DE4F9F" w14:textId="77777777" w:rsidR="006B16ED" w:rsidRDefault="00000000">
      <w:pPr>
        <w:pStyle w:val="ListBullet"/>
        <w:spacing w:after="40"/>
      </w:pPr>
      <w:r>
        <w:t>MVP fallback: export a clear CSV or invoice summary if Xero API delivery is not complete.</w:t>
      </w:r>
    </w:p>
    <w:p w14:paraId="2FA13272" w14:textId="77777777" w:rsidR="006B16ED" w:rsidRDefault="00000000">
      <w:pPr>
        <w:pStyle w:val="Heading2"/>
      </w:pPr>
      <w:r>
        <w:t>13.6 Invoice workflow</w:t>
      </w:r>
    </w:p>
    <w:p w14:paraId="56191548" w14:textId="77777777" w:rsidR="006B16ED" w:rsidRDefault="00000000">
      <w:pPr>
        <w:pStyle w:val="ListNumber"/>
        <w:spacing w:after="40"/>
      </w:pPr>
      <w:r>
        <w:t>Close the billing period and calculate raw usage.</w:t>
      </w:r>
    </w:p>
    <w:p w14:paraId="1B524B24" w14:textId="77777777" w:rsidR="006B16ED" w:rsidRDefault="00000000">
      <w:pPr>
        <w:pStyle w:val="ListNumber"/>
        <w:spacing w:after="40"/>
      </w:pPr>
      <w:r>
        <w:t>Apply plan entitlements, included usage, overages, approved credits and manual services.</w:t>
      </w:r>
    </w:p>
    <w:p w14:paraId="3F1971B4" w14:textId="77777777" w:rsidR="006B16ED" w:rsidRDefault="00000000">
      <w:pPr>
        <w:pStyle w:val="ListNumber"/>
        <w:spacing w:after="40"/>
      </w:pPr>
      <w:r>
        <w:t>Run validation checks and present discrepancies to finance admin.</w:t>
      </w:r>
    </w:p>
    <w:p w14:paraId="4E2BE71F" w14:textId="77777777" w:rsidR="006B16ED" w:rsidRDefault="00000000">
      <w:pPr>
        <w:pStyle w:val="ListNumber"/>
        <w:spacing w:after="40"/>
      </w:pPr>
      <w:r>
        <w:t>Approve and freeze an invoice snapshot.</w:t>
      </w:r>
    </w:p>
    <w:p w14:paraId="054E7D36" w14:textId="77777777" w:rsidR="006B16ED" w:rsidRDefault="00000000">
      <w:pPr>
        <w:pStyle w:val="ListNumber"/>
        <w:spacing w:after="40"/>
      </w:pPr>
      <w:r>
        <w:lastRenderedPageBreak/>
        <w:t>Create draft invoice in Xero or export the invoice data.</w:t>
      </w:r>
    </w:p>
    <w:p w14:paraId="2F263824" w14:textId="77777777" w:rsidR="006B16ED" w:rsidRDefault="00000000">
      <w:pPr>
        <w:pStyle w:val="ListNumber"/>
        <w:spacing w:after="40"/>
      </w:pPr>
      <w:r>
        <w:t>Record Xero invoice status and provide customer invoice visibility through Stripe/Xero link policy.</w:t>
      </w:r>
    </w:p>
    <w:p w14:paraId="68448768" w14:textId="77777777" w:rsidR="006B16ED" w:rsidRDefault="00000000">
      <w:pPr>
        <w:pStyle w:val="Heading1"/>
      </w:pPr>
      <w:r>
        <w:t>14. Suggested data model</w:t>
      </w:r>
    </w:p>
    <w:tbl>
      <w:tblPr>
        <w:tblStyle w:val="TableGrid"/>
        <w:tblW w:w="0" w:type="auto"/>
        <w:jc w:val="center"/>
        <w:tblLook w:val="04A0" w:firstRow="1" w:lastRow="0" w:firstColumn="1" w:lastColumn="0" w:noHBand="0" w:noVBand="1"/>
      </w:tblPr>
      <w:tblGrid>
        <w:gridCol w:w="3136"/>
        <w:gridCol w:w="7246"/>
      </w:tblGrid>
      <w:tr w:rsidR="006B16ED" w14:paraId="3267EC38" w14:textId="77777777">
        <w:trPr>
          <w:tblHeader/>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80B81D1" w14:textId="77777777" w:rsidR="006B16ED" w:rsidRDefault="00000000">
            <w:r>
              <w:rPr>
                <w:b/>
                <w:color w:val="FFFFFF"/>
                <w:sz w:val="17"/>
              </w:rPr>
              <w:t>Table / domain</w:t>
            </w:r>
          </w:p>
        </w:tc>
        <w:tc>
          <w:tcPr>
            <w:tcW w:w="770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C7FEB04" w14:textId="77777777" w:rsidR="006B16ED" w:rsidRDefault="00000000">
            <w:r>
              <w:rPr>
                <w:b/>
                <w:color w:val="FFFFFF"/>
                <w:sz w:val="17"/>
              </w:rPr>
              <w:t>Purpose</w:t>
            </w:r>
          </w:p>
        </w:tc>
      </w:tr>
      <w:tr w:rsidR="006B16ED" w14:paraId="3B745539"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7DDEC2C" w14:textId="77777777" w:rsidR="006B16ED" w:rsidRDefault="00000000">
            <w:pPr>
              <w:spacing w:after="20"/>
            </w:pPr>
            <w:r>
              <w:rPr>
                <w:sz w:val="16"/>
              </w:rPr>
              <w:t>organisations</w:t>
            </w:r>
          </w:p>
        </w:tc>
        <w:tc>
          <w:tcPr>
            <w:tcW w:w="7704" w:type="dxa"/>
            <w:tcBorders>
              <w:top w:val="single" w:sz="4" w:space="0" w:color="D9E2F3"/>
              <w:left w:val="single" w:sz="4" w:space="0" w:color="D9E2F3"/>
              <w:bottom w:val="single" w:sz="4" w:space="0" w:color="D9E2F3"/>
              <w:right w:val="single" w:sz="4" w:space="0" w:color="D9E2F3"/>
            </w:tcBorders>
          </w:tcPr>
          <w:p w14:paraId="77BA26ED" w14:textId="77777777" w:rsidR="006B16ED" w:rsidRDefault="00000000">
            <w:pPr>
              <w:spacing w:after="20"/>
            </w:pPr>
            <w:r>
              <w:rPr>
                <w:sz w:val="16"/>
              </w:rPr>
              <w:t>Tenant profile, lifecycle, industry and primary settings.</w:t>
            </w:r>
          </w:p>
        </w:tc>
      </w:tr>
      <w:tr w:rsidR="006B16ED" w14:paraId="2E630AF2"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78F640BF" w14:textId="77777777" w:rsidR="006B16ED" w:rsidRDefault="00000000">
            <w:pPr>
              <w:spacing w:after="20"/>
            </w:pPr>
            <w:r>
              <w:rPr>
                <w:sz w:val="16"/>
              </w:rPr>
              <w:t>organisation_locations</w:t>
            </w:r>
          </w:p>
        </w:tc>
        <w:tc>
          <w:tcPr>
            <w:tcW w:w="7704" w:type="dxa"/>
            <w:tcBorders>
              <w:top w:val="single" w:sz="4" w:space="0" w:color="D9E2F3"/>
              <w:left w:val="single" w:sz="4" w:space="0" w:color="D9E2F3"/>
              <w:bottom w:val="single" w:sz="4" w:space="0" w:color="D9E2F3"/>
              <w:right w:val="single" w:sz="4" w:space="0" w:color="D9E2F3"/>
            </w:tcBorders>
          </w:tcPr>
          <w:p w14:paraId="1A1EE5D0" w14:textId="77777777" w:rsidR="006B16ED" w:rsidRDefault="00000000">
            <w:pPr>
              <w:spacing w:after="20"/>
            </w:pPr>
            <w:r>
              <w:rPr>
                <w:sz w:val="16"/>
              </w:rPr>
              <w:t>Locations, hours, channels, review profiles and external IDs.</w:t>
            </w:r>
          </w:p>
        </w:tc>
      </w:tr>
      <w:tr w:rsidR="006B16ED" w14:paraId="729D0E01"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8A7AA1A" w14:textId="77777777" w:rsidR="006B16ED" w:rsidRDefault="00000000">
            <w:pPr>
              <w:spacing w:after="20"/>
            </w:pPr>
            <w:r>
              <w:rPr>
                <w:sz w:val="16"/>
              </w:rPr>
              <w:t>users</w:t>
            </w:r>
          </w:p>
        </w:tc>
        <w:tc>
          <w:tcPr>
            <w:tcW w:w="7704" w:type="dxa"/>
            <w:tcBorders>
              <w:top w:val="single" w:sz="4" w:space="0" w:color="D9E2F3"/>
              <w:left w:val="single" w:sz="4" w:space="0" w:color="D9E2F3"/>
              <w:bottom w:val="single" w:sz="4" w:space="0" w:color="D9E2F3"/>
              <w:right w:val="single" w:sz="4" w:space="0" w:color="D9E2F3"/>
            </w:tcBorders>
          </w:tcPr>
          <w:p w14:paraId="43356629" w14:textId="77777777" w:rsidR="006B16ED" w:rsidRDefault="00000000">
            <w:pPr>
              <w:spacing w:after="20"/>
            </w:pPr>
            <w:r>
              <w:rPr>
                <w:sz w:val="16"/>
              </w:rPr>
              <w:t>Authenticated identities and internal/customer classification.</w:t>
            </w:r>
          </w:p>
        </w:tc>
      </w:tr>
      <w:tr w:rsidR="006B16ED" w14:paraId="4C398E97"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0E2F37C6" w14:textId="77777777" w:rsidR="006B16ED" w:rsidRDefault="00000000">
            <w:pPr>
              <w:spacing w:after="20"/>
            </w:pPr>
            <w:r>
              <w:rPr>
                <w:sz w:val="16"/>
              </w:rPr>
              <w:t>organisation_users</w:t>
            </w:r>
          </w:p>
        </w:tc>
        <w:tc>
          <w:tcPr>
            <w:tcW w:w="7704" w:type="dxa"/>
            <w:tcBorders>
              <w:top w:val="single" w:sz="4" w:space="0" w:color="D9E2F3"/>
              <w:left w:val="single" w:sz="4" w:space="0" w:color="D9E2F3"/>
              <w:bottom w:val="single" w:sz="4" w:space="0" w:color="D9E2F3"/>
              <w:right w:val="single" w:sz="4" w:space="0" w:color="D9E2F3"/>
            </w:tcBorders>
          </w:tcPr>
          <w:p w14:paraId="447B60B3" w14:textId="77777777" w:rsidR="006B16ED" w:rsidRDefault="00000000">
            <w:pPr>
              <w:spacing w:after="20"/>
            </w:pPr>
            <w:r>
              <w:rPr>
                <w:sz w:val="16"/>
              </w:rPr>
              <w:t>Membership, role, status and scope.</w:t>
            </w:r>
          </w:p>
        </w:tc>
      </w:tr>
      <w:tr w:rsidR="006B16ED" w14:paraId="182FA09A"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7200F58" w14:textId="77777777" w:rsidR="006B16ED" w:rsidRDefault="00000000">
            <w:pPr>
              <w:spacing w:after="20"/>
            </w:pPr>
            <w:r>
              <w:rPr>
                <w:sz w:val="16"/>
              </w:rPr>
              <w:t>roles / permissions</w:t>
            </w:r>
          </w:p>
        </w:tc>
        <w:tc>
          <w:tcPr>
            <w:tcW w:w="7704" w:type="dxa"/>
            <w:tcBorders>
              <w:top w:val="single" w:sz="4" w:space="0" w:color="D9E2F3"/>
              <w:left w:val="single" w:sz="4" w:space="0" w:color="D9E2F3"/>
              <w:bottom w:val="single" w:sz="4" w:space="0" w:color="D9E2F3"/>
              <w:right w:val="single" w:sz="4" w:space="0" w:color="D9E2F3"/>
            </w:tcBorders>
          </w:tcPr>
          <w:p w14:paraId="03F990AB" w14:textId="77777777" w:rsidR="006B16ED" w:rsidRDefault="00000000">
            <w:pPr>
              <w:spacing w:after="20"/>
            </w:pPr>
            <w:r>
              <w:rPr>
                <w:sz w:val="16"/>
              </w:rPr>
              <w:t>Capability catalogue and role mappings.</w:t>
            </w:r>
          </w:p>
        </w:tc>
      </w:tr>
      <w:tr w:rsidR="006B16ED" w14:paraId="06196D8E"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7630FB6D" w14:textId="77777777" w:rsidR="006B16ED" w:rsidRDefault="00000000">
            <w:pPr>
              <w:spacing w:after="20"/>
            </w:pPr>
            <w:r>
              <w:rPr>
                <w:sz w:val="16"/>
              </w:rPr>
              <w:t>plans / plan_versions</w:t>
            </w:r>
          </w:p>
        </w:tc>
        <w:tc>
          <w:tcPr>
            <w:tcW w:w="7704" w:type="dxa"/>
            <w:tcBorders>
              <w:top w:val="single" w:sz="4" w:space="0" w:color="D9E2F3"/>
              <w:left w:val="single" w:sz="4" w:space="0" w:color="D9E2F3"/>
              <w:bottom w:val="single" w:sz="4" w:space="0" w:color="D9E2F3"/>
              <w:right w:val="single" w:sz="4" w:space="0" w:color="D9E2F3"/>
            </w:tcBorders>
          </w:tcPr>
          <w:p w14:paraId="502A6960" w14:textId="77777777" w:rsidR="006B16ED" w:rsidRDefault="00000000">
            <w:pPr>
              <w:spacing w:after="20"/>
            </w:pPr>
            <w:r>
              <w:rPr>
                <w:sz w:val="16"/>
              </w:rPr>
              <w:t>Commercial plans, prices and effective dates.</w:t>
            </w:r>
          </w:p>
        </w:tc>
      </w:tr>
      <w:tr w:rsidR="006B16ED" w14:paraId="6FF19C35"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188CA6B9" w14:textId="77777777" w:rsidR="006B16ED" w:rsidRDefault="00000000">
            <w:pPr>
              <w:spacing w:after="20"/>
            </w:pPr>
            <w:r>
              <w:rPr>
                <w:sz w:val="16"/>
              </w:rPr>
              <w:t>entitlements</w:t>
            </w:r>
          </w:p>
        </w:tc>
        <w:tc>
          <w:tcPr>
            <w:tcW w:w="7704" w:type="dxa"/>
            <w:tcBorders>
              <w:top w:val="single" w:sz="4" w:space="0" w:color="D9E2F3"/>
              <w:left w:val="single" w:sz="4" w:space="0" w:color="D9E2F3"/>
              <w:bottom w:val="single" w:sz="4" w:space="0" w:color="D9E2F3"/>
              <w:right w:val="single" w:sz="4" w:space="0" w:color="D9E2F3"/>
            </w:tcBorders>
          </w:tcPr>
          <w:p w14:paraId="66E4BB48" w14:textId="77777777" w:rsidR="006B16ED" w:rsidRDefault="00000000">
            <w:pPr>
              <w:spacing w:after="20"/>
            </w:pPr>
            <w:r>
              <w:rPr>
                <w:sz w:val="16"/>
              </w:rPr>
              <w:t>Included limits and enabled features by plan/tenant.</w:t>
            </w:r>
          </w:p>
        </w:tc>
      </w:tr>
      <w:tr w:rsidR="006B16ED" w14:paraId="7296BB64"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302A267" w14:textId="77777777" w:rsidR="006B16ED" w:rsidRDefault="00000000">
            <w:pPr>
              <w:spacing w:after="20"/>
            </w:pPr>
            <w:r>
              <w:rPr>
                <w:sz w:val="16"/>
              </w:rPr>
              <w:t>subscriptions</w:t>
            </w:r>
          </w:p>
        </w:tc>
        <w:tc>
          <w:tcPr>
            <w:tcW w:w="7704" w:type="dxa"/>
            <w:tcBorders>
              <w:top w:val="single" w:sz="4" w:space="0" w:color="D9E2F3"/>
              <w:left w:val="single" w:sz="4" w:space="0" w:color="D9E2F3"/>
              <w:bottom w:val="single" w:sz="4" w:space="0" w:color="D9E2F3"/>
              <w:right w:val="single" w:sz="4" w:space="0" w:color="D9E2F3"/>
            </w:tcBorders>
          </w:tcPr>
          <w:p w14:paraId="371D1AB7" w14:textId="77777777" w:rsidR="006B16ED" w:rsidRDefault="00000000">
            <w:pPr>
              <w:spacing w:after="20"/>
            </w:pPr>
            <w:r>
              <w:rPr>
                <w:sz w:val="16"/>
              </w:rPr>
              <w:t>Stripe mapping, status, interval and renewal.</w:t>
            </w:r>
          </w:p>
        </w:tc>
      </w:tr>
      <w:tr w:rsidR="006B16ED" w14:paraId="1DF09D63"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1B9FCE29" w14:textId="77777777" w:rsidR="006B16ED" w:rsidRDefault="00000000">
            <w:pPr>
              <w:spacing w:after="20"/>
            </w:pPr>
            <w:r>
              <w:rPr>
                <w:sz w:val="16"/>
              </w:rPr>
              <w:t>billing_profiles</w:t>
            </w:r>
          </w:p>
        </w:tc>
        <w:tc>
          <w:tcPr>
            <w:tcW w:w="7704" w:type="dxa"/>
            <w:tcBorders>
              <w:top w:val="single" w:sz="4" w:space="0" w:color="D9E2F3"/>
              <w:left w:val="single" w:sz="4" w:space="0" w:color="D9E2F3"/>
              <w:bottom w:val="single" w:sz="4" w:space="0" w:color="D9E2F3"/>
              <w:right w:val="single" w:sz="4" w:space="0" w:color="D9E2F3"/>
            </w:tcBorders>
          </w:tcPr>
          <w:p w14:paraId="5CB4C4D9" w14:textId="77777777" w:rsidR="006B16ED" w:rsidRDefault="00000000">
            <w:pPr>
              <w:spacing w:after="20"/>
            </w:pPr>
            <w:r>
              <w:rPr>
                <w:sz w:val="16"/>
              </w:rPr>
              <w:t>Billing contact, tax and Xero mapping.</w:t>
            </w:r>
          </w:p>
        </w:tc>
      </w:tr>
      <w:tr w:rsidR="006B16ED" w14:paraId="29DB45F5"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32D2AFAA" w14:textId="77777777" w:rsidR="006B16ED" w:rsidRDefault="00000000">
            <w:pPr>
              <w:spacing w:after="20"/>
            </w:pPr>
            <w:r>
              <w:rPr>
                <w:sz w:val="16"/>
              </w:rPr>
              <w:t>invoice_periods</w:t>
            </w:r>
          </w:p>
        </w:tc>
        <w:tc>
          <w:tcPr>
            <w:tcW w:w="7704" w:type="dxa"/>
            <w:tcBorders>
              <w:top w:val="single" w:sz="4" w:space="0" w:color="D9E2F3"/>
              <w:left w:val="single" w:sz="4" w:space="0" w:color="D9E2F3"/>
              <w:bottom w:val="single" w:sz="4" w:space="0" w:color="D9E2F3"/>
              <w:right w:val="single" w:sz="4" w:space="0" w:color="D9E2F3"/>
            </w:tcBorders>
          </w:tcPr>
          <w:p w14:paraId="57A9D849" w14:textId="77777777" w:rsidR="006B16ED" w:rsidRDefault="00000000">
            <w:pPr>
              <w:spacing w:after="20"/>
            </w:pPr>
            <w:r>
              <w:rPr>
                <w:sz w:val="16"/>
              </w:rPr>
              <w:t>Billing windows and readiness/approval state.</w:t>
            </w:r>
          </w:p>
        </w:tc>
      </w:tr>
      <w:tr w:rsidR="006B16ED" w14:paraId="13707122"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C178EE2" w14:textId="77777777" w:rsidR="006B16ED" w:rsidRDefault="00000000">
            <w:pPr>
              <w:spacing w:after="20"/>
            </w:pPr>
            <w:r>
              <w:rPr>
                <w:sz w:val="16"/>
              </w:rPr>
              <w:t>invoice_snapshots / lines</w:t>
            </w:r>
          </w:p>
        </w:tc>
        <w:tc>
          <w:tcPr>
            <w:tcW w:w="7704" w:type="dxa"/>
            <w:tcBorders>
              <w:top w:val="single" w:sz="4" w:space="0" w:color="D9E2F3"/>
              <w:left w:val="single" w:sz="4" w:space="0" w:color="D9E2F3"/>
              <w:bottom w:val="single" w:sz="4" w:space="0" w:color="D9E2F3"/>
              <w:right w:val="single" w:sz="4" w:space="0" w:color="D9E2F3"/>
            </w:tcBorders>
          </w:tcPr>
          <w:p w14:paraId="0ED16DDD" w14:textId="77777777" w:rsidR="006B16ED" w:rsidRDefault="00000000">
            <w:pPr>
              <w:spacing w:after="20"/>
            </w:pPr>
            <w:r>
              <w:rPr>
                <w:sz w:val="16"/>
              </w:rPr>
              <w:t>Frozen invoice data and Xero results.</w:t>
            </w:r>
          </w:p>
        </w:tc>
      </w:tr>
      <w:tr w:rsidR="006B16ED" w14:paraId="45D74AA5"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BB0E185" w14:textId="77777777" w:rsidR="006B16ED" w:rsidRDefault="00000000">
            <w:pPr>
              <w:spacing w:after="20"/>
            </w:pPr>
            <w:r>
              <w:rPr>
                <w:sz w:val="16"/>
              </w:rPr>
              <w:t>usage_event_types</w:t>
            </w:r>
          </w:p>
        </w:tc>
        <w:tc>
          <w:tcPr>
            <w:tcW w:w="7704" w:type="dxa"/>
            <w:tcBorders>
              <w:top w:val="single" w:sz="4" w:space="0" w:color="D9E2F3"/>
              <w:left w:val="single" w:sz="4" w:space="0" w:color="D9E2F3"/>
              <w:bottom w:val="single" w:sz="4" w:space="0" w:color="D9E2F3"/>
              <w:right w:val="single" w:sz="4" w:space="0" w:color="D9E2F3"/>
            </w:tcBorders>
          </w:tcPr>
          <w:p w14:paraId="2BC87FB0" w14:textId="77777777" w:rsidR="006B16ED" w:rsidRDefault="00000000">
            <w:pPr>
              <w:spacing w:after="20"/>
            </w:pPr>
            <w:r>
              <w:rPr>
                <w:sz w:val="16"/>
              </w:rPr>
              <w:t>Voice, SMS, AI, reviews and future units.</w:t>
            </w:r>
          </w:p>
        </w:tc>
      </w:tr>
      <w:tr w:rsidR="006B16ED" w14:paraId="21BEB27F"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6F576F42" w14:textId="77777777" w:rsidR="006B16ED" w:rsidRDefault="00000000">
            <w:pPr>
              <w:spacing w:after="20"/>
            </w:pPr>
            <w:r>
              <w:rPr>
                <w:sz w:val="16"/>
              </w:rPr>
              <w:t>usage_events</w:t>
            </w:r>
          </w:p>
        </w:tc>
        <w:tc>
          <w:tcPr>
            <w:tcW w:w="7704" w:type="dxa"/>
            <w:tcBorders>
              <w:top w:val="single" w:sz="4" w:space="0" w:color="D9E2F3"/>
              <w:left w:val="single" w:sz="4" w:space="0" w:color="D9E2F3"/>
              <w:bottom w:val="single" w:sz="4" w:space="0" w:color="D9E2F3"/>
              <w:right w:val="single" w:sz="4" w:space="0" w:color="D9E2F3"/>
            </w:tcBorders>
          </w:tcPr>
          <w:p w14:paraId="08543695" w14:textId="77777777" w:rsidR="006B16ED" w:rsidRDefault="00000000">
            <w:pPr>
              <w:spacing w:after="20"/>
            </w:pPr>
            <w:r>
              <w:rPr>
                <w:sz w:val="16"/>
              </w:rPr>
              <w:t>Append-only raw and billable usage.</w:t>
            </w:r>
          </w:p>
        </w:tc>
      </w:tr>
      <w:tr w:rsidR="006B16ED" w14:paraId="6A4E7280"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BD266BD" w14:textId="77777777" w:rsidR="006B16ED" w:rsidRDefault="00000000">
            <w:pPr>
              <w:spacing w:after="20"/>
            </w:pPr>
            <w:r>
              <w:rPr>
                <w:sz w:val="16"/>
              </w:rPr>
              <w:t>usage_adjustments</w:t>
            </w:r>
          </w:p>
        </w:tc>
        <w:tc>
          <w:tcPr>
            <w:tcW w:w="7704" w:type="dxa"/>
            <w:tcBorders>
              <w:top w:val="single" w:sz="4" w:space="0" w:color="D9E2F3"/>
              <w:left w:val="single" w:sz="4" w:space="0" w:color="D9E2F3"/>
              <w:bottom w:val="single" w:sz="4" w:space="0" w:color="D9E2F3"/>
              <w:right w:val="single" w:sz="4" w:space="0" w:color="D9E2F3"/>
            </w:tcBorders>
          </w:tcPr>
          <w:p w14:paraId="41BC27C4" w14:textId="77777777" w:rsidR="006B16ED" w:rsidRDefault="00000000">
            <w:pPr>
              <w:spacing w:after="20"/>
            </w:pPr>
            <w:r>
              <w:rPr>
                <w:sz w:val="16"/>
              </w:rPr>
              <w:t>Credits/corrections with authorisation.</w:t>
            </w:r>
          </w:p>
        </w:tc>
      </w:tr>
      <w:tr w:rsidR="006B16ED" w14:paraId="1D773EF4"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E8B92B5" w14:textId="77777777" w:rsidR="006B16ED" w:rsidRDefault="00000000">
            <w:pPr>
              <w:spacing w:after="20"/>
            </w:pPr>
            <w:r>
              <w:rPr>
                <w:sz w:val="16"/>
              </w:rPr>
              <w:t>integrations</w:t>
            </w:r>
          </w:p>
        </w:tc>
        <w:tc>
          <w:tcPr>
            <w:tcW w:w="7704" w:type="dxa"/>
            <w:tcBorders>
              <w:top w:val="single" w:sz="4" w:space="0" w:color="D9E2F3"/>
              <w:left w:val="single" w:sz="4" w:space="0" w:color="D9E2F3"/>
              <w:bottom w:val="single" w:sz="4" w:space="0" w:color="D9E2F3"/>
              <w:right w:val="single" w:sz="4" w:space="0" w:color="D9E2F3"/>
            </w:tcBorders>
          </w:tcPr>
          <w:p w14:paraId="2B880D69" w14:textId="77777777" w:rsidR="006B16ED" w:rsidRDefault="00000000">
            <w:pPr>
              <w:spacing w:after="20"/>
            </w:pPr>
            <w:r>
              <w:rPr>
                <w:sz w:val="16"/>
              </w:rPr>
              <w:t>Tenant connector instance, provider, status and scope.</w:t>
            </w:r>
          </w:p>
        </w:tc>
      </w:tr>
      <w:tr w:rsidR="006B16ED" w14:paraId="471F9B22"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02B6C6E6" w14:textId="77777777" w:rsidR="006B16ED" w:rsidRDefault="00000000">
            <w:pPr>
              <w:spacing w:after="20"/>
            </w:pPr>
            <w:r>
              <w:rPr>
                <w:sz w:val="16"/>
              </w:rPr>
              <w:t>integration_secrets</w:t>
            </w:r>
          </w:p>
        </w:tc>
        <w:tc>
          <w:tcPr>
            <w:tcW w:w="7704" w:type="dxa"/>
            <w:tcBorders>
              <w:top w:val="single" w:sz="4" w:space="0" w:color="D9E2F3"/>
              <w:left w:val="single" w:sz="4" w:space="0" w:color="D9E2F3"/>
              <w:bottom w:val="single" w:sz="4" w:space="0" w:color="D9E2F3"/>
              <w:right w:val="single" w:sz="4" w:space="0" w:color="D9E2F3"/>
            </w:tcBorders>
          </w:tcPr>
          <w:p w14:paraId="38F91822" w14:textId="77777777" w:rsidR="006B16ED" w:rsidRDefault="00000000">
            <w:pPr>
              <w:spacing w:after="20"/>
            </w:pPr>
            <w:r>
              <w:rPr>
                <w:sz w:val="16"/>
              </w:rPr>
              <w:t>Encrypted references only. Never expose through normal APIs.</w:t>
            </w:r>
          </w:p>
        </w:tc>
      </w:tr>
      <w:tr w:rsidR="006B16ED" w14:paraId="30AADA3C"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28F3C79" w14:textId="77777777" w:rsidR="006B16ED" w:rsidRDefault="00000000">
            <w:pPr>
              <w:spacing w:after="20"/>
            </w:pPr>
            <w:r>
              <w:rPr>
                <w:sz w:val="16"/>
              </w:rPr>
              <w:t>integration_events</w:t>
            </w:r>
          </w:p>
        </w:tc>
        <w:tc>
          <w:tcPr>
            <w:tcW w:w="7704" w:type="dxa"/>
            <w:tcBorders>
              <w:top w:val="single" w:sz="4" w:space="0" w:color="D9E2F3"/>
              <w:left w:val="single" w:sz="4" w:space="0" w:color="D9E2F3"/>
              <w:bottom w:val="single" w:sz="4" w:space="0" w:color="D9E2F3"/>
              <w:right w:val="single" w:sz="4" w:space="0" w:color="D9E2F3"/>
            </w:tcBorders>
          </w:tcPr>
          <w:p w14:paraId="6C0FAE9E" w14:textId="77777777" w:rsidR="006B16ED" w:rsidRDefault="00000000">
            <w:pPr>
              <w:spacing w:after="20"/>
            </w:pPr>
            <w:r>
              <w:rPr>
                <w:sz w:val="16"/>
              </w:rPr>
              <w:t>Webhook, sync, action and failure records.</w:t>
            </w:r>
          </w:p>
        </w:tc>
      </w:tr>
      <w:tr w:rsidR="006B16ED" w14:paraId="5B8BA80B"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5830CEF" w14:textId="77777777" w:rsidR="006B16ED" w:rsidRDefault="00000000">
            <w:pPr>
              <w:spacing w:after="20"/>
            </w:pPr>
            <w:r>
              <w:rPr>
                <w:sz w:val="16"/>
              </w:rPr>
              <w:t>channels / inboxes</w:t>
            </w:r>
          </w:p>
        </w:tc>
        <w:tc>
          <w:tcPr>
            <w:tcW w:w="7704" w:type="dxa"/>
            <w:tcBorders>
              <w:top w:val="single" w:sz="4" w:space="0" w:color="D9E2F3"/>
              <w:left w:val="single" w:sz="4" w:space="0" w:color="D9E2F3"/>
              <w:bottom w:val="single" w:sz="4" w:space="0" w:color="D9E2F3"/>
              <w:right w:val="single" w:sz="4" w:space="0" w:color="D9E2F3"/>
            </w:tcBorders>
          </w:tcPr>
          <w:p w14:paraId="2F93FE33" w14:textId="77777777" w:rsidR="006B16ED" w:rsidRDefault="00000000">
            <w:pPr>
              <w:spacing w:after="20"/>
            </w:pPr>
            <w:r>
              <w:rPr>
                <w:sz w:val="16"/>
              </w:rPr>
              <w:t>Connected communication channels and routing.</w:t>
            </w:r>
          </w:p>
        </w:tc>
      </w:tr>
      <w:tr w:rsidR="006B16ED" w14:paraId="341D14CB"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17BA8CB5" w14:textId="77777777" w:rsidR="006B16ED" w:rsidRDefault="00000000">
            <w:pPr>
              <w:spacing w:after="20"/>
            </w:pPr>
            <w:r>
              <w:rPr>
                <w:sz w:val="16"/>
              </w:rPr>
              <w:t>contacts / contact_channels</w:t>
            </w:r>
          </w:p>
        </w:tc>
        <w:tc>
          <w:tcPr>
            <w:tcW w:w="7704" w:type="dxa"/>
            <w:tcBorders>
              <w:top w:val="single" w:sz="4" w:space="0" w:color="D9E2F3"/>
              <w:left w:val="single" w:sz="4" w:space="0" w:color="D9E2F3"/>
              <w:bottom w:val="single" w:sz="4" w:space="0" w:color="D9E2F3"/>
              <w:right w:val="single" w:sz="4" w:space="0" w:color="D9E2F3"/>
            </w:tcBorders>
          </w:tcPr>
          <w:p w14:paraId="6AB4C601" w14:textId="77777777" w:rsidR="006B16ED" w:rsidRDefault="00000000">
            <w:pPr>
              <w:spacing w:after="20"/>
            </w:pPr>
            <w:r>
              <w:rPr>
                <w:sz w:val="16"/>
              </w:rPr>
              <w:t>Unified identity and channel addresses.</w:t>
            </w:r>
          </w:p>
        </w:tc>
      </w:tr>
      <w:tr w:rsidR="006B16ED" w14:paraId="5C37DB0A"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AB36FF5" w14:textId="77777777" w:rsidR="006B16ED" w:rsidRDefault="00000000">
            <w:pPr>
              <w:spacing w:after="20"/>
            </w:pPr>
            <w:r>
              <w:rPr>
                <w:sz w:val="16"/>
              </w:rPr>
              <w:t>conversations / messages</w:t>
            </w:r>
          </w:p>
        </w:tc>
        <w:tc>
          <w:tcPr>
            <w:tcW w:w="7704" w:type="dxa"/>
            <w:tcBorders>
              <w:top w:val="single" w:sz="4" w:space="0" w:color="D9E2F3"/>
              <w:left w:val="single" w:sz="4" w:space="0" w:color="D9E2F3"/>
              <w:bottom w:val="single" w:sz="4" w:space="0" w:color="D9E2F3"/>
              <w:right w:val="single" w:sz="4" w:space="0" w:color="D9E2F3"/>
            </w:tcBorders>
          </w:tcPr>
          <w:p w14:paraId="30DAFD65" w14:textId="77777777" w:rsidR="006B16ED" w:rsidRDefault="00000000">
            <w:pPr>
              <w:spacing w:after="20"/>
            </w:pPr>
            <w:r>
              <w:rPr>
                <w:sz w:val="16"/>
              </w:rPr>
              <w:t>Threads, content metadata, delivery and author.</w:t>
            </w:r>
          </w:p>
        </w:tc>
      </w:tr>
      <w:tr w:rsidR="006B16ED" w14:paraId="0FF31ADF"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65DAF62F" w14:textId="77777777" w:rsidR="006B16ED" w:rsidRDefault="00000000">
            <w:pPr>
              <w:spacing w:after="20"/>
            </w:pPr>
            <w:r>
              <w:rPr>
                <w:sz w:val="16"/>
              </w:rPr>
              <w:t>call_records / transcripts</w:t>
            </w:r>
          </w:p>
        </w:tc>
        <w:tc>
          <w:tcPr>
            <w:tcW w:w="7704" w:type="dxa"/>
            <w:tcBorders>
              <w:top w:val="single" w:sz="4" w:space="0" w:color="D9E2F3"/>
              <w:left w:val="single" w:sz="4" w:space="0" w:color="D9E2F3"/>
              <w:bottom w:val="single" w:sz="4" w:space="0" w:color="D9E2F3"/>
              <w:right w:val="single" w:sz="4" w:space="0" w:color="D9E2F3"/>
            </w:tcBorders>
          </w:tcPr>
          <w:p w14:paraId="1C2343F7" w14:textId="77777777" w:rsidR="006B16ED" w:rsidRDefault="00000000">
            <w:pPr>
              <w:spacing w:after="20"/>
            </w:pPr>
            <w:r>
              <w:rPr>
                <w:sz w:val="16"/>
              </w:rPr>
              <w:t>Call metadata, transcript references, recording state and analysis.</w:t>
            </w:r>
          </w:p>
        </w:tc>
      </w:tr>
      <w:tr w:rsidR="006B16ED" w14:paraId="6815DD0D"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7C5AA311" w14:textId="77777777" w:rsidR="006B16ED" w:rsidRDefault="00000000">
            <w:pPr>
              <w:spacing w:after="20"/>
            </w:pPr>
            <w:r>
              <w:rPr>
                <w:sz w:val="16"/>
              </w:rPr>
              <w:t>agents / agent_versions</w:t>
            </w:r>
          </w:p>
        </w:tc>
        <w:tc>
          <w:tcPr>
            <w:tcW w:w="7704" w:type="dxa"/>
            <w:tcBorders>
              <w:top w:val="single" w:sz="4" w:space="0" w:color="D9E2F3"/>
              <w:left w:val="single" w:sz="4" w:space="0" w:color="D9E2F3"/>
              <w:bottom w:val="single" w:sz="4" w:space="0" w:color="D9E2F3"/>
              <w:right w:val="single" w:sz="4" w:space="0" w:color="D9E2F3"/>
            </w:tcBorders>
          </w:tcPr>
          <w:p w14:paraId="3C2EBD02" w14:textId="77777777" w:rsidR="006B16ED" w:rsidRDefault="00000000">
            <w:pPr>
              <w:spacing w:after="20"/>
            </w:pPr>
            <w:r>
              <w:rPr>
                <w:sz w:val="16"/>
              </w:rPr>
              <w:t>AI configuration, policies, versions and publication.</w:t>
            </w:r>
          </w:p>
        </w:tc>
      </w:tr>
      <w:tr w:rsidR="006B16ED" w14:paraId="1AEEF5EF"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9CE2812" w14:textId="77777777" w:rsidR="006B16ED" w:rsidRDefault="00000000">
            <w:pPr>
              <w:spacing w:after="20"/>
            </w:pPr>
            <w:r>
              <w:rPr>
                <w:sz w:val="16"/>
              </w:rPr>
              <w:t>knowledge_sources / documents</w:t>
            </w:r>
          </w:p>
        </w:tc>
        <w:tc>
          <w:tcPr>
            <w:tcW w:w="7704" w:type="dxa"/>
            <w:tcBorders>
              <w:top w:val="single" w:sz="4" w:space="0" w:color="D9E2F3"/>
              <w:left w:val="single" w:sz="4" w:space="0" w:color="D9E2F3"/>
              <w:bottom w:val="single" w:sz="4" w:space="0" w:color="D9E2F3"/>
              <w:right w:val="single" w:sz="4" w:space="0" w:color="D9E2F3"/>
            </w:tcBorders>
          </w:tcPr>
          <w:p w14:paraId="64E4070A" w14:textId="77777777" w:rsidR="006B16ED" w:rsidRDefault="00000000">
            <w:pPr>
              <w:spacing w:after="20"/>
            </w:pPr>
            <w:r>
              <w:rPr>
                <w:sz w:val="16"/>
              </w:rPr>
              <w:t>Approved tenant knowledge and indexing status.</w:t>
            </w:r>
          </w:p>
        </w:tc>
      </w:tr>
      <w:tr w:rsidR="006B16ED" w14:paraId="7B863934"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5C5D897F" w14:textId="77777777" w:rsidR="006B16ED" w:rsidRDefault="00000000">
            <w:pPr>
              <w:spacing w:after="20"/>
            </w:pPr>
            <w:r>
              <w:rPr>
                <w:sz w:val="16"/>
              </w:rPr>
              <w:t>tool_definitions / agent_tools</w:t>
            </w:r>
          </w:p>
        </w:tc>
        <w:tc>
          <w:tcPr>
            <w:tcW w:w="7704" w:type="dxa"/>
            <w:tcBorders>
              <w:top w:val="single" w:sz="4" w:space="0" w:color="D9E2F3"/>
              <w:left w:val="single" w:sz="4" w:space="0" w:color="D9E2F3"/>
              <w:bottom w:val="single" w:sz="4" w:space="0" w:color="D9E2F3"/>
              <w:right w:val="single" w:sz="4" w:space="0" w:color="D9E2F3"/>
            </w:tcBorders>
          </w:tcPr>
          <w:p w14:paraId="0B70A568" w14:textId="77777777" w:rsidR="006B16ED" w:rsidRDefault="00000000">
            <w:pPr>
              <w:spacing w:after="20"/>
            </w:pPr>
            <w:r>
              <w:rPr>
                <w:sz w:val="16"/>
              </w:rPr>
              <w:t>Allowed actions and agent binding.</w:t>
            </w:r>
          </w:p>
        </w:tc>
      </w:tr>
      <w:tr w:rsidR="006B16ED" w14:paraId="0B898C0E"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674D8975" w14:textId="77777777" w:rsidR="006B16ED" w:rsidRDefault="00000000">
            <w:pPr>
              <w:spacing w:after="20"/>
            </w:pPr>
            <w:r>
              <w:rPr>
                <w:sz w:val="16"/>
              </w:rPr>
              <w:t>tasks / assignments</w:t>
            </w:r>
          </w:p>
        </w:tc>
        <w:tc>
          <w:tcPr>
            <w:tcW w:w="7704" w:type="dxa"/>
            <w:tcBorders>
              <w:top w:val="single" w:sz="4" w:space="0" w:color="D9E2F3"/>
              <w:left w:val="single" w:sz="4" w:space="0" w:color="D9E2F3"/>
              <w:bottom w:val="single" w:sz="4" w:space="0" w:color="D9E2F3"/>
              <w:right w:val="single" w:sz="4" w:space="0" w:color="D9E2F3"/>
            </w:tcBorders>
          </w:tcPr>
          <w:p w14:paraId="249F3A3A" w14:textId="77777777" w:rsidR="006B16ED" w:rsidRDefault="00000000">
            <w:pPr>
              <w:spacing w:after="20"/>
            </w:pPr>
            <w:r>
              <w:rPr>
                <w:sz w:val="16"/>
              </w:rPr>
              <w:t>Operational follow-up and escalation.</w:t>
            </w:r>
          </w:p>
        </w:tc>
      </w:tr>
      <w:tr w:rsidR="006B16ED" w14:paraId="6C6BD687"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36CEA56A" w14:textId="77777777" w:rsidR="006B16ED" w:rsidRDefault="00000000">
            <w:pPr>
              <w:spacing w:after="20"/>
            </w:pPr>
            <w:r>
              <w:rPr>
                <w:sz w:val="16"/>
              </w:rPr>
              <w:t>reviews / review_replies</w:t>
            </w:r>
          </w:p>
        </w:tc>
        <w:tc>
          <w:tcPr>
            <w:tcW w:w="7704" w:type="dxa"/>
            <w:tcBorders>
              <w:top w:val="single" w:sz="4" w:space="0" w:color="D9E2F3"/>
              <w:left w:val="single" w:sz="4" w:space="0" w:color="D9E2F3"/>
              <w:bottom w:val="single" w:sz="4" w:space="0" w:color="D9E2F3"/>
              <w:right w:val="single" w:sz="4" w:space="0" w:color="D9E2F3"/>
            </w:tcBorders>
          </w:tcPr>
          <w:p w14:paraId="30ACB36B" w14:textId="77777777" w:rsidR="006B16ED" w:rsidRDefault="00000000">
            <w:pPr>
              <w:spacing w:after="20"/>
            </w:pPr>
            <w:r>
              <w:rPr>
                <w:sz w:val="16"/>
              </w:rPr>
              <w:t>Review content, analysis, workflow and publication.</w:t>
            </w:r>
          </w:p>
        </w:tc>
      </w:tr>
      <w:tr w:rsidR="006B16ED" w14:paraId="1F9687FE"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0011DDE7" w14:textId="77777777" w:rsidR="006B16ED" w:rsidRDefault="00000000">
            <w:pPr>
              <w:spacing w:after="20"/>
            </w:pPr>
            <w:r>
              <w:rPr>
                <w:sz w:val="16"/>
              </w:rPr>
              <w:t>ranking_measurements</w:t>
            </w:r>
          </w:p>
        </w:tc>
        <w:tc>
          <w:tcPr>
            <w:tcW w:w="7704" w:type="dxa"/>
            <w:tcBorders>
              <w:top w:val="single" w:sz="4" w:space="0" w:color="D9E2F3"/>
              <w:left w:val="single" w:sz="4" w:space="0" w:color="D9E2F3"/>
              <w:bottom w:val="single" w:sz="4" w:space="0" w:color="D9E2F3"/>
              <w:right w:val="single" w:sz="4" w:space="0" w:color="D9E2F3"/>
            </w:tcBorders>
          </w:tcPr>
          <w:p w14:paraId="487A86EA" w14:textId="77777777" w:rsidR="006B16ED" w:rsidRDefault="00000000">
            <w:pPr>
              <w:spacing w:after="20"/>
            </w:pPr>
            <w:r>
              <w:rPr>
                <w:sz w:val="16"/>
              </w:rPr>
              <w:t>Keyword/location ranking and source.</w:t>
            </w:r>
          </w:p>
        </w:tc>
      </w:tr>
      <w:tr w:rsidR="006B16ED" w14:paraId="425F8A77"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6CEBD93D" w14:textId="77777777" w:rsidR="006B16ED" w:rsidRDefault="00000000">
            <w:pPr>
              <w:spacing w:after="20"/>
            </w:pPr>
            <w:r>
              <w:rPr>
                <w:sz w:val="16"/>
              </w:rPr>
              <w:t>metric_events / aggregates</w:t>
            </w:r>
          </w:p>
        </w:tc>
        <w:tc>
          <w:tcPr>
            <w:tcW w:w="7704" w:type="dxa"/>
            <w:tcBorders>
              <w:top w:val="single" w:sz="4" w:space="0" w:color="D9E2F3"/>
              <w:left w:val="single" w:sz="4" w:space="0" w:color="D9E2F3"/>
              <w:bottom w:val="single" w:sz="4" w:space="0" w:color="D9E2F3"/>
              <w:right w:val="single" w:sz="4" w:space="0" w:color="D9E2F3"/>
            </w:tcBorders>
          </w:tcPr>
          <w:p w14:paraId="2EF9DB51" w14:textId="77777777" w:rsidR="006B16ED" w:rsidRDefault="00000000">
            <w:pPr>
              <w:spacing w:after="20"/>
            </w:pPr>
            <w:r>
              <w:rPr>
                <w:sz w:val="16"/>
              </w:rPr>
              <w:t>Operational analytics and dashboards.</w:t>
            </w:r>
          </w:p>
        </w:tc>
      </w:tr>
      <w:tr w:rsidR="006B16ED" w14:paraId="44849410"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664FE17A" w14:textId="77777777" w:rsidR="006B16ED" w:rsidRDefault="00000000">
            <w:pPr>
              <w:spacing w:after="20"/>
            </w:pPr>
            <w:r>
              <w:rPr>
                <w:sz w:val="16"/>
              </w:rPr>
              <w:t>service_state_changes</w:t>
            </w:r>
          </w:p>
        </w:tc>
        <w:tc>
          <w:tcPr>
            <w:tcW w:w="7704" w:type="dxa"/>
            <w:tcBorders>
              <w:top w:val="single" w:sz="4" w:space="0" w:color="D9E2F3"/>
              <w:left w:val="single" w:sz="4" w:space="0" w:color="D9E2F3"/>
              <w:bottom w:val="single" w:sz="4" w:space="0" w:color="D9E2F3"/>
              <w:right w:val="single" w:sz="4" w:space="0" w:color="D9E2F3"/>
            </w:tcBorders>
          </w:tcPr>
          <w:p w14:paraId="2189F4E4" w14:textId="77777777" w:rsidR="006B16ED" w:rsidRDefault="00000000">
            <w:pPr>
              <w:spacing w:after="20"/>
            </w:pPr>
            <w:r>
              <w:rPr>
                <w:sz w:val="16"/>
              </w:rPr>
              <w:t>Pause, resume and suspension history.</w:t>
            </w:r>
          </w:p>
        </w:tc>
      </w:tr>
      <w:tr w:rsidR="006B16ED" w14:paraId="4E80F72E"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2D30FD5C" w14:textId="77777777" w:rsidR="006B16ED" w:rsidRDefault="00000000">
            <w:pPr>
              <w:spacing w:after="20"/>
            </w:pPr>
            <w:r>
              <w:rPr>
                <w:sz w:val="16"/>
              </w:rPr>
              <w:t>audit_events</w:t>
            </w:r>
          </w:p>
        </w:tc>
        <w:tc>
          <w:tcPr>
            <w:tcW w:w="7704" w:type="dxa"/>
            <w:tcBorders>
              <w:top w:val="single" w:sz="4" w:space="0" w:color="D9E2F3"/>
              <w:left w:val="single" w:sz="4" w:space="0" w:color="D9E2F3"/>
              <w:bottom w:val="single" w:sz="4" w:space="0" w:color="D9E2F3"/>
              <w:right w:val="single" w:sz="4" w:space="0" w:color="D9E2F3"/>
            </w:tcBorders>
          </w:tcPr>
          <w:p w14:paraId="4B747A34" w14:textId="77777777" w:rsidR="006B16ED" w:rsidRDefault="00000000">
            <w:pPr>
              <w:spacing w:after="20"/>
            </w:pPr>
            <w:r>
              <w:rPr>
                <w:sz w:val="16"/>
              </w:rPr>
              <w:t>Actor, action, resource, before/after summary, reason and trace.</w:t>
            </w:r>
          </w:p>
        </w:tc>
      </w:tr>
      <w:tr w:rsidR="006B16ED" w14:paraId="535F0678"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449774D4" w14:textId="77777777" w:rsidR="006B16ED" w:rsidRDefault="00000000">
            <w:pPr>
              <w:spacing w:after="20"/>
            </w:pPr>
            <w:r>
              <w:rPr>
                <w:sz w:val="16"/>
              </w:rPr>
              <w:t>health_checks / health_incidents</w:t>
            </w:r>
          </w:p>
        </w:tc>
        <w:tc>
          <w:tcPr>
            <w:tcW w:w="7704" w:type="dxa"/>
            <w:tcBorders>
              <w:top w:val="single" w:sz="4" w:space="0" w:color="D9E2F3"/>
              <w:left w:val="single" w:sz="4" w:space="0" w:color="D9E2F3"/>
              <w:bottom w:val="single" w:sz="4" w:space="0" w:color="D9E2F3"/>
              <w:right w:val="single" w:sz="4" w:space="0" w:color="D9E2F3"/>
            </w:tcBorders>
          </w:tcPr>
          <w:p w14:paraId="0169D00C" w14:textId="77777777" w:rsidR="006B16ED" w:rsidRDefault="00000000">
            <w:pPr>
              <w:spacing w:after="20"/>
            </w:pPr>
            <w:r>
              <w:rPr>
                <w:sz w:val="16"/>
              </w:rPr>
              <w:t>Tenant and integration health state.</w:t>
            </w:r>
          </w:p>
        </w:tc>
      </w:tr>
      <w:tr w:rsidR="006B16ED" w14:paraId="363E5DB9" w14:textId="77777777">
        <w:trPr>
          <w:cantSplit/>
          <w:jc w:val="center"/>
        </w:trPr>
        <w:tc>
          <w:tcPr>
            <w:tcW w:w="3240" w:type="dxa"/>
            <w:tcBorders>
              <w:top w:val="single" w:sz="4" w:space="0" w:color="D9E2F3"/>
              <w:left w:val="single" w:sz="4" w:space="0" w:color="D9E2F3"/>
              <w:bottom w:val="single" w:sz="4" w:space="0" w:color="D9E2F3"/>
              <w:right w:val="single" w:sz="4" w:space="0" w:color="D9E2F3"/>
            </w:tcBorders>
            <w:shd w:val="clear" w:color="auto" w:fill="EAF1F8"/>
          </w:tcPr>
          <w:p w14:paraId="7F880694" w14:textId="77777777" w:rsidR="006B16ED" w:rsidRDefault="00000000">
            <w:pPr>
              <w:spacing w:after="20"/>
            </w:pPr>
            <w:r>
              <w:rPr>
                <w:sz w:val="16"/>
              </w:rPr>
              <w:t>notifications</w:t>
            </w:r>
          </w:p>
        </w:tc>
        <w:tc>
          <w:tcPr>
            <w:tcW w:w="7704" w:type="dxa"/>
            <w:tcBorders>
              <w:top w:val="single" w:sz="4" w:space="0" w:color="D9E2F3"/>
              <w:left w:val="single" w:sz="4" w:space="0" w:color="D9E2F3"/>
              <w:bottom w:val="single" w:sz="4" w:space="0" w:color="D9E2F3"/>
              <w:right w:val="single" w:sz="4" w:space="0" w:color="D9E2F3"/>
            </w:tcBorders>
          </w:tcPr>
          <w:p w14:paraId="20715108" w14:textId="77777777" w:rsidR="006B16ED" w:rsidRDefault="00000000">
            <w:pPr>
              <w:spacing w:after="20"/>
            </w:pPr>
            <w:r>
              <w:rPr>
                <w:sz w:val="16"/>
              </w:rPr>
              <w:t>Portal/email/SMS alerts and delivery status.</w:t>
            </w:r>
          </w:p>
        </w:tc>
      </w:tr>
    </w:tbl>
    <w:p w14:paraId="119E566E" w14:textId="77777777" w:rsidR="006B16ED" w:rsidRDefault="006B16ED">
      <w:pPr>
        <w:spacing w:after="0"/>
      </w:pPr>
    </w:p>
    <w:p w14:paraId="026673BC" w14:textId="77777777" w:rsidR="006B16ED" w:rsidRDefault="00000000">
      <w:pPr>
        <w:pStyle w:val="Heading1"/>
      </w:pPr>
      <w:r>
        <w:t>15. Non-functional requirements</w:t>
      </w:r>
    </w:p>
    <w:p w14:paraId="2F72A87F" w14:textId="77777777" w:rsidR="006B16ED" w:rsidRDefault="00000000">
      <w:pPr>
        <w:pStyle w:val="Heading2"/>
      </w:pPr>
      <w:r>
        <w:t>15.1 Security minimums</w:t>
      </w:r>
    </w:p>
    <w:p w14:paraId="5CB6E8A1" w14:textId="77777777" w:rsidR="006B16ED" w:rsidRDefault="00000000">
      <w:pPr>
        <w:pStyle w:val="ListBullet"/>
        <w:spacing w:after="40"/>
      </w:pPr>
      <w:r>
        <w:t>HTTPS only, secure cookies, CSRF protection where relevant and strict content-security policy.</w:t>
      </w:r>
    </w:p>
    <w:p w14:paraId="700746D2" w14:textId="77777777" w:rsidR="006B16ED" w:rsidRDefault="00000000">
      <w:pPr>
        <w:pStyle w:val="ListBullet"/>
        <w:spacing w:after="40"/>
      </w:pPr>
      <w:r>
        <w:t>MFA support for VicAI internal admins and recommended MFA for customer super admins.</w:t>
      </w:r>
    </w:p>
    <w:p w14:paraId="6234DA6D" w14:textId="77777777" w:rsidR="006B16ED" w:rsidRDefault="00000000">
      <w:pPr>
        <w:pStyle w:val="ListBullet"/>
        <w:spacing w:after="40"/>
      </w:pPr>
      <w:r>
        <w:t>Tenant isolation through database RLS and service-layer authorisation.</w:t>
      </w:r>
    </w:p>
    <w:p w14:paraId="20AC766B" w14:textId="77777777" w:rsidR="006B16ED" w:rsidRDefault="00000000">
      <w:pPr>
        <w:pStyle w:val="ListBullet"/>
        <w:spacing w:after="40"/>
      </w:pPr>
      <w:r>
        <w:t>Secrets excluded from frontend code, logs, analytics and support exports.</w:t>
      </w:r>
    </w:p>
    <w:p w14:paraId="1347B327" w14:textId="77777777" w:rsidR="006B16ED" w:rsidRDefault="00000000">
      <w:pPr>
        <w:pStyle w:val="ListBullet"/>
        <w:spacing w:after="40"/>
      </w:pPr>
      <w:r>
        <w:t>Webhook signatures validated and replay windows controlled.</w:t>
      </w:r>
    </w:p>
    <w:p w14:paraId="40B08F33" w14:textId="77777777" w:rsidR="006B16ED" w:rsidRDefault="00000000">
      <w:pPr>
        <w:pStyle w:val="ListBullet"/>
        <w:spacing w:after="40"/>
      </w:pPr>
      <w:r>
        <w:t>Rate limiting and abuse protection for public chat, authentication and outbound actions.</w:t>
      </w:r>
    </w:p>
    <w:p w14:paraId="50725B90" w14:textId="77777777" w:rsidR="006B16ED" w:rsidRDefault="00000000">
      <w:pPr>
        <w:pStyle w:val="ListBullet"/>
        <w:spacing w:after="40"/>
      </w:pPr>
      <w:r>
        <w:t>Audit all privileged, billing, permission, service-state and AI configuration actions.</w:t>
      </w:r>
    </w:p>
    <w:p w14:paraId="4E2F7A74" w14:textId="77777777" w:rsidR="006B16ED" w:rsidRDefault="00000000">
      <w:pPr>
        <w:pStyle w:val="ListBullet"/>
        <w:spacing w:after="40"/>
      </w:pPr>
      <w:r>
        <w:t>Backup and restore procedure tested before lighthouse go-live.</w:t>
      </w:r>
    </w:p>
    <w:p w14:paraId="0E799780" w14:textId="77777777" w:rsidR="006B16ED" w:rsidRDefault="00000000">
      <w:pPr>
        <w:pStyle w:val="Heading2"/>
      </w:pPr>
      <w:r>
        <w:t>15.2 Performance and availability</w:t>
      </w:r>
    </w:p>
    <w:p w14:paraId="69B5B76E" w14:textId="77777777" w:rsidR="006B16ED" w:rsidRDefault="00000000">
      <w:pPr>
        <w:pStyle w:val="ListBullet"/>
        <w:spacing w:after="40"/>
      </w:pPr>
      <w:r>
        <w:t>Customer portal primary pages should become interactive promptly on normal Australian broadband. Use pagination and background loading for large inboxes.</w:t>
      </w:r>
    </w:p>
    <w:p w14:paraId="7B4ADE0F" w14:textId="77777777" w:rsidR="006B16ED" w:rsidRDefault="00000000">
      <w:pPr>
        <w:pStyle w:val="ListBullet"/>
        <w:spacing w:after="40"/>
      </w:pPr>
      <w:r>
        <w:t>Live-call tools must avoid n8n in the synchronous latency path. Use direct APIs/edge functions.</w:t>
      </w:r>
    </w:p>
    <w:p w14:paraId="0235E342" w14:textId="77777777" w:rsidR="006B16ED" w:rsidRDefault="00000000">
      <w:pPr>
        <w:pStyle w:val="ListBullet"/>
        <w:spacing w:after="40"/>
      </w:pPr>
      <w:r>
        <w:lastRenderedPageBreak/>
        <w:t>Webhook ingestion must acknowledge quickly and queue downstream processing.</w:t>
      </w:r>
    </w:p>
    <w:p w14:paraId="685C0D8D" w14:textId="77777777" w:rsidR="006B16ED" w:rsidRDefault="00000000">
      <w:pPr>
        <w:pStyle w:val="ListBullet"/>
        <w:spacing w:after="40"/>
      </w:pPr>
      <w:r>
        <w:t>Show graceful degradation when a vendor is unavailable. Messages must not silently disappear.</w:t>
      </w:r>
    </w:p>
    <w:p w14:paraId="2E80CB5E" w14:textId="77777777" w:rsidR="006B16ED" w:rsidRDefault="00000000">
      <w:pPr>
        <w:pStyle w:val="ListBullet"/>
        <w:spacing w:after="40"/>
      </w:pPr>
      <w:r>
        <w:t>System status and incident banners should be available to admins and affected customers.</w:t>
      </w:r>
    </w:p>
    <w:p w14:paraId="1E06AA45" w14:textId="77777777" w:rsidR="006B16ED" w:rsidRDefault="00000000">
      <w:pPr>
        <w:pStyle w:val="Heading2"/>
      </w:pPr>
      <w:r>
        <w:t>15.3 Accessibility and usability</w:t>
      </w:r>
    </w:p>
    <w:p w14:paraId="00BED9BC" w14:textId="77777777" w:rsidR="006B16ED" w:rsidRDefault="00000000">
      <w:pPr>
        <w:pStyle w:val="ListBullet"/>
        <w:spacing w:after="40"/>
      </w:pPr>
      <w:r>
        <w:t>Keyboard navigation, visible focus, semantic labels, sufficient contrast and responsive layouts.</w:t>
      </w:r>
    </w:p>
    <w:p w14:paraId="34B3AB68" w14:textId="77777777" w:rsidR="006B16ED" w:rsidRDefault="00000000">
      <w:pPr>
        <w:pStyle w:val="ListBullet"/>
        <w:spacing w:after="40"/>
      </w:pPr>
      <w:r>
        <w:t>Use plain Australian business language and explain technical statuses.</w:t>
      </w:r>
    </w:p>
    <w:p w14:paraId="6BC391C4" w14:textId="77777777" w:rsidR="006B16ED" w:rsidRDefault="00000000">
      <w:pPr>
        <w:pStyle w:val="ListBullet"/>
        <w:spacing w:after="40"/>
      </w:pPr>
      <w:r>
        <w:t>No critical action may rely on colour alone.</w:t>
      </w:r>
    </w:p>
    <w:p w14:paraId="48BC0181" w14:textId="77777777" w:rsidR="006B16ED" w:rsidRDefault="00000000">
      <w:pPr>
        <w:pStyle w:val="ListBullet"/>
        <w:spacing w:after="40"/>
      </w:pPr>
      <w:r>
        <w:t>Dangerous actions require confirmation and explain impact.</w:t>
      </w:r>
    </w:p>
    <w:p w14:paraId="6F92864E" w14:textId="77777777" w:rsidR="006B16ED" w:rsidRDefault="00000000">
      <w:pPr>
        <w:pStyle w:val="Heading1"/>
      </w:pPr>
      <w:r>
        <w:t>16. Vendor cost model and 40% development loading</w:t>
      </w:r>
    </w:p>
    <w:p w14:paraId="6337535F" w14:textId="77777777" w:rsidR="006B16ED" w:rsidRDefault="00000000">
      <w:r>
        <w:t>Vendor prices change and some Australian carrier rates are account or route dependent. The figures below are planning inputs from public vendor pages as at July 2026. Before production pricing or investor financials are finalised, the developer must export live rate cards from each vendor account and update the cost catalogue.</w:t>
      </w:r>
    </w:p>
    <w:tbl>
      <w:tblPr>
        <w:tblStyle w:val="TableGrid"/>
        <w:tblW w:w="0" w:type="auto"/>
        <w:jc w:val="center"/>
        <w:tblLook w:val="04A0" w:firstRow="1" w:lastRow="0" w:firstColumn="1" w:lastColumn="0" w:noHBand="0" w:noVBand="1"/>
      </w:tblPr>
      <w:tblGrid>
        <w:gridCol w:w="2174"/>
        <w:gridCol w:w="3259"/>
        <w:gridCol w:w="2911"/>
        <w:gridCol w:w="2038"/>
      </w:tblGrid>
      <w:tr w:rsidR="006B16ED" w14:paraId="16949072" w14:textId="77777777">
        <w:trPr>
          <w:tblHeade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C865939" w14:textId="77777777" w:rsidR="006B16ED" w:rsidRDefault="00000000">
            <w:r>
              <w:rPr>
                <w:b/>
                <w:color w:val="FFFFFF"/>
                <w:sz w:val="17"/>
              </w:rPr>
              <w:t>Vendor / item</w:t>
            </w:r>
          </w:p>
        </w:tc>
        <w:tc>
          <w:tcPr>
            <w:tcW w:w="352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919C742" w14:textId="77777777" w:rsidR="006B16ED" w:rsidRDefault="00000000">
            <w:r>
              <w:rPr>
                <w:b/>
                <w:color w:val="FFFFFF"/>
                <w:sz w:val="17"/>
              </w:rPr>
              <w:t>Published basis</w:t>
            </w:r>
          </w:p>
        </w:tc>
        <w:tc>
          <w:tcPr>
            <w:tcW w:w="3240"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CFE09DD" w14:textId="77777777" w:rsidR="006B16ED" w:rsidRDefault="00000000">
            <w:r>
              <w:rPr>
                <w:b/>
                <w:color w:val="FFFFFF"/>
                <w:sz w:val="17"/>
              </w:rPr>
              <w:t>AUD planning treatment</w:t>
            </w:r>
          </w:p>
        </w:tc>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8CD49CA" w14:textId="77777777" w:rsidR="006B16ED" w:rsidRDefault="00000000">
            <w:r>
              <w:rPr>
                <w:b/>
                <w:color w:val="FFFFFF"/>
                <w:sz w:val="17"/>
              </w:rPr>
              <w:t>MVP decision</w:t>
            </w:r>
          </w:p>
        </w:tc>
      </w:tr>
      <w:tr w:rsidR="006B16ED" w14:paraId="5BDADA79"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5C761285" w14:textId="77777777" w:rsidR="006B16ED" w:rsidRDefault="00000000">
            <w:pPr>
              <w:spacing w:after="20"/>
            </w:pPr>
            <w:r>
              <w:rPr>
                <w:sz w:val="15"/>
              </w:rPr>
              <w:t>Telnyx Australian local number</w:t>
            </w:r>
          </w:p>
        </w:tc>
        <w:tc>
          <w:tcPr>
            <w:tcW w:w="3528" w:type="dxa"/>
            <w:tcBorders>
              <w:top w:val="single" w:sz="4" w:space="0" w:color="D9E2F3"/>
              <w:left w:val="single" w:sz="4" w:space="0" w:color="D9E2F3"/>
              <w:bottom w:val="single" w:sz="4" w:space="0" w:color="D9E2F3"/>
              <w:right w:val="single" w:sz="4" w:space="0" w:color="D9E2F3"/>
            </w:tcBorders>
          </w:tcPr>
          <w:p w14:paraId="38B15F7E" w14:textId="77777777" w:rsidR="006B16ED" w:rsidRDefault="00000000">
            <w:pPr>
              <w:spacing w:after="20"/>
            </w:pPr>
            <w:r>
              <w:rPr>
                <w:sz w:val="15"/>
              </w:rPr>
              <w:t>Starts at US$1/month.</w:t>
            </w:r>
          </w:p>
        </w:tc>
        <w:tc>
          <w:tcPr>
            <w:tcW w:w="3240" w:type="dxa"/>
            <w:tcBorders>
              <w:top w:val="single" w:sz="4" w:space="0" w:color="D9E2F3"/>
              <w:left w:val="single" w:sz="4" w:space="0" w:color="D9E2F3"/>
              <w:bottom w:val="single" w:sz="4" w:space="0" w:color="D9E2F3"/>
              <w:right w:val="single" w:sz="4" w:space="0" w:color="D9E2F3"/>
            </w:tcBorders>
          </w:tcPr>
          <w:p w14:paraId="07A94330" w14:textId="77777777" w:rsidR="006B16ED" w:rsidRDefault="00000000">
            <w:pPr>
              <w:spacing w:after="20"/>
            </w:pPr>
            <w:r>
              <w:rPr>
                <w:sz w:val="15"/>
              </w:rPr>
              <w:t>Convert at the current finance-approved exchange rate; add carrier/regulatory fees when known.</w:t>
            </w:r>
          </w:p>
        </w:tc>
        <w:tc>
          <w:tcPr>
            <w:tcW w:w="2232" w:type="dxa"/>
            <w:tcBorders>
              <w:top w:val="single" w:sz="4" w:space="0" w:color="D9E2F3"/>
              <w:left w:val="single" w:sz="4" w:space="0" w:color="D9E2F3"/>
              <w:bottom w:val="single" w:sz="4" w:space="0" w:color="D9E2F3"/>
              <w:right w:val="single" w:sz="4" w:space="0" w:color="D9E2F3"/>
            </w:tcBorders>
          </w:tcPr>
          <w:p w14:paraId="038336D2" w14:textId="77777777" w:rsidR="006B16ED" w:rsidRDefault="00000000">
            <w:pPr>
              <w:spacing w:after="20"/>
            </w:pPr>
            <w:r>
              <w:rPr>
                <w:sz w:val="15"/>
              </w:rPr>
              <w:t>Preferred voice carrier for testing.</w:t>
            </w:r>
          </w:p>
        </w:tc>
      </w:tr>
      <w:tr w:rsidR="006B16ED" w14:paraId="0B60F7BF"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75FC3908" w14:textId="77777777" w:rsidR="006B16ED" w:rsidRDefault="00000000">
            <w:pPr>
              <w:spacing w:after="20"/>
            </w:pPr>
            <w:r>
              <w:rPr>
                <w:sz w:val="15"/>
              </w:rPr>
              <w:t>Telnyx SIP/voice</w:t>
            </w:r>
          </w:p>
        </w:tc>
        <w:tc>
          <w:tcPr>
            <w:tcW w:w="3528" w:type="dxa"/>
            <w:tcBorders>
              <w:top w:val="single" w:sz="4" w:space="0" w:color="D9E2F3"/>
              <w:left w:val="single" w:sz="4" w:space="0" w:color="D9E2F3"/>
              <w:bottom w:val="single" w:sz="4" w:space="0" w:color="D9E2F3"/>
              <w:right w:val="single" w:sz="4" w:space="0" w:color="D9E2F3"/>
            </w:tcBorders>
          </w:tcPr>
          <w:p w14:paraId="6824E961" w14:textId="77777777" w:rsidR="006B16ED" w:rsidRDefault="00000000">
            <w:pPr>
              <w:spacing w:after="20"/>
            </w:pPr>
            <w:r>
              <w:rPr>
                <w:sz w:val="15"/>
              </w:rPr>
              <w:t>Public pricing starts around US$0.005/min for SIP and US$0.007/min for Voice API; Australia destination rates vary.</w:t>
            </w:r>
          </w:p>
        </w:tc>
        <w:tc>
          <w:tcPr>
            <w:tcW w:w="3240" w:type="dxa"/>
            <w:tcBorders>
              <w:top w:val="single" w:sz="4" w:space="0" w:color="D9E2F3"/>
              <w:left w:val="single" w:sz="4" w:space="0" w:color="D9E2F3"/>
              <w:bottom w:val="single" w:sz="4" w:space="0" w:color="D9E2F3"/>
              <w:right w:val="single" w:sz="4" w:space="0" w:color="D9E2F3"/>
            </w:tcBorders>
          </w:tcPr>
          <w:p w14:paraId="6B1A29A5" w14:textId="77777777" w:rsidR="006B16ED" w:rsidRDefault="00000000">
            <w:pPr>
              <w:spacing w:after="20"/>
            </w:pPr>
            <w:r>
              <w:rPr>
                <w:sz w:val="15"/>
              </w:rPr>
              <w:t>Use exact AU rate deck in cost catalogue.</w:t>
            </w:r>
          </w:p>
        </w:tc>
        <w:tc>
          <w:tcPr>
            <w:tcW w:w="2232" w:type="dxa"/>
            <w:tcBorders>
              <w:top w:val="single" w:sz="4" w:space="0" w:color="D9E2F3"/>
              <w:left w:val="single" w:sz="4" w:space="0" w:color="D9E2F3"/>
              <w:bottom w:val="single" w:sz="4" w:space="0" w:color="D9E2F3"/>
              <w:right w:val="single" w:sz="4" w:space="0" w:color="D9E2F3"/>
            </w:tcBorders>
          </w:tcPr>
          <w:p w14:paraId="65BC7EFF" w14:textId="77777777" w:rsidR="006B16ED" w:rsidRDefault="00000000">
            <w:pPr>
              <w:spacing w:after="20"/>
            </w:pPr>
            <w:r>
              <w:rPr>
                <w:sz w:val="15"/>
              </w:rPr>
              <w:t>Connect to Retell through SIP and test local/mobile call paths.</w:t>
            </w:r>
          </w:p>
        </w:tc>
      </w:tr>
      <w:tr w:rsidR="006B16ED" w14:paraId="55CC267C"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220D1E93" w14:textId="77777777" w:rsidR="006B16ED" w:rsidRDefault="00000000">
            <w:pPr>
              <w:spacing w:after="20"/>
            </w:pPr>
            <w:r>
              <w:rPr>
                <w:sz w:val="15"/>
              </w:rPr>
              <w:t>Retell AI</w:t>
            </w:r>
          </w:p>
        </w:tc>
        <w:tc>
          <w:tcPr>
            <w:tcW w:w="3528" w:type="dxa"/>
            <w:tcBorders>
              <w:top w:val="single" w:sz="4" w:space="0" w:color="D9E2F3"/>
              <w:left w:val="single" w:sz="4" w:space="0" w:color="D9E2F3"/>
              <w:bottom w:val="single" w:sz="4" w:space="0" w:color="D9E2F3"/>
              <w:right w:val="single" w:sz="4" w:space="0" w:color="D9E2F3"/>
            </w:tcBorders>
          </w:tcPr>
          <w:p w14:paraId="6C5AAC1D" w14:textId="77777777" w:rsidR="006B16ED" w:rsidRDefault="00000000">
            <w:pPr>
              <w:spacing w:after="20"/>
            </w:pPr>
            <w:r>
              <w:rPr>
                <w:sz w:val="15"/>
              </w:rPr>
              <w:t>Usage-based voice AI, varying by model/voice/configuration.</w:t>
            </w:r>
          </w:p>
        </w:tc>
        <w:tc>
          <w:tcPr>
            <w:tcW w:w="3240" w:type="dxa"/>
            <w:tcBorders>
              <w:top w:val="single" w:sz="4" w:space="0" w:color="D9E2F3"/>
              <w:left w:val="single" w:sz="4" w:space="0" w:color="D9E2F3"/>
              <w:bottom w:val="single" w:sz="4" w:space="0" w:color="D9E2F3"/>
              <w:right w:val="single" w:sz="4" w:space="0" w:color="D9E2F3"/>
            </w:tcBorders>
          </w:tcPr>
          <w:p w14:paraId="6D89D602" w14:textId="77777777" w:rsidR="006B16ED" w:rsidRDefault="00000000">
            <w:pPr>
              <w:spacing w:after="20"/>
            </w:pPr>
            <w:r>
              <w:rPr>
                <w:sz w:val="15"/>
              </w:rPr>
              <w:t>Store per-minute vendor cost by configuration.</w:t>
            </w:r>
          </w:p>
        </w:tc>
        <w:tc>
          <w:tcPr>
            <w:tcW w:w="2232" w:type="dxa"/>
            <w:tcBorders>
              <w:top w:val="single" w:sz="4" w:space="0" w:color="D9E2F3"/>
              <w:left w:val="single" w:sz="4" w:space="0" w:color="D9E2F3"/>
              <w:bottom w:val="single" w:sz="4" w:space="0" w:color="D9E2F3"/>
              <w:right w:val="single" w:sz="4" w:space="0" w:color="D9E2F3"/>
            </w:tcBorders>
          </w:tcPr>
          <w:p w14:paraId="5BE40622" w14:textId="77777777" w:rsidR="006B16ED" w:rsidRDefault="00000000">
            <w:pPr>
              <w:spacing w:after="20"/>
            </w:pPr>
            <w:r>
              <w:rPr>
                <w:sz w:val="15"/>
              </w:rPr>
              <w:t>Real-time voice agent.</w:t>
            </w:r>
          </w:p>
        </w:tc>
      </w:tr>
      <w:tr w:rsidR="006B16ED" w14:paraId="46D5B282"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13ED3E9D" w14:textId="77777777" w:rsidR="006B16ED" w:rsidRDefault="00000000">
            <w:pPr>
              <w:spacing w:after="20"/>
            </w:pPr>
            <w:r>
              <w:rPr>
                <w:sz w:val="15"/>
              </w:rPr>
              <w:t>ClickSend SMS</w:t>
            </w:r>
          </w:p>
        </w:tc>
        <w:tc>
          <w:tcPr>
            <w:tcW w:w="3528" w:type="dxa"/>
            <w:tcBorders>
              <w:top w:val="single" w:sz="4" w:space="0" w:color="D9E2F3"/>
              <w:left w:val="single" w:sz="4" w:space="0" w:color="D9E2F3"/>
              <w:bottom w:val="single" w:sz="4" w:space="0" w:color="D9E2F3"/>
              <w:right w:val="single" w:sz="4" w:space="0" w:color="D9E2F3"/>
            </w:tcBorders>
          </w:tcPr>
          <w:p w14:paraId="0F87BF2A" w14:textId="77777777" w:rsidR="006B16ED" w:rsidRDefault="00000000">
            <w:pPr>
              <w:spacing w:after="20"/>
            </w:pPr>
            <w:r>
              <w:rPr>
                <w:sz w:val="15"/>
              </w:rPr>
              <w:t>Pay-as-you-go; dedicated AU number shown around A$3.48/month; inbound replies advertised as free. Outbound price varies by volume/route.</w:t>
            </w:r>
          </w:p>
        </w:tc>
        <w:tc>
          <w:tcPr>
            <w:tcW w:w="3240" w:type="dxa"/>
            <w:tcBorders>
              <w:top w:val="single" w:sz="4" w:space="0" w:color="D9E2F3"/>
              <w:left w:val="single" w:sz="4" w:space="0" w:color="D9E2F3"/>
              <w:bottom w:val="single" w:sz="4" w:space="0" w:color="D9E2F3"/>
              <w:right w:val="single" w:sz="4" w:space="0" w:color="D9E2F3"/>
            </w:tcBorders>
          </w:tcPr>
          <w:p w14:paraId="65BD7596" w14:textId="77777777" w:rsidR="006B16ED" w:rsidRDefault="00000000">
            <w:pPr>
              <w:spacing w:after="20"/>
            </w:pPr>
            <w:r>
              <w:rPr>
                <w:sz w:val="15"/>
              </w:rPr>
              <w:t>Use ClickSend price-calculation endpoint or account quote for actual SMS segments.</w:t>
            </w:r>
          </w:p>
        </w:tc>
        <w:tc>
          <w:tcPr>
            <w:tcW w:w="2232" w:type="dxa"/>
            <w:tcBorders>
              <w:top w:val="single" w:sz="4" w:space="0" w:color="D9E2F3"/>
              <w:left w:val="single" w:sz="4" w:space="0" w:color="D9E2F3"/>
              <w:bottom w:val="single" w:sz="4" w:space="0" w:color="D9E2F3"/>
              <w:right w:val="single" w:sz="4" w:space="0" w:color="D9E2F3"/>
            </w:tcBorders>
          </w:tcPr>
          <w:p w14:paraId="3054F8B3" w14:textId="77777777" w:rsidR="006B16ED" w:rsidRDefault="00000000">
            <w:pPr>
              <w:spacing w:after="20"/>
            </w:pPr>
            <w:r>
              <w:rPr>
                <w:sz w:val="15"/>
              </w:rPr>
              <w:t>Preferred SMS provider for MVP evaluation.</w:t>
            </w:r>
          </w:p>
        </w:tc>
      </w:tr>
      <w:tr w:rsidR="006B16ED" w14:paraId="50DF1652"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0F2E0A02" w14:textId="77777777" w:rsidR="006B16ED" w:rsidRDefault="00000000">
            <w:pPr>
              <w:spacing w:after="20"/>
            </w:pPr>
            <w:r>
              <w:rPr>
                <w:sz w:val="15"/>
              </w:rPr>
              <w:t>OpenAI API</w:t>
            </w:r>
          </w:p>
        </w:tc>
        <w:tc>
          <w:tcPr>
            <w:tcW w:w="3528" w:type="dxa"/>
            <w:tcBorders>
              <w:top w:val="single" w:sz="4" w:space="0" w:color="D9E2F3"/>
              <w:left w:val="single" w:sz="4" w:space="0" w:color="D9E2F3"/>
              <w:bottom w:val="single" w:sz="4" w:space="0" w:color="D9E2F3"/>
              <w:right w:val="single" w:sz="4" w:space="0" w:color="D9E2F3"/>
            </w:tcBorders>
          </w:tcPr>
          <w:p w14:paraId="7442ADF7" w14:textId="77777777" w:rsidR="006B16ED" w:rsidRDefault="00000000">
            <w:pPr>
              <w:spacing w:after="20"/>
            </w:pPr>
            <w:r>
              <w:rPr>
                <w:sz w:val="15"/>
              </w:rPr>
              <w:t>Token/model-based.</w:t>
            </w:r>
          </w:p>
        </w:tc>
        <w:tc>
          <w:tcPr>
            <w:tcW w:w="3240" w:type="dxa"/>
            <w:tcBorders>
              <w:top w:val="single" w:sz="4" w:space="0" w:color="D9E2F3"/>
              <w:left w:val="single" w:sz="4" w:space="0" w:color="D9E2F3"/>
              <w:bottom w:val="single" w:sz="4" w:space="0" w:color="D9E2F3"/>
              <w:right w:val="single" w:sz="4" w:space="0" w:color="D9E2F3"/>
            </w:tcBorders>
          </w:tcPr>
          <w:p w14:paraId="3D18C242" w14:textId="77777777" w:rsidR="006B16ED" w:rsidRDefault="00000000">
            <w:pPr>
              <w:spacing w:after="20"/>
            </w:pPr>
            <w:r>
              <w:rPr>
                <w:sz w:val="15"/>
              </w:rPr>
              <w:t>Meter request units and update rate catalogue when model changes.</w:t>
            </w:r>
          </w:p>
        </w:tc>
        <w:tc>
          <w:tcPr>
            <w:tcW w:w="2232" w:type="dxa"/>
            <w:tcBorders>
              <w:top w:val="single" w:sz="4" w:space="0" w:color="D9E2F3"/>
              <w:left w:val="single" w:sz="4" w:space="0" w:color="D9E2F3"/>
              <w:bottom w:val="single" w:sz="4" w:space="0" w:color="D9E2F3"/>
              <w:right w:val="single" w:sz="4" w:space="0" w:color="D9E2F3"/>
            </w:tcBorders>
          </w:tcPr>
          <w:p w14:paraId="79E13C9C" w14:textId="77777777" w:rsidR="006B16ED" w:rsidRDefault="00000000">
            <w:pPr>
              <w:spacing w:after="20"/>
            </w:pPr>
            <w:r>
              <w:rPr>
                <w:sz w:val="15"/>
              </w:rPr>
              <w:t>Summaries, drafting, extraction and chat reasoning.</w:t>
            </w:r>
          </w:p>
        </w:tc>
      </w:tr>
      <w:tr w:rsidR="006B16ED" w14:paraId="6E320447"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19682620" w14:textId="77777777" w:rsidR="006B16ED" w:rsidRDefault="00000000">
            <w:pPr>
              <w:spacing w:after="20"/>
            </w:pPr>
            <w:r>
              <w:rPr>
                <w:sz w:val="15"/>
              </w:rPr>
              <w:t>Supabase Pro</w:t>
            </w:r>
          </w:p>
        </w:tc>
        <w:tc>
          <w:tcPr>
            <w:tcW w:w="3528" w:type="dxa"/>
            <w:tcBorders>
              <w:top w:val="single" w:sz="4" w:space="0" w:color="D9E2F3"/>
              <w:left w:val="single" w:sz="4" w:space="0" w:color="D9E2F3"/>
              <w:bottom w:val="single" w:sz="4" w:space="0" w:color="D9E2F3"/>
              <w:right w:val="single" w:sz="4" w:space="0" w:color="D9E2F3"/>
            </w:tcBorders>
          </w:tcPr>
          <w:p w14:paraId="4B8B6766" w14:textId="77777777" w:rsidR="006B16ED" w:rsidRDefault="00000000">
            <w:pPr>
              <w:spacing w:after="20"/>
            </w:pPr>
            <w:r>
              <w:rPr>
                <w:sz w:val="15"/>
              </w:rPr>
              <w:t>Published platform subscription plus overages.</w:t>
            </w:r>
          </w:p>
        </w:tc>
        <w:tc>
          <w:tcPr>
            <w:tcW w:w="3240" w:type="dxa"/>
            <w:tcBorders>
              <w:top w:val="single" w:sz="4" w:space="0" w:color="D9E2F3"/>
              <w:left w:val="single" w:sz="4" w:space="0" w:color="D9E2F3"/>
              <w:bottom w:val="single" w:sz="4" w:space="0" w:color="D9E2F3"/>
              <w:right w:val="single" w:sz="4" w:space="0" w:color="D9E2F3"/>
            </w:tcBorders>
          </w:tcPr>
          <w:p w14:paraId="3E0AA2B9" w14:textId="77777777" w:rsidR="006B16ED" w:rsidRDefault="00000000">
            <w:pPr>
              <w:spacing w:after="20"/>
            </w:pPr>
            <w:r>
              <w:rPr>
                <w:sz w:val="15"/>
              </w:rPr>
              <w:t>Allocate shared fixed cost across active tenants; assign direct overages where measurable.</w:t>
            </w:r>
          </w:p>
        </w:tc>
        <w:tc>
          <w:tcPr>
            <w:tcW w:w="2232" w:type="dxa"/>
            <w:tcBorders>
              <w:top w:val="single" w:sz="4" w:space="0" w:color="D9E2F3"/>
              <w:left w:val="single" w:sz="4" w:space="0" w:color="D9E2F3"/>
              <w:bottom w:val="single" w:sz="4" w:space="0" w:color="D9E2F3"/>
              <w:right w:val="single" w:sz="4" w:space="0" w:color="D9E2F3"/>
            </w:tcBorders>
          </w:tcPr>
          <w:p w14:paraId="391177E9" w14:textId="77777777" w:rsidR="006B16ED" w:rsidRDefault="00000000">
            <w:pPr>
              <w:spacing w:after="20"/>
            </w:pPr>
            <w:r>
              <w:rPr>
                <w:sz w:val="15"/>
              </w:rPr>
              <w:t>Database, auth, storage, realtime and functions.</w:t>
            </w:r>
          </w:p>
        </w:tc>
      </w:tr>
      <w:tr w:rsidR="006B16ED" w14:paraId="5BB5E538"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0FDB0172" w14:textId="77777777" w:rsidR="006B16ED" w:rsidRDefault="00000000">
            <w:pPr>
              <w:spacing w:after="20"/>
            </w:pPr>
            <w:r>
              <w:rPr>
                <w:sz w:val="15"/>
              </w:rPr>
              <w:t>Vercel Pro</w:t>
            </w:r>
          </w:p>
        </w:tc>
        <w:tc>
          <w:tcPr>
            <w:tcW w:w="3528" w:type="dxa"/>
            <w:tcBorders>
              <w:top w:val="single" w:sz="4" w:space="0" w:color="D9E2F3"/>
              <w:left w:val="single" w:sz="4" w:space="0" w:color="D9E2F3"/>
              <w:bottom w:val="single" w:sz="4" w:space="0" w:color="D9E2F3"/>
              <w:right w:val="single" w:sz="4" w:space="0" w:color="D9E2F3"/>
            </w:tcBorders>
          </w:tcPr>
          <w:p w14:paraId="5FD32A62" w14:textId="77777777" w:rsidR="006B16ED" w:rsidRDefault="00000000">
            <w:pPr>
              <w:spacing w:after="20"/>
            </w:pPr>
            <w:r>
              <w:rPr>
                <w:sz w:val="15"/>
              </w:rPr>
              <w:t>Published platform subscription plus usage.</w:t>
            </w:r>
          </w:p>
        </w:tc>
        <w:tc>
          <w:tcPr>
            <w:tcW w:w="3240" w:type="dxa"/>
            <w:tcBorders>
              <w:top w:val="single" w:sz="4" w:space="0" w:color="D9E2F3"/>
              <w:left w:val="single" w:sz="4" w:space="0" w:color="D9E2F3"/>
              <w:bottom w:val="single" w:sz="4" w:space="0" w:color="D9E2F3"/>
              <w:right w:val="single" w:sz="4" w:space="0" w:color="D9E2F3"/>
            </w:tcBorders>
          </w:tcPr>
          <w:p w14:paraId="430DE5BE" w14:textId="77777777" w:rsidR="006B16ED" w:rsidRDefault="00000000">
            <w:pPr>
              <w:spacing w:after="20"/>
            </w:pPr>
            <w:r>
              <w:rPr>
                <w:sz w:val="15"/>
              </w:rPr>
              <w:t>Shared fixed allocation plus tenant-attributable usage where available.</w:t>
            </w:r>
          </w:p>
        </w:tc>
        <w:tc>
          <w:tcPr>
            <w:tcW w:w="2232" w:type="dxa"/>
            <w:tcBorders>
              <w:top w:val="single" w:sz="4" w:space="0" w:color="D9E2F3"/>
              <w:left w:val="single" w:sz="4" w:space="0" w:color="D9E2F3"/>
              <w:bottom w:val="single" w:sz="4" w:space="0" w:color="D9E2F3"/>
              <w:right w:val="single" w:sz="4" w:space="0" w:color="D9E2F3"/>
            </w:tcBorders>
          </w:tcPr>
          <w:p w14:paraId="07337255" w14:textId="77777777" w:rsidR="006B16ED" w:rsidRDefault="00000000">
            <w:pPr>
              <w:spacing w:after="20"/>
            </w:pPr>
            <w:r>
              <w:rPr>
                <w:sz w:val="15"/>
              </w:rPr>
              <w:t>Portal hosting.</w:t>
            </w:r>
          </w:p>
        </w:tc>
      </w:tr>
      <w:tr w:rsidR="006B16ED" w14:paraId="3464A878"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6C2773FA" w14:textId="77777777" w:rsidR="006B16ED" w:rsidRDefault="00000000">
            <w:pPr>
              <w:spacing w:after="20"/>
            </w:pPr>
            <w:r>
              <w:rPr>
                <w:sz w:val="15"/>
              </w:rPr>
              <w:t>n8n</w:t>
            </w:r>
          </w:p>
        </w:tc>
        <w:tc>
          <w:tcPr>
            <w:tcW w:w="3528" w:type="dxa"/>
            <w:tcBorders>
              <w:top w:val="single" w:sz="4" w:space="0" w:color="D9E2F3"/>
              <w:left w:val="single" w:sz="4" w:space="0" w:color="D9E2F3"/>
              <w:bottom w:val="single" w:sz="4" w:space="0" w:color="D9E2F3"/>
              <w:right w:val="single" w:sz="4" w:space="0" w:color="D9E2F3"/>
            </w:tcBorders>
          </w:tcPr>
          <w:p w14:paraId="40992778" w14:textId="77777777" w:rsidR="006B16ED" w:rsidRDefault="00000000">
            <w:pPr>
              <w:spacing w:after="20"/>
            </w:pPr>
            <w:r>
              <w:rPr>
                <w:sz w:val="15"/>
              </w:rPr>
              <w:t>Self-host cost or cloud subscription.</w:t>
            </w:r>
          </w:p>
        </w:tc>
        <w:tc>
          <w:tcPr>
            <w:tcW w:w="3240" w:type="dxa"/>
            <w:tcBorders>
              <w:top w:val="single" w:sz="4" w:space="0" w:color="D9E2F3"/>
              <w:left w:val="single" w:sz="4" w:space="0" w:color="D9E2F3"/>
              <w:bottom w:val="single" w:sz="4" w:space="0" w:color="D9E2F3"/>
              <w:right w:val="single" w:sz="4" w:space="0" w:color="D9E2F3"/>
            </w:tcBorders>
          </w:tcPr>
          <w:p w14:paraId="4E8C04EE" w14:textId="77777777" w:rsidR="006B16ED" w:rsidRDefault="00000000">
            <w:pPr>
              <w:spacing w:after="20"/>
            </w:pPr>
            <w:r>
              <w:rPr>
                <w:sz w:val="15"/>
              </w:rPr>
              <w:t>Allocate fixed infrastructure and executions as configured.</w:t>
            </w:r>
          </w:p>
        </w:tc>
        <w:tc>
          <w:tcPr>
            <w:tcW w:w="2232" w:type="dxa"/>
            <w:tcBorders>
              <w:top w:val="single" w:sz="4" w:space="0" w:color="D9E2F3"/>
              <w:left w:val="single" w:sz="4" w:space="0" w:color="D9E2F3"/>
              <w:bottom w:val="single" w:sz="4" w:space="0" w:color="D9E2F3"/>
              <w:right w:val="single" w:sz="4" w:space="0" w:color="D9E2F3"/>
            </w:tcBorders>
          </w:tcPr>
          <w:p w14:paraId="6CA5EC3C" w14:textId="77777777" w:rsidR="006B16ED" w:rsidRDefault="00000000">
            <w:pPr>
              <w:spacing w:after="20"/>
            </w:pPr>
            <w:r>
              <w:rPr>
                <w:sz w:val="15"/>
              </w:rPr>
              <w:t>Async workflows.</w:t>
            </w:r>
          </w:p>
        </w:tc>
      </w:tr>
      <w:tr w:rsidR="006B16ED" w14:paraId="1C5BD645"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149FC203" w14:textId="77777777" w:rsidR="006B16ED" w:rsidRDefault="00000000">
            <w:pPr>
              <w:spacing w:after="20"/>
            </w:pPr>
            <w:r>
              <w:rPr>
                <w:sz w:val="15"/>
              </w:rPr>
              <w:t>Chatwoot</w:t>
            </w:r>
          </w:p>
        </w:tc>
        <w:tc>
          <w:tcPr>
            <w:tcW w:w="3528" w:type="dxa"/>
            <w:tcBorders>
              <w:top w:val="single" w:sz="4" w:space="0" w:color="D9E2F3"/>
              <w:left w:val="single" w:sz="4" w:space="0" w:color="D9E2F3"/>
              <w:bottom w:val="single" w:sz="4" w:space="0" w:color="D9E2F3"/>
              <w:right w:val="single" w:sz="4" w:space="0" w:color="D9E2F3"/>
            </w:tcBorders>
          </w:tcPr>
          <w:p w14:paraId="4FE2AC54" w14:textId="77777777" w:rsidR="006B16ED" w:rsidRDefault="00000000">
            <w:pPr>
              <w:spacing w:after="20"/>
            </w:pPr>
            <w:r>
              <w:rPr>
                <w:sz w:val="15"/>
              </w:rPr>
              <w:t>Community Edition software is open source; hosting/support remains a cost.</w:t>
            </w:r>
          </w:p>
        </w:tc>
        <w:tc>
          <w:tcPr>
            <w:tcW w:w="3240" w:type="dxa"/>
            <w:tcBorders>
              <w:top w:val="single" w:sz="4" w:space="0" w:color="D9E2F3"/>
              <w:left w:val="single" w:sz="4" w:space="0" w:color="D9E2F3"/>
              <w:bottom w:val="single" w:sz="4" w:space="0" w:color="D9E2F3"/>
              <w:right w:val="single" w:sz="4" w:space="0" w:color="D9E2F3"/>
            </w:tcBorders>
          </w:tcPr>
          <w:p w14:paraId="45F9F80B" w14:textId="77777777" w:rsidR="006B16ED" w:rsidRDefault="00000000">
            <w:pPr>
              <w:spacing w:after="20"/>
            </w:pPr>
            <w:r>
              <w:rPr>
                <w:sz w:val="15"/>
              </w:rPr>
              <w:t>Allocate infrastructure, backups and operational support.</w:t>
            </w:r>
          </w:p>
        </w:tc>
        <w:tc>
          <w:tcPr>
            <w:tcW w:w="2232" w:type="dxa"/>
            <w:tcBorders>
              <w:top w:val="single" w:sz="4" w:space="0" w:color="D9E2F3"/>
              <w:left w:val="single" w:sz="4" w:space="0" w:color="D9E2F3"/>
              <w:bottom w:val="single" w:sz="4" w:space="0" w:color="D9E2F3"/>
              <w:right w:val="single" w:sz="4" w:space="0" w:color="D9E2F3"/>
            </w:tcBorders>
          </w:tcPr>
          <w:p w14:paraId="21AD9C8F" w14:textId="77777777" w:rsidR="006B16ED" w:rsidRDefault="00000000">
            <w:pPr>
              <w:spacing w:after="20"/>
            </w:pPr>
            <w:r>
              <w:rPr>
                <w:sz w:val="15"/>
              </w:rPr>
              <w:t>Backend omnichannel component.</w:t>
            </w:r>
          </w:p>
        </w:tc>
      </w:tr>
      <w:tr w:rsidR="006B16ED" w14:paraId="356E05E0"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0A37D103" w14:textId="77777777" w:rsidR="006B16ED" w:rsidRDefault="00000000">
            <w:pPr>
              <w:spacing w:after="20"/>
            </w:pPr>
            <w:r>
              <w:rPr>
                <w:sz w:val="15"/>
              </w:rPr>
              <w:t>Stripe Payments / Billing</w:t>
            </w:r>
          </w:p>
        </w:tc>
        <w:tc>
          <w:tcPr>
            <w:tcW w:w="3528" w:type="dxa"/>
            <w:tcBorders>
              <w:top w:val="single" w:sz="4" w:space="0" w:color="D9E2F3"/>
              <w:left w:val="single" w:sz="4" w:space="0" w:color="D9E2F3"/>
              <w:bottom w:val="single" w:sz="4" w:space="0" w:color="D9E2F3"/>
              <w:right w:val="single" w:sz="4" w:space="0" w:color="D9E2F3"/>
            </w:tcBorders>
          </w:tcPr>
          <w:p w14:paraId="1A5A1F8F" w14:textId="77777777" w:rsidR="006B16ED" w:rsidRDefault="00000000">
            <w:pPr>
              <w:spacing w:after="20"/>
            </w:pPr>
            <w:r>
              <w:rPr>
                <w:sz w:val="15"/>
              </w:rPr>
              <w:t>Australian payment fees plus Stripe Billing pay-as-you-go listed at 0.7% of Billing volume.</w:t>
            </w:r>
          </w:p>
        </w:tc>
        <w:tc>
          <w:tcPr>
            <w:tcW w:w="3240" w:type="dxa"/>
            <w:tcBorders>
              <w:top w:val="single" w:sz="4" w:space="0" w:color="D9E2F3"/>
              <w:left w:val="single" w:sz="4" w:space="0" w:color="D9E2F3"/>
              <w:bottom w:val="single" w:sz="4" w:space="0" w:color="D9E2F3"/>
              <w:right w:val="single" w:sz="4" w:space="0" w:color="D9E2F3"/>
            </w:tcBorders>
          </w:tcPr>
          <w:p w14:paraId="0E795EA9" w14:textId="77777777" w:rsidR="006B16ED" w:rsidRDefault="00000000">
            <w:pPr>
              <w:spacing w:after="20"/>
            </w:pPr>
            <w:r>
              <w:rPr>
                <w:sz w:val="15"/>
              </w:rPr>
              <w:t>Treat transaction and billing fees as cost of revenue. Confirm card/BECS method pricing in live account.</w:t>
            </w:r>
          </w:p>
        </w:tc>
        <w:tc>
          <w:tcPr>
            <w:tcW w:w="2232" w:type="dxa"/>
            <w:tcBorders>
              <w:top w:val="single" w:sz="4" w:space="0" w:color="D9E2F3"/>
              <w:left w:val="single" w:sz="4" w:space="0" w:color="D9E2F3"/>
              <w:bottom w:val="single" w:sz="4" w:space="0" w:color="D9E2F3"/>
              <w:right w:val="single" w:sz="4" w:space="0" w:color="D9E2F3"/>
            </w:tcBorders>
          </w:tcPr>
          <w:p w14:paraId="6131253A" w14:textId="77777777" w:rsidR="006B16ED" w:rsidRDefault="00000000">
            <w:pPr>
              <w:spacing w:after="20"/>
            </w:pPr>
            <w:r>
              <w:rPr>
                <w:sz w:val="15"/>
              </w:rPr>
              <w:t>Subscriptions and payment method.</w:t>
            </w:r>
          </w:p>
        </w:tc>
      </w:tr>
      <w:tr w:rsidR="006B16ED" w14:paraId="17AC0A45" w14:textId="77777777">
        <w:trPr>
          <w:cantSplit/>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EAF1F8"/>
          </w:tcPr>
          <w:p w14:paraId="58E43A1D" w14:textId="77777777" w:rsidR="006B16ED" w:rsidRDefault="00000000">
            <w:pPr>
              <w:spacing w:after="20"/>
            </w:pPr>
            <w:r>
              <w:rPr>
                <w:sz w:val="15"/>
              </w:rPr>
              <w:t>Xero API</w:t>
            </w:r>
          </w:p>
        </w:tc>
        <w:tc>
          <w:tcPr>
            <w:tcW w:w="3528" w:type="dxa"/>
            <w:tcBorders>
              <w:top w:val="single" w:sz="4" w:space="0" w:color="D9E2F3"/>
              <w:left w:val="single" w:sz="4" w:space="0" w:color="D9E2F3"/>
              <w:bottom w:val="single" w:sz="4" w:space="0" w:color="D9E2F3"/>
              <w:right w:val="single" w:sz="4" w:space="0" w:color="D9E2F3"/>
            </w:tcBorders>
          </w:tcPr>
          <w:p w14:paraId="46965F46" w14:textId="77777777" w:rsidR="006B16ED" w:rsidRDefault="00000000">
            <w:pPr>
              <w:spacing w:after="20"/>
            </w:pPr>
            <w:r>
              <w:rPr>
                <w:sz w:val="15"/>
              </w:rPr>
              <w:t>Developer API integration; VicAI still requires its Xero subscription.</w:t>
            </w:r>
          </w:p>
        </w:tc>
        <w:tc>
          <w:tcPr>
            <w:tcW w:w="3240" w:type="dxa"/>
            <w:tcBorders>
              <w:top w:val="single" w:sz="4" w:space="0" w:color="D9E2F3"/>
              <w:left w:val="single" w:sz="4" w:space="0" w:color="D9E2F3"/>
              <w:bottom w:val="single" w:sz="4" w:space="0" w:color="D9E2F3"/>
              <w:right w:val="single" w:sz="4" w:space="0" w:color="D9E2F3"/>
            </w:tcBorders>
          </w:tcPr>
          <w:p w14:paraId="11D1DA1F" w14:textId="77777777" w:rsidR="006B16ED" w:rsidRDefault="00000000">
            <w:pPr>
              <w:spacing w:after="20"/>
            </w:pPr>
            <w:r>
              <w:rPr>
                <w:sz w:val="15"/>
              </w:rPr>
              <w:t>Treat accounting subscription as operating cost, not per-message COGS.</w:t>
            </w:r>
          </w:p>
        </w:tc>
        <w:tc>
          <w:tcPr>
            <w:tcW w:w="2232" w:type="dxa"/>
            <w:tcBorders>
              <w:top w:val="single" w:sz="4" w:space="0" w:color="D9E2F3"/>
              <w:left w:val="single" w:sz="4" w:space="0" w:color="D9E2F3"/>
              <w:bottom w:val="single" w:sz="4" w:space="0" w:color="D9E2F3"/>
              <w:right w:val="single" w:sz="4" w:space="0" w:color="D9E2F3"/>
            </w:tcBorders>
          </w:tcPr>
          <w:p w14:paraId="3AA99AFF" w14:textId="77777777" w:rsidR="006B16ED" w:rsidRDefault="00000000">
            <w:pPr>
              <w:spacing w:after="20"/>
            </w:pPr>
            <w:r>
              <w:rPr>
                <w:sz w:val="15"/>
              </w:rPr>
              <w:t>Draft invoice creation and status.</w:t>
            </w:r>
          </w:p>
        </w:tc>
      </w:tr>
    </w:tbl>
    <w:p w14:paraId="3E12C68B" w14:textId="77777777" w:rsidR="006B16ED" w:rsidRDefault="006B16ED">
      <w:pPr>
        <w:spacing w:after="0"/>
      </w:pPr>
    </w:p>
    <w:p w14:paraId="7157954A" w14:textId="77777777" w:rsidR="006B16ED" w:rsidRDefault="00000000">
      <w:pPr>
        <w:pStyle w:val="Heading2"/>
      </w:pPr>
      <w:r>
        <w:t>16.1 Development loading rule</w:t>
      </w:r>
    </w:p>
    <w:tbl>
      <w:tblPr>
        <w:tblW w:w="0" w:type="auto"/>
        <w:jc w:val="center"/>
        <w:tblLook w:val="04A0" w:firstRow="1" w:lastRow="0" w:firstColumn="1" w:lastColumn="0" w:noHBand="0" w:noVBand="1"/>
      </w:tblPr>
      <w:tblGrid>
        <w:gridCol w:w="10166"/>
      </w:tblGrid>
      <w:tr w:rsidR="006B16ED" w14:paraId="5658E8AD"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EAF1F8"/>
          </w:tcPr>
          <w:p w14:paraId="48072D12" w14:textId="77777777" w:rsidR="006B16ED" w:rsidRDefault="00000000">
            <w:r>
              <w:rPr>
                <w:b/>
                <w:color w:val="17324D"/>
              </w:rPr>
              <w:t xml:space="preserve">Required formula: </w:t>
            </w:r>
            <w:r>
              <w:t>Loaded internal cost = verified vendor cost x 1.40. The additional 40% is the development/operations loading requested for modelling. It is not the customer retail price and must not be confused with gross margin.</w:t>
            </w:r>
          </w:p>
        </w:tc>
      </w:tr>
    </w:tbl>
    <w:p w14:paraId="2BE30639" w14:textId="77777777" w:rsidR="006B16ED" w:rsidRDefault="006B16ED">
      <w:pPr>
        <w:spacing w:after="0"/>
      </w:pPr>
    </w:p>
    <w:tbl>
      <w:tblPr>
        <w:tblStyle w:val="TableGrid"/>
        <w:tblW w:w="0" w:type="auto"/>
        <w:jc w:val="center"/>
        <w:tblLook w:val="04A0" w:firstRow="1" w:lastRow="0" w:firstColumn="1" w:lastColumn="0" w:noHBand="0" w:noVBand="1"/>
      </w:tblPr>
      <w:tblGrid>
        <w:gridCol w:w="2832"/>
        <w:gridCol w:w="2485"/>
        <w:gridCol w:w="2508"/>
        <w:gridCol w:w="2557"/>
      </w:tblGrid>
      <w:tr w:rsidR="006B16ED" w14:paraId="73D645A9" w14:textId="77777777">
        <w:trPr>
          <w:tblHeader/>
          <w:jc w:val="center"/>
        </w:trPr>
        <w:tc>
          <w:tcPr>
            <w:tcW w:w="295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3F727639" w14:textId="77777777" w:rsidR="006B16ED" w:rsidRDefault="00000000">
            <w:r>
              <w:rPr>
                <w:b/>
                <w:color w:val="FFFFFF"/>
                <w:sz w:val="17"/>
              </w:rPr>
              <w:t>Cost dimension</w:t>
            </w:r>
          </w:p>
        </w:tc>
        <w:tc>
          <w:tcPr>
            <w:tcW w:w="259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252E476B" w14:textId="77777777" w:rsidR="006B16ED" w:rsidRDefault="00000000">
            <w:r>
              <w:rPr>
                <w:b/>
                <w:color w:val="FFFFFF"/>
                <w:sz w:val="17"/>
              </w:rPr>
              <w:t>Vendor cost example</w:t>
            </w:r>
          </w:p>
        </w:tc>
        <w:tc>
          <w:tcPr>
            <w:tcW w:w="259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7B769E1F" w14:textId="77777777" w:rsidR="006B16ED" w:rsidRDefault="00000000">
            <w:r>
              <w:rPr>
                <w:b/>
                <w:color w:val="FFFFFF"/>
                <w:sz w:val="17"/>
              </w:rPr>
              <w:t>40% development loading</w:t>
            </w:r>
          </w:p>
        </w:tc>
        <w:tc>
          <w:tcPr>
            <w:tcW w:w="266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09D0BB1" w14:textId="77777777" w:rsidR="006B16ED" w:rsidRDefault="00000000">
            <w:r>
              <w:rPr>
                <w:b/>
                <w:color w:val="FFFFFF"/>
                <w:sz w:val="17"/>
              </w:rPr>
              <w:t>Loaded cost used internally</w:t>
            </w:r>
          </w:p>
        </w:tc>
      </w:tr>
      <w:tr w:rsidR="006B16ED" w14:paraId="2436A771" w14:textId="77777777">
        <w:trPr>
          <w:cantSplit/>
          <w:jc w:val="center"/>
        </w:trPr>
        <w:tc>
          <w:tcPr>
            <w:tcW w:w="2952" w:type="dxa"/>
            <w:tcBorders>
              <w:top w:val="single" w:sz="4" w:space="0" w:color="D9E2F3"/>
              <w:left w:val="single" w:sz="4" w:space="0" w:color="D9E2F3"/>
              <w:bottom w:val="single" w:sz="4" w:space="0" w:color="D9E2F3"/>
              <w:right w:val="single" w:sz="4" w:space="0" w:color="D9E2F3"/>
            </w:tcBorders>
            <w:shd w:val="clear" w:color="auto" w:fill="EAF1F8"/>
          </w:tcPr>
          <w:p w14:paraId="7E3B65B8" w14:textId="77777777" w:rsidR="006B16ED" w:rsidRDefault="00000000">
            <w:pPr>
              <w:spacing w:after="20"/>
            </w:pPr>
            <w:r>
              <w:rPr>
                <w:sz w:val="17"/>
              </w:rPr>
              <w:t>Voice AI minute</w:t>
            </w:r>
          </w:p>
        </w:tc>
        <w:tc>
          <w:tcPr>
            <w:tcW w:w="2592" w:type="dxa"/>
            <w:tcBorders>
              <w:top w:val="single" w:sz="4" w:space="0" w:color="D9E2F3"/>
              <w:left w:val="single" w:sz="4" w:space="0" w:color="D9E2F3"/>
              <w:bottom w:val="single" w:sz="4" w:space="0" w:color="D9E2F3"/>
              <w:right w:val="single" w:sz="4" w:space="0" w:color="D9E2F3"/>
            </w:tcBorders>
          </w:tcPr>
          <w:p w14:paraId="47BA3177" w14:textId="77777777" w:rsidR="006B16ED" w:rsidRDefault="00000000">
            <w:pPr>
              <w:spacing w:after="20"/>
            </w:pPr>
            <w:r>
              <w:rPr>
                <w:sz w:val="17"/>
              </w:rPr>
              <w:t>A$0.20</w:t>
            </w:r>
          </w:p>
        </w:tc>
        <w:tc>
          <w:tcPr>
            <w:tcW w:w="2592" w:type="dxa"/>
            <w:tcBorders>
              <w:top w:val="single" w:sz="4" w:space="0" w:color="D9E2F3"/>
              <w:left w:val="single" w:sz="4" w:space="0" w:color="D9E2F3"/>
              <w:bottom w:val="single" w:sz="4" w:space="0" w:color="D9E2F3"/>
              <w:right w:val="single" w:sz="4" w:space="0" w:color="D9E2F3"/>
            </w:tcBorders>
          </w:tcPr>
          <w:p w14:paraId="4D08722E" w14:textId="77777777" w:rsidR="006B16ED" w:rsidRDefault="00000000">
            <w:pPr>
              <w:spacing w:after="20"/>
            </w:pPr>
            <w:r>
              <w:rPr>
                <w:sz w:val="17"/>
              </w:rPr>
              <w:t>A$0.08</w:t>
            </w:r>
          </w:p>
        </w:tc>
        <w:tc>
          <w:tcPr>
            <w:tcW w:w="2664" w:type="dxa"/>
            <w:tcBorders>
              <w:top w:val="single" w:sz="4" w:space="0" w:color="D9E2F3"/>
              <w:left w:val="single" w:sz="4" w:space="0" w:color="D9E2F3"/>
              <w:bottom w:val="single" w:sz="4" w:space="0" w:color="D9E2F3"/>
              <w:right w:val="single" w:sz="4" w:space="0" w:color="D9E2F3"/>
            </w:tcBorders>
          </w:tcPr>
          <w:p w14:paraId="58112148" w14:textId="77777777" w:rsidR="006B16ED" w:rsidRDefault="00000000">
            <w:pPr>
              <w:spacing w:after="20"/>
            </w:pPr>
            <w:r>
              <w:rPr>
                <w:sz w:val="17"/>
              </w:rPr>
              <w:t>A$0.28</w:t>
            </w:r>
          </w:p>
        </w:tc>
      </w:tr>
      <w:tr w:rsidR="006B16ED" w14:paraId="00D6BF1D" w14:textId="77777777">
        <w:trPr>
          <w:cantSplit/>
          <w:jc w:val="center"/>
        </w:trPr>
        <w:tc>
          <w:tcPr>
            <w:tcW w:w="2952" w:type="dxa"/>
            <w:tcBorders>
              <w:top w:val="single" w:sz="4" w:space="0" w:color="D9E2F3"/>
              <w:left w:val="single" w:sz="4" w:space="0" w:color="D9E2F3"/>
              <w:bottom w:val="single" w:sz="4" w:space="0" w:color="D9E2F3"/>
              <w:right w:val="single" w:sz="4" w:space="0" w:color="D9E2F3"/>
            </w:tcBorders>
            <w:shd w:val="clear" w:color="auto" w:fill="EAF1F8"/>
          </w:tcPr>
          <w:p w14:paraId="5FC25D2F" w14:textId="77777777" w:rsidR="006B16ED" w:rsidRDefault="00000000">
            <w:pPr>
              <w:spacing w:after="20"/>
            </w:pPr>
            <w:r>
              <w:rPr>
                <w:sz w:val="17"/>
              </w:rPr>
              <w:t>SMS segment</w:t>
            </w:r>
          </w:p>
        </w:tc>
        <w:tc>
          <w:tcPr>
            <w:tcW w:w="2592" w:type="dxa"/>
            <w:tcBorders>
              <w:top w:val="single" w:sz="4" w:space="0" w:color="D9E2F3"/>
              <w:left w:val="single" w:sz="4" w:space="0" w:color="D9E2F3"/>
              <w:bottom w:val="single" w:sz="4" w:space="0" w:color="D9E2F3"/>
              <w:right w:val="single" w:sz="4" w:space="0" w:color="D9E2F3"/>
            </w:tcBorders>
          </w:tcPr>
          <w:p w14:paraId="3E7DCAB0" w14:textId="77777777" w:rsidR="006B16ED" w:rsidRDefault="00000000">
            <w:pPr>
              <w:spacing w:after="20"/>
            </w:pPr>
            <w:r>
              <w:rPr>
                <w:sz w:val="17"/>
              </w:rPr>
              <w:t>A$0.07</w:t>
            </w:r>
          </w:p>
        </w:tc>
        <w:tc>
          <w:tcPr>
            <w:tcW w:w="2592" w:type="dxa"/>
            <w:tcBorders>
              <w:top w:val="single" w:sz="4" w:space="0" w:color="D9E2F3"/>
              <w:left w:val="single" w:sz="4" w:space="0" w:color="D9E2F3"/>
              <w:bottom w:val="single" w:sz="4" w:space="0" w:color="D9E2F3"/>
              <w:right w:val="single" w:sz="4" w:space="0" w:color="D9E2F3"/>
            </w:tcBorders>
          </w:tcPr>
          <w:p w14:paraId="7AD58A04" w14:textId="77777777" w:rsidR="006B16ED" w:rsidRDefault="00000000">
            <w:pPr>
              <w:spacing w:after="20"/>
            </w:pPr>
            <w:r>
              <w:rPr>
                <w:sz w:val="17"/>
              </w:rPr>
              <w:t>A$0.028</w:t>
            </w:r>
          </w:p>
        </w:tc>
        <w:tc>
          <w:tcPr>
            <w:tcW w:w="2664" w:type="dxa"/>
            <w:tcBorders>
              <w:top w:val="single" w:sz="4" w:space="0" w:color="D9E2F3"/>
              <w:left w:val="single" w:sz="4" w:space="0" w:color="D9E2F3"/>
              <w:bottom w:val="single" w:sz="4" w:space="0" w:color="D9E2F3"/>
              <w:right w:val="single" w:sz="4" w:space="0" w:color="D9E2F3"/>
            </w:tcBorders>
          </w:tcPr>
          <w:p w14:paraId="6D1CB19D" w14:textId="77777777" w:rsidR="006B16ED" w:rsidRDefault="00000000">
            <w:pPr>
              <w:spacing w:after="20"/>
            </w:pPr>
            <w:r>
              <w:rPr>
                <w:sz w:val="17"/>
              </w:rPr>
              <w:t>A$0.098</w:t>
            </w:r>
          </w:p>
        </w:tc>
      </w:tr>
      <w:tr w:rsidR="006B16ED" w14:paraId="54A1AA80" w14:textId="77777777">
        <w:trPr>
          <w:cantSplit/>
          <w:jc w:val="center"/>
        </w:trPr>
        <w:tc>
          <w:tcPr>
            <w:tcW w:w="2952" w:type="dxa"/>
            <w:tcBorders>
              <w:top w:val="single" w:sz="4" w:space="0" w:color="D9E2F3"/>
              <w:left w:val="single" w:sz="4" w:space="0" w:color="D9E2F3"/>
              <w:bottom w:val="single" w:sz="4" w:space="0" w:color="D9E2F3"/>
              <w:right w:val="single" w:sz="4" w:space="0" w:color="D9E2F3"/>
            </w:tcBorders>
            <w:shd w:val="clear" w:color="auto" w:fill="EAF1F8"/>
          </w:tcPr>
          <w:p w14:paraId="496E5E60" w14:textId="77777777" w:rsidR="006B16ED" w:rsidRDefault="00000000">
            <w:pPr>
              <w:spacing w:after="20"/>
            </w:pPr>
            <w:r>
              <w:rPr>
                <w:sz w:val="17"/>
              </w:rPr>
              <w:t>Monthly number</w:t>
            </w:r>
          </w:p>
        </w:tc>
        <w:tc>
          <w:tcPr>
            <w:tcW w:w="2592" w:type="dxa"/>
            <w:tcBorders>
              <w:top w:val="single" w:sz="4" w:space="0" w:color="D9E2F3"/>
              <w:left w:val="single" w:sz="4" w:space="0" w:color="D9E2F3"/>
              <w:bottom w:val="single" w:sz="4" w:space="0" w:color="D9E2F3"/>
              <w:right w:val="single" w:sz="4" w:space="0" w:color="D9E2F3"/>
            </w:tcBorders>
          </w:tcPr>
          <w:p w14:paraId="2A27747A" w14:textId="77777777" w:rsidR="006B16ED" w:rsidRDefault="00000000">
            <w:pPr>
              <w:spacing w:after="20"/>
            </w:pPr>
            <w:r>
              <w:rPr>
                <w:sz w:val="17"/>
              </w:rPr>
              <w:t>A$5.00</w:t>
            </w:r>
          </w:p>
        </w:tc>
        <w:tc>
          <w:tcPr>
            <w:tcW w:w="2592" w:type="dxa"/>
            <w:tcBorders>
              <w:top w:val="single" w:sz="4" w:space="0" w:color="D9E2F3"/>
              <w:left w:val="single" w:sz="4" w:space="0" w:color="D9E2F3"/>
              <w:bottom w:val="single" w:sz="4" w:space="0" w:color="D9E2F3"/>
              <w:right w:val="single" w:sz="4" w:space="0" w:color="D9E2F3"/>
            </w:tcBorders>
          </w:tcPr>
          <w:p w14:paraId="46AC24F7" w14:textId="77777777" w:rsidR="006B16ED" w:rsidRDefault="00000000">
            <w:pPr>
              <w:spacing w:after="20"/>
            </w:pPr>
            <w:r>
              <w:rPr>
                <w:sz w:val="17"/>
              </w:rPr>
              <w:t>A$2.00</w:t>
            </w:r>
          </w:p>
        </w:tc>
        <w:tc>
          <w:tcPr>
            <w:tcW w:w="2664" w:type="dxa"/>
            <w:tcBorders>
              <w:top w:val="single" w:sz="4" w:space="0" w:color="D9E2F3"/>
              <w:left w:val="single" w:sz="4" w:space="0" w:color="D9E2F3"/>
              <w:bottom w:val="single" w:sz="4" w:space="0" w:color="D9E2F3"/>
              <w:right w:val="single" w:sz="4" w:space="0" w:color="D9E2F3"/>
            </w:tcBorders>
          </w:tcPr>
          <w:p w14:paraId="5512FDDB" w14:textId="77777777" w:rsidR="006B16ED" w:rsidRDefault="00000000">
            <w:pPr>
              <w:spacing w:after="20"/>
            </w:pPr>
            <w:r>
              <w:rPr>
                <w:sz w:val="17"/>
              </w:rPr>
              <w:t>A$7.00</w:t>
            </w:r>
          </w:p>
        </w:tc>
      </w:tr>
      <w:tr w:rsidR="006B16ED" w14:paraId="111858D6" w14:textId="77777777">
        <w:trPr>
          <w:cantSplit/>
          <w:jc w:val="center"/>
        </w:trPr>
        <w:tc>
          <w:tcPr>
            <w:tcW w:w="2952" w:type="dxa"/>
            <w:tcBorders>
              <w:top w:val="single" w:sz="4" w:space="0" w:color="D9E2F3"/>
              <w:left w:val="single" w:sz="4" w:space="0" w:color="D9E2F3"/>
              <w:bottom w:val="single" w:sz="4" w:space="0" w:color="D9E2F3"/>
              <w:right w:val="single" w:sz="4" w:space="0" w:color="D9E2F3"/>
            </w:tcBorders>
            <w:shd w:val="clear" w:color="auto" w:fill="EAF1F8"/>
          </w:tcPr>
          <w:p w14:paraId="5916D893" w14:textId="77777777" w:rsidR="006B16ED" w:rsidRDefault="00000000">
            <w:pPr>
              <w:spacing w:after="20"/>
            </w:pPr>
            <w:r>
              <w:rPr>
                <w:sz w:val="17"/>
              </w:rPr>
              <w:t>Allocated platform cost</w:t>
            </w:r>
          </w:p>
        </w:tc>
        <w:tc>
          <w:tcPr>
            <w:tcW w:w="2592" w:type="dxa"/>
            <w:tcBorders>
              <w:top w:val="single" w:sz="4" w:space="0" w:color="D9E2F3"/>
              <w:left w:val="single" w:sz="4" w:space="0" w:color="D9E2F3"/>
              <w:bottom w:val="single" w:sz="4" w:space="0" w:color="D9E2F3"/>
              <w:right w:val="single" w:sz="4" w:space="0" w:color="D9E2F3"/>
            </w:tcBorders>
          </w:tcPr>
          <w:p w14:paraId="5C7F64B4" w14:textId="77777777" w:rsidR="006B16ED" w:rsidRDefault="00000000">
            <w:pPr>
              <w:spacing w:after="20"/>
            </w:pPr>
            <w:r>
              <w:rPr>
                <w:sz w:val="17"/>
              </w:rPr>
              <w:t>A$25.00</w:t>
            </w:r>
          </w:p>
        </w:tc>
        <w:tc>
          <w:tcPr>
            <w:tcW w:w="2592" w:type="dxa"/>
            <w:tcBorders>
              <w:top w:val="single" w:sz="4" w:space="0" w:color="D9E2F3"/>
              <w:left w:val="single" w:sz="4" w:space="0" w:color="D9E2F3"/>
              <w:bottom w:val="single" w:sz="4" w:space="0" w:color="D9E2F3"/>
              <w:right w:val="single" w:sz="4" w:space="0" w:color="D9E2F3"/>
            </w:tcBorders>
          </w:tcPr>
          <w:p w14:paraId="1E473D69" w14:textId="77777777" w:rsidR="006B16ED" w:rsidRDefault="00000000">
            <w:pPr>
              <w:spacing w:after="20"/>
            </w:pPr>
            <w:r>
              <w:rPr>
                <w:sz w:val="17"/>
              </w:rPr>
              <w:t>A$10.00</w:t>
            </w:r>
          </w:p>
        </w:tc>
        <w:tc>
          <w:tcPr>
            <w:tcW w:w="2664" w:type="dxa"/>
            <w:tcBorders>
              <w:top w:val="single" w:sz="4" w:space="0" w:color="D9E2F3"/>
              <w:left w:val="single" w:sz="4" w:space="0" w:color="D9E2F3"/>
              <w:bottom w:val="single" w:sz="4" w:space="0" w:color="D9E2F3"/>
              <w:right w:val="single" w:sz="4" w:space="0" w:color="D9E2F3"/>
            </w:tcBorders>
          </w:tcPr>
          <w:p w14:paraId="2E0BADD4" w14:textId="77777777" w:rsidR="006B16ED" w:rsidRDefault="00000000">
            <w:pPr>
              <w:spacing w:after="20"/>
            </w:pPr>
            <w:r>
              <w:rPr>
                <w:sz w:val="17"/>
              </w:rPr>
              <w:t>A$35.00</w:t>
            </w:r>
          </w:p>
        </w:tc>
      </w:tr>
    </w:tbl>
    <w:p w14:paraId="6E14D3C5" w14:textId="77777777" w:rsidR="006B16ED" w:rsidRDefault="006B16ED">
      <w:pPr>
        <w:spacing w:after="0"/>
      </w:pPr>
    </w:p>
    <w:p w14:paraId="300D1817" w14:textId="77777777" w:rsidR="006B16ED" w:rsidRDefault="00000000">
      <w:r>
        <w:t>The numbers above demonstrate the formula only. They are not approved Telnyx, Retell or ClickSend rates. The implemented billing/cost module must pull from a configurable cost catalogue with effective dates.</w:t>
      </w:r>
    </w:p>
    <w:p w14:paraId="0161F703" w14:textId="77777777" w:rsidR="006B16ED" w:rsidRDefault="00000000">
      <w:pPr>
        <w:pStyle w:val="Heading2"/>
      </w:pPr>
      <w:r>
        <w:lastRenderedPageBreak/>
        <w:t>16.2 Cost catalogue requirements</w:t>
      </w:r>
    </w:p>
    <w:p w14:paraId="264DDA99" w14:textId="77777777" w:rsidR="006B16ED" w:rsidRDefault="00000000">
      <w:pPr>
        <w:pStyle w:val="ListBullet"/>
        <w:spacing w:after="40"/>
      </w:pPr>
      <w:r>
        <w:t>Provider, product, country/route, unit, currency, raw rate, exchange rate, AUD rate, effective start/end and source.</w:t>
      </w:r>
    </w:p>
    <w:p w14:paraId="13C7F561" w14:textId="77777777" w:rsidR="006B16ED" w:rsidRDefault="00000000">
      <w:pPr>
        <w:pStyle w:val="ListBullet"/>
        <w:spacing w:after="40"/>
      </w:pPr>
      <w:r>
        <w:t>Separate vendor cost, development loading, loaded internal cost, customer included allowance and customer overage price.</w:t>
      </w:r>
    </w:p>
    <w:p w14:paraId="791D4863" w14:textId="77777777" w:rsidR="006B16ED" w:rsidRDefault="00000000">
      <w:pPr>
        <w:pStyle w:val="ListBullet"/>
        <w:spacing w:after="40"/>
      </w:pPr>
      <w:r>
        <w:t>Rates must be versioned so historical margin reports do not change when current rates change.</w:t>
      </w:r>
    </w:p>
    <w:p w14:paraId="736F04B8" w14:textId="77777777" w:rsidR="006B16ED" w:rsidRDefault="00000000">
      <w:pPr>
        <w:pStyle w:val="ListBullet"/>
        <w:spacing w:after="40"/>
      </w:pPr>
      <w:r>
        <w:t>Usage and cost variance reports must identify missing vendor events, duplicate events and unpriced dimensions.</w:t>
      </w:r>
    </w:p>
    <w:p w14:paraId="05150E18" w14:textId="77777777" w:rsidR="006B16ED" w:rsidRDefault="00000000">
      <w:pPr>
        <w:pStyle w:val="Heading1"/>
      </w:pPr>
      <w:r>
        <w:t>17. Delivery plan and work packages</w:t>
      </w:r>
    </w:p>
    <w:tbl>
      <w:tblPr>
        <w:tblStyle w:val="TableGrid"/>
        <w:tblW w:w="0" w:type="auto"/>
        <w:jc w:val="center"/>
        <w:tblLook w:val="04A0" w:firstRow="1" w:lastRow="0" w:firstColumn="1" w:lastColumn="0" w:noHBand="0" w:noVBand="1"/>
      </w:tblPr>
      <w:tblGrid>
        <w:gridCol w:w="2150"/>
        <w:gridCol w:w="6560"/>
        <w:gridCol w:w="1672"/>
      </w:tblGrid>
      <w:tr w:rsidR="006B16ED" w14:paraId="36304862" w14:textId="77777777">
        <w:trPr>
          <w:tblHeade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3CA5CF4" w14:textId="77777777" w:rsidR="006B16ED" w:rsidRDefault="00000000">
            <w:r>
              <w:rPr>
                <w:b/>
                <w:color w:val="FFFFFF"/>
                <w:sz w:val="17"/>
              </w:rPr>
              <w:t>Work package</w:t>
            </w:r>
          </w:p>
        </w:tc>
        <w:tc>
          <w:tcPr>
            <w:tcW w:w="698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555CB2E3" w14:textId="77777777" w:rsidR="006B16ED" w:rsidRDefault="00000000">
            <w:r>
              <w:rPr>
                <w:b/>
                <w:color w:val="FFFFFF"/>
                <w:sz w:val="17"/>
              </w:rPr>
              <w:t>Core deliverables</w:t>
            </w:r>
          </w:p>
        </w:tc>
        <w:tc>
          <w:tcPr>
            <w:tcW w:w="1728"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60479BC9" w14:textId="77777777" w:rsidR="006B16ED" w:rsidRDefault="00000000">
            <w:r>
              <w:rPr>
                <w:b/>
                <w:color w:val="FFFFFF"/>
                <w:sz w:val="17"/>
              </w:rPr>
              <w:t>Indicative sequence</w:t>
            </w:r>
          </w:p>
        </w:tc>
      </w:tr>
      <w:tr w:rsidR="006B16ED" w14:paraId="028E60F8"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7555B3AF" w14:textId="77777777" w:rsidR="006B16ED" w:rsidRDefault="00000000">
            <w:pPr>
              <w:spacing w:after="20"/>
            </w:pPr>
            <w:r>
              <w:rPr>
                <w:sz w:val="17"/>
              </w:rPr>
              <w:t>Foundation</w:t>
            </w:r>
          </w:p>
        </w:tc>
        <w:tc>
          <w:tcPr>
            <w:tcW w:w="6984" w:type="dxa"/>
            <w:tcBorders>
              <w:top w:val="single" w:sz="4" w:space="0" w:color="D9E2F3"/>
              <w:left w:val="single" w:sz="4" w:space="0" w:color="D9E2F3"/>
              <w:bottom w:val="single" w:sz="4" w:space="0" w:color="D9E2F3"/>
              <w:right w:val="single" w:sz="4" w:space="0" w:color="D9E2F3"/>
            </w:tcBorders>
          </w:tcPr>
          <w:p w14:paraId="73DB49D7" w14:textId="77777777" w:rsidR="006B16ED" w:rsidRDefault="00000000">
            <w:pPr>
              <w:spacing w:after="20"/>
            </w:pPr>
            <w:r>
              <w:rPr>
                <w:sz w:val="17"/>
              </w:rPr>
              <w:t>Design system, tenant model, auth, RBAC, audit, application shells, environments and CI/CD.</w:t>
            </w:r>
          </w:p>
        </w:tc>
        <w:tc>
          <w:tcPr>
            <w:tcW w:w="1728" w:type="dxa"/>
            <w:tcBorders>
              <w:top w:val="single" w:sz="4" w:space="0" w:color="D9E2F3"/>
              <w:left w:val="single" w:sz="4" w:space="0" w:color="D9E2F3"/>
              <w:bottom w:val="single" w:sz="4" w:space="0" w:color="D9E2F3"/>
              <w:right w:val="single" w:sz="4" w:space="0" w:color="D9E2F3"/>
            </w:tcBorders>
          </w:tcPr>
          <w:p w14:paraId="3EACB451" w14:textId="77777777" w:rsidR="006B16ED" w:rsidRDefault="00000000">
            <w:pPr>
              <w:spacing w:after="20"/>
            </w:pPr>
            <w:r>
              <w:rPr>
                <w:sz w:val="17"/>
              </w:rPr>
              <w:t>1</w:t>
            </w:r>
          </w:p>
        </w:tc>
      </w:tr>
      <w:tr w:rsidR="006B16ED" w14:paraId="13232E0A"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2B2ABFE5" w14:textId="77777777" w:rsidR="006B16ED" w:rsidRDefault="00000000">
            <w:pPr>
              <w:spacing w:after="20"/>
            </w:pPr>
            <w:r>
              <w:rPr>
                <w:sz w:val="17"/>
              </w:rPr>
              <w:t>Commercial onboarding</w:t>
            </w:r>
          </w:p>
        </w:tc>
        <w:tc>
          <w:tcPr>
            <w:tcW w:w="6984" w:type="dxa"/>
            <w:tcBorders>
              <w:top w:val="single" w:sz="4" w:space="0" w:color="D9E2F3"/>
              <w:left w:val="single" w:sz="4" w:space="0" w:color="D9E2F3"/>
              <w:bottom w:val="single" w:sz="4" w:space="0" w:color="D9E2F3"/>
              <w:right w:val="single" w:sz="4" w:space="0" w:color="D9E2F3"/>
            </w:tcBorders>
          </w:tcPr>
          <w:p w14:paraId="221077B5" w14:textId="77777777" w:rsidR="006B16ED" w:rsidRDefault="00000000">
            <w:pPr>
              <w:spacing w:after="20"/>
            </w:pPr>
            <w:r>
              <w:rPr>
                <w:sz w:val="17"/>
              </w:rPr>
              <w:t>Plans, Stripe, organisation setup, checklist, users and activation states.</w:t>
            </w:r>
          </w:p>
        </w:tc>
        <w:tc>
          <w:tcPr>
            <w:tcW w:w="1728" w:type="dxa"/>
            <w:tcBorders>
              <w:top w:val="single" w:sz="4" w:space="0" w:color="D9E2F3"/>
              <w:left w:val="single" w:sz="4" w:space="0" w:color="D9E2F3"/>
              <w:bottom w:val="single" w:sz="4" w:space="0" w:color="D9E2F3"/>
              <w:right w:val="single" w:sz="4" w:space="0" w:color="D9E2F3"/>
            </w:tcBorders>
          </w:tcPr>
          <w:p w14:paraId="6CCD181E" w14:textId="77777777" w:rsidR="006B16ED" w:rsidRDefault="00000000">
            <w:pPr>
              <w:spacing w:after="20"/>
            </w:pPr>
            <w:r>
              <w:rPr>
                <w:sz w:val="17"/>
              </w:rPr>
              <w:t>2</w:t>
            </w:r>
          </w:p>
        </w:tc>
      </w:tr>
      <w:tr w:rsidR="006B16ED" w14:paraId="301295AF"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47A9E1EA" w14:textId="77777777" w:rsidR="006B16ED" w:rsidRDefault="00000000">
            <w:pPr>
              <w:spacing w:after="20"/>
            </w:pPr>
            <w:r>
              <w:rPr>
                <w:sz w:val="17"/>
              </w:rPr>
              <w:t>Channel core</w:t>
            </w:r>
          </w:p>
        </w:tc>
        <w:tc>
          <w:tcPr>
            <w:tcW w:w="6984" w:type="dxa"/>
            <w:tcBorders>
              <w:top w:val="single" w:sz="4" w:space="0" w:color="D9E2F3"/>
              <w:left w:val="single" w:sz="4" w:space="0" w:color="D9E2F3"/>
              <w:bottom w:val="single" w:sz="4" w:space="0" w:color="D9E2F3"/>
              <w:right w:val="single" w:sz="4" w:space="0" w:color="D9E2F3"/>
            </w:tcBorders>
          </w:tcPr>
          <w:p w14:paraId="5B4CB542" w14:textId="77777777" w:rsidR="006B16ED" w:rsidRDefault="00000000">
            <w:pPr>
              <w:spacing w:after="20"/>
            </w:pPr>
            <w:r>
              <w:rPr>
                <w:sz w:val="17"/>
              </w:rPr>
              <w:t>Voice, SMS, website chat, email, unified inbox adapter, contacts and realtime updates.</w:t>
            </w:r>
          </w:p>
        </w:tc>
        <w:tc>
          <w:tcPr>
            <w:tcW w:w="1728" w:type="dxa"/>
            <w:tcBorders>
              <w:top w:val="single" w:sz="4" w:space="0" w:color="D9E2F3"/>
              <w:left w:val="single" w:sz="4" w:space="0" w:color="D9E2F3"/>
              <w:bottom w:val="single" w:sz="4" w:space="0" w:color="D9E2F3"/>
              <w:right w:val="single" w:sz="4" w:space="0" w:color="D9E2F3"/>
            </w:tcBorders>
          </w:tcPr>
          <w:p w14:paraId="28D28A5B" w14:textId="77777777" w:rsidR="006B16ED" w:rsidRDefault="00000000">
            <w:pPr>
              <w:spacing w:after="20"/>
            </w:pPr>
            <w:r>
              <w:rPr>
                <w:sz w:val="17"/>
              </w:rPr>
              <w:t>3</w:t>
            </w:r>
          </w:p>
        </w:tc>
      </w:tr>
      <w:tr w:rsidR="006B16ED" w14:paraId="0DEF1817"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4051F22" w14:textId="77777777" w:rsidR="006B16ED" w:rsidRDefault="00000000">
            <w:pPr>
              <w:spacing w:after="20"/>
            </w:pPr>
            <w:r>
              <w:rPr>
                <w:sz w:val="17"/>
              </w:rPr>
              <w:t>AI and knowledge</w:t>
            </w:r>
          </w:p>
        </w:tc>
        <w:tc>
          <w:tcPr>
            <w:tcW w:w="6984" w:type="dxa"/>
            <w:tcBorders>
              <w:top w:val="single" w:sz="4" w:space="0" w:color="D9E2F3"/>
              <w:left w:val="single" w:sz="4" w:space="0" w:color="D9E2F3"/>
              <w:bottom w:val="single" w:sz="4" w:space="0" w:color="D9E2F3"/>
              <w:right w:val="single" w:sz="4" w:space="0" w:color="D9E2F3"/>
            </w:tcBorders>
          </w:tcPr>
          <w:p w14:paraId="63883CE8" w14:textId="77777777" w:rsidR="006B16ED" w:rsidRDefault="00000000">
            <w:pPr>
              <w:spacing w:after="20"/>
            </w:pPr>
            <w:r>
              <w:rPr>
                <w:sz w:val="17"/>
              </w:rPr>
              <w:t>Agent configuration, knowledge, drafting, tool policies, tests and versioning.</w:t>
            </w:r>
          </w:p>
        </w:tc>
        <w:tc>
          <w:tcPr>
            <w:tcW w:w="1728" w:type="dxa"/>
            <w:tcBorders>
              <w:top w:val="single" w:sz="4" w:space="0" w:color="D9E2F3"/>
              <w:left w:val="single" w:sz="4" w:space="0" w:color="D9E2F3"/>
              <w:bottom w:val="single" w:sz="4" w:space="0" w:color="D9E2F3"/>
              <w:right w:val="single" w:sz="4" w:space="0" w:color="D9E2F3"/>
            </w:tcBorders>
          </w:tcPr>
          <w:p w14:paraId="7C957D26" w14:textId="77777777" w:rsidR="006B16ED" w:rsidRDefault="00000000">
            <w:pPr>
              <w:spacing w:after="20"/>
            </w:pPr>
            <w:r>
              <w:rPr>
                <w:sz w:val="17"/>
              </w:rPr>
              <w:t>4</w:t>
            </w:r>
          </w:p>
        </w:tc>
      </w:tr>
      <w:tr w:rsidR="006B16ED" w14:paraId="432659F1"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287BD272" w14:textId="77777777" w:rsidR="006B16ED" w:rsidRDefault="00000000">
            <w:pPr>
              <w:spacing w:after="20"/>
            </w:pPr>
            <w:r>
              <w:rPr>
                <w:sz w:val="17"/>
              </w:rPr>
              <w:t>Customer portal analytics</w:t>
            </w:r>
          </w:p>
        </w:tc>
        <w:tc>
          <w:tcPr>
            <w:tcW w:w="6984" w:type="dxa"/>
            <w:tcBorders>
              <w:top w:val="single" w:sz="4" w:space="0" w:color="D9E2F3"/>
              <w:left w:val="single" w:sz="4" w:space="0" w:color="D9E2F3"/>
              <w:bottom w:val="single" w:sz="4" w:space="0" w:color="D9E2F3"/>
              <w:right w:val="single" w:sz="4" w:space="0" w:color="D9E2F3"/>
            </w:tcBorders>
          </w:tcPr>
          <w:p w14:paraId="314519B6" w14:textId="77777777" w:rsidR="006B16ED" w:rsidRDefault="00000000">
            <w:pPr>
              <w:spacing w:after="20"/>
            </w:pPr>
            <w:r>
              <w:rPr>
                <w:sz w:val="17"/>
              </w:rPr>
              <w:t>Dashboard, conversations, usage, integrations, reviews and exports.</w:t>
            </w:r>
          </w:p>
        </w:tc>
        <w:tc>
          <w:tcPr>
            <w:tcW w:w="1728" w:type="dxa"/>
            <w:tcBorders>
              <w:top w:val="single" w:sz="4" w:space="0" w:color="D9E2F3"/>
              <w:left w:val="single" w:sz="4" w:space="0" w:color="D9E2F3"/>
              <w:bottom w:val="single" w:sz="4" w:space="0" w:color="D9E2F3"/>
              <w:right w:val="single" w:sz="4" w:space="0" w:color="D9E2F3"/>
            </w:tcBorders>
          </w:tcPr>
          <w:p w14:paraId="42F81ABB" w14:textId="77777777" w:rsidR="006B16ED" w:rsidRDefault="00000000">
            <w:pPr>
              <w:spacing w:after="20"/>
            </w:pPr>
            <w:r>
              <w:rPr>
                <w:sz w:val="17"/>
              </w:rPr>
              <w:t>5</w:t>
            </w:r>
          </w:p>
        </w:tc>
      </w:tr>
      <w:tr w:rsidR="006B16ED" w14:paraId="5BBF6E91"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31553C82" w14:textId="77777777" w:rsidR="006B16ED" w:rsidRDefault="00000000">
            <w:pPr>
              <w:spacing w:after="20"/>
            </w:pPr>
            <w:r>
              <w:rPr>
                <w:sz w:val="17"/>
              </w:rPr>
              <w:t>Admin operations</w:t>
            </w:r>
          </w:p>
        </w:tc>
        <w:tc>
          <w:tcPr>
            <w:tcW w:w="6984" w:type="dxa"/>
            <w:tcBorders>
              <w:top w:val="single" w:sz="4" w:space="0" w:color="D9E2F3"/>
              <w:left w:val="single" w:sz="4" w:space="0" w:color="D9E2F3"/>
              <w:bottom w:val="single" w:sz="4" w:space="0" w:color="D9E2F3"/>
              <w:right w:val="single" w:sz="4" w:space="0" w:color="D9E2F3"/>
            </w:tcBorders>
          </w:tcPr>
          <w:p w14:paraId="2DFF056B" w14:textId="77777777" w:rsidR="006B16ED" w:rsidRDefault="00000000">
            <w:pPr>
              <w:spacing w:after="20"/>
            </w:pPr>
            <w:r>
              <w:rPr>
                <w:sz w:val="17"/>
              </w:rPr>
              <w:t>Tenant health, usage, plans, controls, incidents, support and billing readiness.</w:t>
            </w:r>
          </w:p>
        </w:tc>
        <w:tc>
          <w:tcPr>
            <w:tcW w:w="1728" w:type="dxa"/>
            <w:tcBorders>
              <w:top w:val="single" w:sz="4" w:space="0" w:color="D9E2F3"/>
              <w:left w:val="single" w:sz="4" w:space="0" w:color="D9E2F3"/>
              <w:bottom w:val="single" w:sz="4" w:space="0" w:color="D9E2F3"/>
              <w:right w:val="single" w:sz="4" w:space="0" w:color="D9E2F3"/>
            </w:tcBorders>
          </w:tcPr>
          <w:p w14:paraId="2B7FAA92" w14:textId="77777777" w:rsidR="006B16ED" w:rsidRDefault="00000000">
            <w:pPr>
              <w:spacing w:after="20"/>
            </w:pPr>
            <w:r>
              <w:rPr>
                <w:sz w:val="17"/>
              </w:rPr>
              <w:t>6</w:t>
            </w:r>
          </w:p>
        </w:tc>
      </w:tr>
      <w:tr w:rsidR="006B16ED" w14:paraId="458719E9"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5A018E1C" w14:textId="77777777" w:rsidR="006B16ED" w:rsidRDefault="00000000">
            <w:pPr>
              <w:spacing w:after="20"/>
            </w:pPr>
            <w:r>
              <w:rPr>
                <w:sz w:val="17"/>
              </w:rPr>
              <w:t>Business integrations</w:t>
            </w:r>
          </w:p>
        </w:tc>
        <w:tc>
          <w:tcPr>
            <w:tcW w:w="6984" w:type="dxa"/>
            <w:tcBorders>
              <w:top w:val="single" w:sz="4" w:space="0" w:color="D9E2F3"/>
              <w:left w:val="single" w:sz="4" w:space="0" w:color="D9E2F3"/>
              <w:bottom w:val="single" w:sz="4" w:space="0" w:color="D9E2F3"/>
              <w:right w:val="single" w:sz="4" w:space="0" w:color="D9E2F3"/>
            </w:tcBorders>
          </w:tcPr>
          <w:p w14:paraId="08B5B56C" w14:textId="77777777" w:rsidR="006B16ED" w:rsidRDefault="00000000">
            <w:pPr>
              <w:spacing w:after="20"/>
            </w:pPr>
            <w:r>
              <w:rPr>
                <w:sz w:val="17"/>
              </w:rPr>
              <w:t>ServiceM8, Google Business Profile, Meta channels and Xero draft invoices.</w:t>
            </w:r>
          </w:p>
        </w:tc>
        <w:tc>
          <w:tcPr>
            <w:tcW w:w="1728" w:type="dxa"/>
            <w:tcBorders>
              <w:top w:val="single" w:sz="4" w:space="0" w:color="D9E2F3"/>
              <w:left w:val="single" w:sz="4" w:space="0" w:color="D9E2F3"/>
              <w:bottom w:val="single" w:sz="4" w:space="0" w:color="D9E2F3"/>
              <w:right w:val="single" w:sz="4" w:space="0" w:color="D9E2F3"/>
            </w:tcBorders>
          </w:tcPr>
          <w:p w14:paraId="3DFD9D44" w14:textId="77777777" w:rsidR="006B16ED" w:rsidRDefault="00000000">
            <w:pPr>
              <w:spacing w:after="20"/>
            </w:pPr>
            <w:r>
              <w:rPr>
                <w:sz w:val="17"/>
              </w:rPr>
              <w:t>7</w:t>
            </w:r>
          </w:p>
        </w:tc>
      </w:tr>
      <w:tr w:rsidR="006B16ED" w14:paraId="2EC57249" w14:textId="77777777">
        <w:trPr>
          <w:cantSplit/>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EAF1F8"/>
          </w:tcPr>
          <w:p w14:paraId="6AF9E22C" w14:textId="77777777" w:rsidR="006B16ED" w:rsidRDefault="00000000">
            <w:pPr>
              <w:spacing w:after="20"/>
            </w:pPr>
            <w:r>
              <w:rPr>
                <w:sz w:val="17"/>
              </w:rPr>
              <w:t>Lighthouse hardening</w:t>
            </w:r>
          </w:p>
        </w:tc>
        <w:tc>
          <w:tcPr>
            <w:tcW w:w="6984" w:type="dxa"/>
            <w:tcBorders>
              <w:top w:val="single" w:sz="4" w:space="0" w:color="D9E2F3"/>
              <w:left w:val="single" w:sz="4" w:space="0" w:color="D9E2F3"/>
              <w:bottom w:val="single" w:sz="4" w:space="0" w:color="D9E2F3"/>
              <w:right w:val="single" w:sz="4" w:space="0" w:color="D9E2F3"/>
            </w:tcBorders>
          </w:tcPr>
          <w:p w14:paraId="0F66ACB8" w14:textId="77777777" w:rsidR="006B16ED" w:rsidRDefault="00000000">
            <w:pPr>
              <w:spacing w:after="20"/>
            </w:pPr>
            <w:r>
              <w:rPr>
                <w:sz w:val="17"/>
              </w:rPr>
              <w:t>Onboarding, test scenarios, monitoring, backup, support process and case-study metrics.</w:t>
            </w:r>
          </w:p>
        </w:tc>
        <w:tc>
          <w:tcPr>
            <w:tcW w:w="1728" w:type="dxa"/>
            <w:tcBorders>
              <w:top w:val="single" w:sz="4" w:space="0" w:color="D9E2F3"/>
              <w:left w:val="single" w:sz="4" w:space="0" w:color="D9E2F3"/>
              <w:bottom w:val="single" w:sz="4" w:space="0" w:color="D9E2F3"/>
              <w:right w:val="single" w:sz="4" w:space="0" w:color="D9E2F3"/>
            </w:tcBorders>
          </w:tcPr>
          <w:p w14:paraId="70FCD6B3" w14:textId="77777777" w:rsidR="006B16ED" w:rsidRDefault="00000000">
            <w:pPr>
              <w:spacing w:after="20"/>
            </w:pPr>
            <w:r>
              <w:rPr>
                <w:sz w:val="17"/>
              </w:rPr>
              <w:t>8</w:t>
            </w:r>
          </w:p>
        </w:tc>
      </w:tr>
    </w:tbl>
    <w:p w14:paraId="67BE2BAA" w14:textId="77777777" w:rsidR="006B16ED" w:rsidRDefault="006B16ED">
      <w:pPr>
        <w:spacing w:after="0"/>
      </w:pPr>
    </w:p>
    <w:tbl>
      <w:tblPr>
        <w:tblW w:w="0" w:type="auto"/>
        <w:jc w:val="center"/>
        <w:tblLook w:val="04A0" w:firstRow="1" w:lastRow="0" w:firstColumn="1" w:lastColumn="0" w:noHBand="0" w:noVBand="1"/>
      </w:tblPr>
      <w:tblGrid>
        <w:gridCol w:w="10166"/>
      </w:tblGrid>
      <w:tr w:rsidR="006B16ED" w14:paraId="1B8F99CB"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EAF1F8"/>
          </w:tcPr>
          <w:p w14:paraId="059E0E19" w14:textId="77777777" w:rsidR="006B16ED" w:rsidRDefault="00000000">
            <w:r>
              <w:rPr>
                <w:b/>
                <w:color w:val="17324D"/>
              </w:rPr>
              <w:t xml:space="preserve">Budget reality: </w:t>
            </w:r>
            <w:r>
              <w:t>The requested A$30,000 MVP build budget is tight for the full specification. The architecture should support the entire product, but delivery must be gated into P0, P1 and P2. The lighthouse client and investor demonstration should define which P1 connectors are necessary before development begins.</w:t>
            </w:r>
          </w:p>
        </w:tc>
      </w:tr>
    </w:tbl>
    <w:p w14:paraId="6F0BC9E0" w14:textId="77777777" w:rsidR="006B16ED" w:rsidRDefault="006B16ED">
      <w:pPr>
        <w:spacing w:after="0"/>
      </w:pPr>
    </w:p>
    <w:p w14:paraId="324C7B01" w14:textId="77777777" w:rsidR="006B16ED" w:rsidRDefault="00000000">
      <w:pPr>
        <w:pStyle w:val="Heading2"/>
      </w:pPr>
      <w:r>
        <w:t>17.1 P0 investor/lighthouse release</w:t>
      </w:r>
    </w:p>
    <w:p w14:paraId="3B17AD1B" w14:textId="77777777" w:rsidR="006B16ED" w:rsidRDefault="00000000">
      <w:pPr>
        <w:pStyle w:val="ListBullet"/>
        <w:spacing w:after="40"/>
      </w:pPr>
      <w:r>
        <w:t>Custom customer and admin portals with VicAI branding.</w:t>
      </w:r>
    </w:p>
    <w:p w14:paraId="1658B330" w14:textId="77777777" w:rsidR="006B16ED" w:rsidRDefault="00000000">
      <w:pPr>
        <w:pStyle w:val="ListBullet"/>
        <w:spacing w:after="40"/>
      </w:pPr>
      <w:r>
        <w:t>Tenant registration, plan selection, Stripe payment method, RBAC and onboarding checklist.</w:t>
      </w:r>
    </w:p>
    <w:p w14:paraId="63DEEBC3" w14:textId="77777777" w:rsidR="006B16ED" w:rsidRDefault="00000000">
      <w:pPr>
        <w:pStyle w:val="ListBullet"/>
        <w:spacing w:after="40"/>
      </w:pPr>
      <w:r>
        <w:t>Voice, SMS, website chat and one email provider.</w:t>
      </w:r>
    </w:p>
    <w:p w14:paraId="7A0781EF" w14:textId="77777777" w:rsidR="006B16ED" w:rsidRDefault="00000000">
      <w:pPr>
        <w:pStyle w:val="ListBullet"/>
        <w:spacing w:after="40"/>
      </w:pPr>
      <w:r>
        <w:t>Unified VicAI inbox, contact timeline, transcripts and human replies.</w:t>
      </w:r>
    </w:p>
    <w:p w14:paraId="0D10B5D3" w14:textId="77777777" w:rsidR="006B16ED" w:rsidRDefault="00000000">
      <w:pPr>
        <w:pStyle w:val="ListBullet"/>
        <w:spacing w:after="40"/>
      </w:pPr>
      <w:r>
        <w:t>AI agent configuration, knowledge and draft/controlled auto-reply modes.</w:t>
      </w:r>
    </w:p>
    <w:p w14:paraId="551C06D7" w14:textId="77777777" w:rsidR="006B16ED" w:rsidRDefault="00000000">
      <w:pPr>
        <w:pStyle w:val="ListBullet"/>
        <w:spacing w:after="40"/>
      </w:pPr>
      <w:r>
        <w:t>Core dashboards, raw usage capture, internal health and service pause/resume.</w:t>
      </w:r>
    </w:p>
    <w:p w14:paraId="2F3F3FDF" w14:textId="77777777" w:rsidR="006B16ED" w:rsidRDefault="00000000">
      <w:pPr>
        <w:pStyle w:val="ListBullet"/>
        <w:spacing w:after="40"/>
      </w:pPr>
      <w:r>
        <w:t>Google review dashboard and AI reply workflow where API approval is available, with import/manual fallback.</w:t>
      </w:r>
    </w:p>
    <w:p w14:paraId="288218B8" w14:textId="77777777" w:rsidR="006B16ED" w:rsidRDefault="00000000">
      <w:pPr>
        <w:pStyle w:val="ListBullet"/>
        <w:spacing w:after="40"/>
      </w:pPr>
      <w:r>
        <w:t>CSV usage/invoice export. Xero API can be P1 if required to protect budget.</w:t>
      </w:r>
    </w:p>
    <w:p w14:paraId="21FB01FE" w14:textId="77777777" w:rsidR="006B16ED" w:rsidRDefault="00000000">
      <w:pPr>
        <w:pStyle w:val="Heading2"/>
      </w:pPr>
      <w:r>
        <w:t>17.2 P1 after P0 stability or where required by lighthouse</w:t>
      </w:r>
    </w:p>
    <w:p w14:paraId="35883B20" w14:textId="77777777" w:rsidR="006B16ED" w:rsidRDefault="00000000">
      <w:pPr>
        <w:pStyle w:val="ListBullet"/>
        <w:spacing w:after="40"/>
      </w:pPr>
      <w:r>
        <w:t>ServiceM8 connector.</w:t>
      </w:r>
    </w:p>
    <w:p w14:paraId="465109E6" w14:textId="77777777" w:rsidR="006B16ED" w:rsidRDefault="00000000">
      <w:pPr>
        <w:pStyle w:val="ListBullet"/>
        <w:spacing w:after="40"/>
      </w:pPr>
      <w:r>
        <w:t>Microsoft 365 and Google Workspace dual-provider support.</w:t>
      </w:r>
    </w:p>
    <w:p w14:paraId="2DF59D24" w14:textId="77777777" w:rsidR="006B16ED" w:rsidRDefault="00000000">
      <w:pPr>
        <w:pStyle w:val="ListBullet"/>
        <w:spacing w:after="40"/>
      </w:pPr>
      <w:r>
        <w:t>Xero draft invoice API.</w:t>
      </w:r>
    </w:p>
    <w:p w14:paraId="429A26B9" w14:textId="77777777" w:rsidR="006B16ED" w:rsidRDefault="00000000">
      <w:pPr>
        <w:pStyle w:val="ListBullet"/>
        <w:spacing w:after="40"/>
      </w:pPr>
      <w:r>
        <w:t>Instagram, Facebook Messenger and WhatsApp production connections.</w:t>
      </w:r>
    </w:p>
    <w:p w14:paraId="2ECC6D56" w14:textId="77777777" w:rsidR="006B16ED" w:rsidRDefault="00000000">
      <w:pPr>
        <w:pStyle w:val="ListBullet"/>
        <w:spacing w:after="40"/>
      </w:pPr>
      <w:r>
        <w:t>Ranking provider integration and richer reputation analytics.</w:t>
      </w:r>
    </w:p>
    <w:p w14:paraId="738B45D2" w14:textId="77777777" w:rsidR="006B16ED" w:rsidRDefault="00000000">
      <w:pPr>
        <w:pStyle w:val="ListBullet"/>
        <w:spacing w:after="40"/>
      </w:pPr>
      <w:r>
        <w:t>Advanced custom roles, multi-location comparisons and automated overages.</w:t>
      </w:r>
    </w:p>
    <w:p w14:paraId="4102715D" w14:textId="77777777" w:rsidR="006B16ED" w:rsidRDefault="00000000">
      <w:pPr>
        <w:pStyle w:val="Heading1"/>
      </w:pPr>
      <w:r>
        <w:t>18. MVP acceptance criteria</w:t>
      </w:r>
    </w:p>
    <w:tbl>
      <w:tblPr>
        <w:tblStyle w:val="TableGrid"/>
        <w:tblW w:w="0" w:type="auto"/>
        <w:jc w:val="center"/>
        <w:tblLook w:val="04A0" w:firstRow="1" w:lastRow="0" w:firstColumn="1" w:lastColumn="0" w:noHBand="0" w:noVBand="1"/>
      </w:tblPr>
      <w:tblGrid>
        <w:gridCol w:w="1895"/>
        <w:gridCol w:w="8487"/>
      </w:tblGrid>
      <w:tr w:rsidR="006B16ED" w14:paraId="19C7E3AA" w14:textId="77777777">
        <w:trPr>
          <w:tblHeade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5C3E22B" w14:textId="77777777" w:rsidR="006B16ED" w:rsidRDefault="00000000">
            <w:r>
              <w:rPr>
                <w:b/>
                <w:color w:val="FFFFFF"/>
                <w:sz w:val="17"/>
              </w:rPr>
              <w:t>Area</w:t>
            </w:r>
          </w:p>
        </w:tc>
        <w:tc>
          <w:tcPr>
            <w:tcW w:w="8856" w:type="dxa"/>
            <w:tcBorders>
              <w:top w:val="single" w:sz="4" w:space="0" w:color="D9E2F3"/>
              <w:left w:val="single" w:sz="4" w:space="0" w:color="D9E2F3"/>
              <w:bottom w:val="single" w:sz="4" w:space="0" w:color="D9E2F3"/>
              <w:right w:val="single" w:sz="4" w:space="0" w:color="D9E2F3"/>
            </w:tcBorders>
            <w:shd w:val="clear" w:color="auto" w:fill="17324D"/>
            <w:vAlign w:val="center"/>
          </w:tcPr>
          <w:p w14:paraId="16C835E2" w14:textId="77777777" w:rsidR="006B16ED" w:rsidRDefault="00000000">
            <w:r>
              <w:rPr>
                <w:b/>
                <w:color w:val="FFFFFF"/>
                <w:sz w:val="17"/>
              </w:rPr>
              <w:t>Acceptance criterion</w:t>
            </w:r>
          </w:p>
        </w:tc>
      </w:tr>
      <w:tr w:rsidR="006B16ED" w14:paraId="638B66B8"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2475ABF4" w14:textId="77777777" w:rsidR="006B16ED" w:rsidRDefault="00000000">
            <w:pPr>
              <w:spacing w:after="20"/>
            </w:pPr>
            <w:r>
              <w:rPr>
                <w:sz w:val="16"/>
              </w:rPr>
              <w:t>Branding</w:t>
            </w:r>
          </w:p>
        </w:tc>
        <w:tc>
          <w:tcPr>
            <w:tcW w:w="8856" w:type="dxa"/>
            <w:tcBorders>
              <w:top w:val="single" w:sz="4" w:space="0" w:color="D9E2F3"/>
              <w:left w:val="single" w:sz="4" w:space="0" w:color="D9E2F3"/>
              <w:bottom w:val="single" w:sz="4" w:space="0" w:color="D9E2F3"/>
              <w:right w:val="single" w:sz="4" w:space="0" w:color="D9E2F3"/>
            </w:tcBorders>
          </w:tcPr>
          <w:p w14:paraId="51527626" w14:textId="77777777" w:rsidR="006B16ED" w:rsidRDefault="00000000">
            <w:pPr>
              <w:spacing w:after="20"/>
            </w:pPr>
            <w:r>
              <w:rPr>
                <w:sz w:val="16"/>
              </w:rPr>
              <w:t>A customer can operate the product without being redirected to a visibly third-party portal for normal work. VicAI branding and navigation are consistent.</w:t>
            </w:r>
          </w:p>
        </w:tc>
      </w:tr>
      <w:tr w:rsidR="006B16ED" w14:paraId="00CDFC12"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75F095A7" w14:textId="77777777" w:rsidR="006B16ED" w:rsidRDefault="00000000">
            <w:pPr>
              <w:spacing w:after="20"/>
            </w:pPr>
            <w:r>
              <w:rPr>
                <w:sz w:val="16"/>
              </w:rPr>
              <w:t>Tenant isolation</w:t>
            </w:r>
          </w:p>
        </w:tc>
        <w:tc>
          <w:tcPr>
            <w:tcW w:w="8856" w:type="dxa"/>
            <w:tcBorders>
              <w:top w:val="single" w:sz="4" w:space="0" w:color="D9E2F3"/>
              <w:left w:val="single" w:sz="4" w:space="0" w:color="D9E2F3"/>
              <w:bottom w:val="single" w:sz="4" w:space="0" w:color="D9E2F3"/>
              <w:right w:val="single" w:sz="4" w:space="0" w:color="D9E2F3"/>
            </w:tcBorders>
          </w:tcPr>
          <w:p w14:paraId="29AA2EB1" w14:textId="77777777" w:rsidR="006B16ED" w:rsidRDefault="00000000">
            <w:pPr>
              <w:spacing w:after="20"/>
            </w:pPr>
            <w:r>
              <w:rPr>
                <w:sz w:val="16"/>
              </w:rPr>
              <w:t>Users cannot access another tenant through UI, API manipulation, realtime subscriptions or storage paths.</w:t>
            </w:r>
          </w:p>
        </w:tc>
      </w:tr>
      <w:tr w:rsidR="006B16ED" w14:paraId="4F6ECF5B"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794BE1C1" w14:textId="77777777" w:rsidR="006B16ED" w:rsidRDefault="00000000">
            <w:pPr>
              <w:spacing w:after="20"/>
            </w:pPr>
            <w:r>
              <w:rPr>
                <w:sz w:val="16"/>
              </w:rPr>
              <w:t>Self-onboarding</w:t>
            </w:r>
          </w:p>
        </w:tc>
        <w:tc>
          <w:tcPr>
            <w:tcW w:w="8856" w:type="dxa"/>
            <w:tcBorders>
              <w:top w:val="single" w:sz="4" w:space="0" w:color="D9E2F3"/>
              <w:left w:val="single" w:sz="4" w:space="0" w:color="D9E2F3"/>
              <w:bottom w:val="single" w:sz="4" w:space="0" w:color="D9E2F3"/>
              <w:right w:val="single" w:sz="4" w:space="0" w:color="D9E2F3"/>
            </w:tcBorders>
          </w:tcPr>
          <w:p w14:paraId="6F209130" w14:textId="77777777" w:rsidR="006B16ED" w:rsidRDefault="00000000">
            <w:pPr>
              <w:spacing w:after="20"/>
            </w:pPr>
            <w:r>
              <w:rPr>
                <w:sz w:val="16"/>
              </w:rPr>
              <w:t>A new super admin can register, select a plan, add payment details, configure the business, connect required systems, test an agent and invite a user.</w:t>
            </w:r>
          </w:p>
        </w:tc>
      </w:tr>
      <w:tr w:rsidR="006B16ED" w14:paraId="7FEA3553"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6915A5B5" w14:textId="77777777" w:rsidR="006B16ED" w:rsidRDefault="00000000">
            <w:pPr>
              <w:spacing w:after="20"/>
            </w:pPr>
            <w:r>
              <w:rPr>
                <w:sz w:val="16"/>
              </w:rPr>
              <w:lastRenderedPageBreak/>
              <w:t>RBAC</w:t>
            </w:r>
          </w:p>
        </w:tc>
        <w:tc>
          <w:tcPr>
            <w:tcW w:w="8856" w:type="dxa"/>
            <w:tcBorders>
              <w:top w:val="single" w:sz="4" w:space="0" w:color="D9E2F3"/>
              <w:left w:val="single" w:sz="4" w:space="0" w:color="D9E2F3"/>
              <w:bottom w:val="single" w:sz="4" w:space="0" w:color="D9E2F3"/>
              <w:right w:val="single" w:sz="4" w:space="0" w:color="D9E2F3"/>
            </w:tcBorders>
          </w:tcPr>
          <w:p w14:paraId="7E82EDD0" w14:textId="77777777" w:rsidR="006B16ED" w:rsidRDefault="00000000">
            <w:pPr>
              <w:spacing w:after="20"/>
            </w:pPr>
            <w:r>
              <w:rPr>
                <w:sz w:val="16"/>
              </w:rPr>
              <w:t>Role restrictions are enforced in the UI and API. Restricted users cannot access billing, configuration or unrelated locations.</w:t>
            </w:r>
          </w:p>
        </w:tc>
      </w:tr>
      <w:tr w:rsidR="006B16ED" w14:paraId="7FE6736B"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570CBF97" w14:textId="77777777" w:rsidR="006B16ED" w:rsidRDefault="00000000">
            <w:pPr>
              <w:spacing w:after="20"/>
            </w:pPr>
            <w:r>
              <w:rPr>
                <w:sz w:val="16"/>
              </w:rPr>
              <w:t>Inbox</w:t>
            </w:r>
          </w:p>
        </w:tc>
        <w:tc>
          <w:tcPr>
            <w:tcW w:w="8856" w:type="dxa"/>
            <w:tcBorders>
              <w:top w:val="single" w:sz="4" w:space="0" w:color="D9E2F3"/>
              <w:left w:val="single" w:sz="4" w:space="0" w:color="D9E2F3"/>
              <w:bottom w:val="single" w:sz="4" w:space="0" w:color="D9E2F3"/>
              <w:right w:val="single" w:sz="4" w:space="0" w:color="D9E2F3"/>
            </w:tcBorders>
          </w:tcPr>
          <w:p w14:paraId="1F1EE93C" w14:textId="77777777" w:rsidR="006B16ED" w:rsidRDefault="00000000">
            <w:pPr>
              <w:spacing w:after="20"/>
            </w:pPr>
            <w:r>
              <w:rPr>
                <w:sz w:val="16"/>
              </w:rPr>
              <w:t>Authorised users can receive, read, assign and reply to supported messages from VicAI, with delivery status and timeline.</w:t>
            </w:r>
          </w:p>
        </w:tc>
      </w:tr>
      <w:tr w:rsidR="006B16ED" w14:paraId="2FBE59B7"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46E6BACB" w14:textId="77777777" w:rsidR="006B16ED" w:rsidRDefault="00000000">
            <w:pPr>
              <w:spacing w:after="20"/>
            </w:pPr>
            <w:r>
              <w:rPr>
                <w:sz w:val="16"/>
              </w:rPr>
              <w:t>Voice</w:t>
            </w:r>
          </w:p>
        </w:tc>
        <w:tc>
          <w:tcPr>
            <w:tcW w:w="8856" w:type="dxa"/>
            <w:tcBorders>
              <w:top w:val="single" w:sz="4" w:space="0" w:color="D9E2F3"/>
              <w:left w:val="single" w:sz="4" w:space="0" w:color="D9E2F3"/>
              <w:bottom w:val="single" w:sz="4" w:space="0" w:color="D9E2F3"/>
              <w:right w:val="single" w:sz="4" w:space="0" w:color="D9E2F3"/>
            </w:tcBorders>
          </w:tcPr>
          <w:p w14:paraId="1C98DF61" w14:textId="77777777" w:rsidR="006B16ED" w:rsidRDefault="00000000">
            <w:pPr>
              <w:spacing w:after="20"/>
            </w:pPr>
            <w:r>
              <w:rPr>
                <w:sz w:val="16"/>
              </w:rPr>
              <w:t>A call reaches the AI, creates a transcript/outcome, supports approved actions or transfer, and produces usage events.</w:t>
            </w:r>
          </w:p>
        </w:tc>
      </w:tr>
      <w:tr w:rsidR="006B16ED" w14:paraId="76F12888"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34849447" w14:textId="77777777" w:rsidR="006B16ED" w:rsidRDefault="00000000">
            <w:pPr>
              <w:spacing w:after="20"/>
            </w:pPr>
            <w:r>
              <w:rPr>
                <w:sz w:val="16"/>
              </w:rPr>
              <w:t>AI controls</w:t>
            </w:r>
          </w:p>
        </w:tc>
        <w:tc>
          <w:tcPr>
            <w:tcW w:w="8856" w:type="dxa"/>
            <w:tcBorders>
              <w:top w:val="single" w:sz="4" w:space="0" w:color="D9E2F3"/>
              <w:left w:val="single" w:sz="4" w:space="0" w:color="D9E2F3"/>
              <w:bottom w:val="single" w:sz="4" w:space="0" w:color="D9E2F3"/>
              <w:right w:val="single" w:sz="4" w:space="0" w:color="D9E2F3"/>
            </w:tcBorders>
          </w:tcPr>
          <w:p w14:paraId="5D39369E" w14:textId="77777777" w:rsidR="006B16ED" w:rsidRDefault="00000000">
            <w:pPr>
              <w:spacing w:after="20"/>
            </w:pPr>
            <w:r>
              <w:rPr>
                <w:sz w:val="16"/>
              </w:rPr>
              <w:t>Customer can select human-only, draft or permitted auto-send behaviour and publish/rollback an agent configuration.</w:t>
            </w:r>
          </w:p>
        </w:tc>
      </w:tr>
      <w:tr w:rsidR="006B16ED" w14:paraId="2C652675"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1CACE125" w14:textId="77777777" w:rsidR="006B16ED" w:rsidRDefault="00000000">
            <w:pPr>
              <w:spacing w:after="20"/>
            </w:pPr>
            <w:r>
              <w:rPr>
                <w:sz w:val="16"/>
              </w:rPr>
              <w:t>Integrations</w:t>
            </w:r>
          </w:p>
        </w:tc>
        <w:tc>
          <w:tcPr>
            <w:tcW w:w="8856" w:type="dxa"/>
            <w:tcBorders>
              <w:top w:val="single" w:sz="4" w:space="0" w:color="D9E2F3"/>
              <w:left w:val="single" w:sz="4" w:space="0" w:color="D9E2F3"/>
              <w:bottom w:val="single" w:sz="4" w:space="0" w:color="D9E2F3"/>
              <w:right w:val="single" w:sz="4" w:space="0" w:color="D9E2F3"/>
            </w:tcBorders>
          </w:tcPr>
          <w:p w14:paraId="2F46061C" w14:textId="77777777" w:rsidR="006B16ED" w:rsidRDefault="00000000">
            <w:pPr>
              <w:spacing w:after="20"/>
            </w:pPr>
            <w:r>
              <w:rPr>
                <w:sz w:val="16"/>
              </w:rPr>
              <w:t>Each supported connector can connect, test, show permissions/health, execute defined actions and disconnect.</w:t>
            </w:r>
          </w:p>
        </w:tc>
      </w:tr>
      <w:tr w:rsidR="006B16ED" w14:paraId="6124F0BC"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3F811884" w14:textId="77777777" w:rsidR="006B16ED" w:rsidRDefault="00000000">
            <w:pPr>
              <w:spacing w:after="20"/>
            </w:pPr>
            <w:r>
              <w:rPr>
                <w:sz w:val="16"/>
              </w:rPr>
              <w:t>Analytics</w:t>
            </w:r>
          </w:p>
        </w:tc>
        <w:tc>
          <w:tcPr>
            <w:tcW w:w="8856" w:type="dxa"/>
            <w:tcBorders>
              <w:top w:val="single" w:sz="4" w:space="0" w:color="D9E2F3"/>
              <w:left w:val="single" w:sz="4" w:space="0" w:color="D9E2F3"/>
              <w:bottom w:val="single" w:sz="4" w:space="0" w:color="D9E2F3"/>
              <w:right w:val="single" w:sz="4" w:space="0" w:color="D9E2F3"/>
            </w:tcBorders>
          </w:tcPr>
          <w:p w14:paraId="56965AC4" w14:textId="77777777" w:rsidR="006B16ED" w:rsidRDefault="00000000">
            <w:pPr>
              <w:spacing w:after="20"/>
            </w:pPr>
            <w:r>
              <w:rPr>
                <w:sz w:val="16"/>
              </w:rPr>
              <w:t>Dashboard shows current metrics and trends with freshness indication and filters.</w:t>
            </w:r>
          </w:p>
        </w:tc>
      </w:tr>
      <w:tr w:rsidR="006B16ED" w14:paraId="4C3F3A3A"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61344CD6" w14:textId="77777777" w:rsidR="006B16ED" w:rsidRDefault="00000000">
            <w:pPr>
              <w:spacing w:after="20"/>
            </w:pPr>
            <w:r>
              <w:rPr>
                <w:sz w:val="16"/>
              </w:rPr>
              <w:t>Reputation</w:t>
            </w:r>
          </w:p>
        </w:tc>
        <w:tc>
          <w:tcPr>
            <w:tcW w:w="8856" w:type="dxa"/>
            <w:tcBorders>
              <w:top w:val="single" w:sz="4" w:space="0" w:color="D9E2F3"/>
              <w:left w:val="single" w:sz="4" w:space="0" w:color="D9E2F3"/>
              <w:bottom w:val="single" w:sz="4" w:space="0" w:color="D9E2F3"/>
              <w:right w:val="single" w:sz="4" w:space="0" w:color="D9E2F3"/>
            </w:tcBorders>
          </w:tcPr>
          <w:p w14:paraId="2E74A734" w14:textId="77777777" w:rsidR="006B16ED" w:rsidRDefault="00000000">
            <w:pPr>
              <w:spacing w:after="20"/>
            </w:pPr>
            <w:r>
              <w:rPr>
                <w:sz w:val="16"/>
              </w:rPr>
              <w:t>Review score, reviews, drafts, approvals and trends are visible; negative reviews follow priority workflow.</w:t>
            </w:r>
          </w:p>
        </w:tc>
      </w:tr>
      <w:tr w:rsidR="006B16ED" w14:paraId="1246F810"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30A98FB9" w14:textId="77777777" w:rsidR="006B16ED" w:rsidRDefault="00000000">
            <w:pPr>
              <w:spacing w:after="20"/>
            </w:pPr>
            <w:r>
              <w:rPr>
                <w:sz w:val="16"/>
              </w:rPr>
              <w:t>Usage</w:t>
            </w:r>
          </w:p>
        </w:tc>
        <w:tc>
          <w:tcPr>
            <w:tcW w:w="8856" w:type="dxa"/>
            <w:tcBorders>
              <w:top w:val="single" w:sz="4" w:space="0" w:color="D9E2F3"/>
              <w:left w:val="single" w:sz="4" w:space="0" w:color="D9E2F3"/>
              <w:bottom w:val="single" w:sz="4" w:space="0" w:color="D9E2F3"/>
              <w:right w:val="single" w:sz="4" w:space="0" w:color="D9E2F3"/>
            </w:tcBorders>
          </w:tcPr>
          <w:p w14:paraId="73FB7F13" w14:textId="77777777" w:rsidR="006B16ED" w:rsidRDefault="00000000">
            <w:pPr>
              <w:spacing w:after="20"/>
            </w:pPr>
            <w:r>
              <w:rPr>
                <w:sz w:val="16"/>
              </w:rPr>
              <w:t>Raw events are deduplicated, tenant-attributed, aggregated and visible in customer and admin portals.</w:t>
            </w:r>
          </w:p>
        </w:tc>
      </w:tr>
      <w:tr w:rsidR="006B16ED" w14:paraId="70F3BF11"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47A7308A" w14:textId="77777777" w:rsidR="006B16ED" w:rsidRDefault="00000000">
            <w:pPr>
              <w:spacing w:after="20"/>
            </w:pPr>
            <w:r>
              <w:rPr>
                <w:sz w:val="16"/>
              </w:rPr>
              <w:t>Billing</w:t>
            </w:r>
          </w:p>
        </w:tc>
        <w:tc>
          <w:tcPr>
            <w:tcW w:w="8856" w:type="dxa"/>
            <w:tcBorders>
              <w:top w:val="single" w:sz="4" w:space="0" w:color="D9E2F3"/>
              <w:left w:val="single" w:sz="4" w:space="0" w:color="D9E2F3"/>
              <w:bottom w:val="single" w:sz="4" w:space="0" w:color="D9E2F3"/>
              <w:right w:val="single" w:sz="4" w:space="0" w:color="D9E2F3"/>
            </w:tcBorders>
          </w:tcPr>
          <w:p w14:paraId="73FDF6D8" w14:textId="77777777" w:rsidR="006B16ED" w:rsidRDefault="00000000">
            <w:pPr>
              <w:spacing w:after="20"/>
            </w:pPr>
            <w:r>
              <w:rPr>
                <w:sz w:val="16"/>
              </w:rPr>
              <w:t>Stripe plan/payment state is mapped to tenant lifecycle. Admin can create an invoice-ready snapshot and export it.</w:t>
            </w:r>
          </w:p>
        </w:tc>
      </w:tr>
      <w:tr w:rsidR="006B16ED" w14:paraId="5FED9B35"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51F5E018" w14:textId="77777777" w:rsidR="006B16ED" w:rsidRDefault="00000000">
            <w:pPr>
              <w:spacing w:after="20"/>
            </w:pPr>
            <w:r>
              <w:rPr>
                <w:sz w:val="16"/>
              </w:rPr>
              <w:t>Xero</w:t>
            </w:r>
          </w:p>
        </w:tc>
        <w:tc>
          <w:tcPr>
            <w:tcW w:w="8856" w:type="dxa"/>
            <w:tcBorders>
              <w:top w:val="single" w:sz="4" w:space="0" w:color="D9E2F3"/>
              <w:left w:val="single" w:sz="4" w:space="0" w:color="D9E2F3"/>
              <w:bottom w:val="single" w:sz="4" w:space="0" w:color="D9E2F3"/>
              <w:right w:val="single" w:sz="4" w:space="0" w:color="D9E2F3"/>
            </w:tcBorders>
          </w:tcPr>
          <w:p w14:paraId="60A2C85E" w14:textId="77777777" w:rsidR="006B16ED" w:rsidRDefault="00000000">
            <w:pPr>
              <w:spacing w:after="20"/>
            </w:pPr>
            <w:r>
              <w:rPr>
                <w:sz w:val="16"/>
              </w:rPr>
              <w:t>Where included in release, approved invoice snapshot creates a draft Xero sales invoice and stores the result.</w:t>
            </w:r>
          </w:p>
        </w:tc>
      </w:tr>
      <w:tr w:rsidR="006B16ED" w14:paraId="03E75444"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39683106" w14:textId="77777777" w:rsidR="006B16ED" w:rsidRDefault="00000000">
            <w:pPr>
              <w:spacing w:after="20"/>
            </w:pPr>
            <w:r>
              <w:rPr>
                <w:sz w:val="16"/>
              </w:rPr>
              <w:t>Admin health</w:t>
            </w:r>
          </w:p>
        </w:tc>
        <w:tc>
          <w:tcPr>
            <w:tcW w:w="8856" w:type="dxa"/>
            <w:tcBorders>
              <w:top w:val="single" w:sz="4" w:space="0" w:color="D9E2F3"/>
              <w:left w:val="single" w:sz="4" w:space="0" w:color="D9E2F3"/>
              <w:bottom w:val="single" w:sz="4" w:space="0" w:color="D9E2F3"/>
              <w:right w:val="single" w:sz="4" w:space="0" w:color="D9E2F3"/>
            </w:tcBorders>
          </w:tcPr>
          <w:p w14:paraId="6D2D74D0" w14:textId="77777777" w:rsidR="006B16ED" w:rsidRDefault="00000000">
            <w:pPr>
              <w:spacing w:after="20"/>
            </w:pPr>
            <w:r>
              <w:rPr>
                <w:sz w:val="16"/>
              </w:rPr>
              <w:t>VicAI can see tenant service tier, lifecycle, consumption, commercial/integration/AI health and incidents.</w:t>
            </w:r>
          </w:p>
        </w:tc>
      </w:tr>
      <w:tr w:rsidR="006B16ED" w14:paraId="42B8207C"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5C985C30" w14:textId="77777777" w:rsidR="006B16ED" w:rsidRDefault="00000000">
            <w:pPr>
              <w:spacing w:after="20"/>
            </w:pPr>
            <w:r>
              <w:rPr>
                <w:sz w:val="16"/>
              </w:rPr>
              <w:t>Service control</w:t>
            </w:r>
          </w:p>
        </w:tc>
        <w:tc>
          <w:tcPr>
            <w:tcW w:w="8856" w:type="dxa"/>
            <w:tcBorders>
              <w:top w:val="single" w:sz="4" w:space="0" w:color="D9E2F3"/>
              <w:left w:val="single" w:sz="4" w:space="0" w:color="D9E2F3"/>
              <w:bottom w:val="single" w:sz="4" w:space="0" w:color="D9E2F3"/>
              <w:right w:val="single" w:sz="4" w:space="0" w:color="D9E2F3"/>
            </w:tcBorders>
          </w:tcPr>
          <w:p w14:paraId="5C159313" w14:textId="77777777" w:rsidR="006B16ED" w:rsidRDefault="00000000">
            <w:pPr>
              <w:spacing w:after="20"/>
            </w:pPr>
            <w:r>
              <w:rPr>
                <w:sz w:val="16"/>
              </w:rPr>
              <w:t>Authorised VicAI admin can pause and resume selected services with impact preview, reason and audit.</w:t>
            </w:r>
          </w:p>
        </w:tc>
      </w:tr>
      <w:tr w:rsidR="006B16ED" w14:paraId="40505E8F"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2CC3140F" w14:textId="77777777" w:rsidR="006B16ED" w:rsidRDefault="00000000">
            <w:pPr>
              <w:spacing w:after="20"/>
            </w:pPr>
            <w:r>
              <w:rPr>
                <w:sz w:val="16"/>
              </w:rPr>
              <w:t>Audit</w:t>
            </w:r>
          </w:p>
        </w:tc>
        <w:tc>
          <w:tcPr>
            <w:tcW w:w="8856" w:type="dxa"/>
            <w:tcBorders>
              <w:top w:val="single" w:sz="4" w:space="0" w:color="D9E2F3"/>
              <w:left w:val="single" w:sz="4" w:space="0" w:color="D9E2F3"/>
              <w:bottom w:val="single" w:sz="4" w:space="0" w:color="D9E2F3"/>
              <w:right w:val="single" w:sz="4" w:space="0" w:color="D9E2F3"/>
            </w:tcBorders>
          </w:tcPr>
          <w:p w14:paraId="52E54336" w14:textId="77777777" w:rsidR="006B16ED" w:rsidRDefault="00000000">
            <w:pPr>
              <w:spacing w:after="20"/>
            </w:pPr>
            <w:r>
              <w:rPr>
                <w:sz w:val="16"/>
              </w:rPr>
              <w:t>Privileged actions, AI configuration, replies, usage adjustments and integration writes are traceable.</w:t>
            </w:r>
          </w:p>
        </w:tc>
      </w:tr>
      <w:tr w:rsidR="006B16ED" w14:paraId="51B979B3" w14:textId="77777777">
        <w:trPr>
          <w:cantSplit/>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EAF1F8"/>
          </w:tcPr>
          <w:p w14:paraId="66487C06" w14:textId="77777777" w:rsidR="006B16ED" w:rsidRDefault="00000000">
            <w:pPr>
              <w:spacing w:after="20"/>
            </w:pPr>
            <w:r>
              <w:rPr>
                <w:sz w:val="16"/>
              </w:rPr>
              <w:t>Failure handling</w:t>
            </w:r>
          </w:p>
        </w:tc>
        <w:tc>
          <w:tcPr>
            <w:tcW w:w="8856" w:type="dxa"/>
            <w:tcBorders>
              <w:top w:val="single" w:sz="4" w:space="0" w:color="D9E2F3"/>
              <w:left w:val="single" w:sz="4" w:space="0" w:color="D9E2F3"/>
              <w:bottom w:val="single" w:sz="4" w:space="0" w:color="D9E2F3"/>
              <w:right w:val="single" w:sz="4" w:space="0" w:color="D9E2F3"/>
            </w:tcBorders>
          </w:tcPr>
          <w:p w14:paraId="05CAD77D" w14:textId="77777777" w:rsidR="006B16ED" w:rsidRDefault="00000000">
            <w:pPr>
              <w:spacing w:after="20"/>
            </w:pPr>
            <w:r>
              <w:rPr>
                <w:sz w:val="16"/>
              </w:rPr>
              <w:t>Failed channel/integration events are visible, retryable where safe and never silently reported as successful.</w:t>
            </w:r>
          </w:p>
        </w:tc>
      </w:tr>
    </w:tbl>
    <w:p w14:paraId="537EB712" w14:textId="77777777" w:rsidR="006B16ED" w:rsidRDefault="006B16ED">
      <w:pPr>
        <w:spacing w:after="0"/>
      </w:pPr>
    </w:p>
    <w:p w14:paraId="3F420EB9" w14:textId="77777777" w:rsidR="006B16ED" w:rsidRDefault="00000000">
      <w:pPr>
        <w:pStyle w:val="Heading1"/>
      </w:pPr>
      <w:r>
        <w:t>19. Product decisions still required before sprint planning</w:t>
      </w:r>
    </w:p>
    <w:p w14:paraId="643B993C" w14:textId="77777777" w:rsidR="006B16ED" w:rsidRDefault="00000000">
      <w:r>
        <w:t>These are not reasons to delay the architecture. They are settings or prioritisation decisions that must be confirmed before final scope and pricing are committed.</w:t>
      </w:r>
    </w:p>
    <w:p w14:paraId="5D727E51" w14:textId="77777777" w:rsidR="006B16ED" w:rsidRDefault="00000000">
      <w:pPr>
        <w:pStyle w:val="ListBullet"/>
        <w:spacing w:after="40"/>
      </w:pPr>
      <w:r>
        <w:t>Exact included usage, user, location, AI agent and integration entitlements for Starter, Growth and Pro.</w:t>
      </w:r>
    </w:p>
    <w:p w14:paraId="0C64DC5F" w14:textId="77777777" w:rsidR="006B16ED" w:rsidRDefault="00000000">
      <w:pPr>
        <w:pStyle w:val="ListBullet"/>
        <w:spacing w:after="40"/>
      </w:pPr>
      <w:r>
        <w:t>Whether the lighthouse client uses ServiceM8 or a different business-management platform.</w:t>
      </w:r>
    </w:p>
    <w:p w14:paraId="1466CE0E" w14:textId="77777777" w:rsidR="006B16ED" w:rsidRDefault="00000000">
      <w:pPr>
        <w:pStyle w:val="ListBullet"/>
        <w:spacing w:after="40"/>
      </w:pPr>
      <w:r>
        <w:t>Which email provider is P0: Microsoft 365, Gmail or both.</w:t>
      </w:r>
    </w:p>
    <w:p w14:paraId="46FBA2A3" w14:textId="77777777" w:rsidR="006B16ED" w:rsidRDefault="00000000">
      <w:pPr>
        <w:pStyle w:val="ListBullet"/>
        <w:spacing w:after="40"/>
      </w:pPr>
      <w:r>
        <w:t>Whether Xero API is mandatory for the first release or whether validated CSV export is acceptable for P0.</w:t>
      </w:r>
    </w:p>
    <w:p w14:paraId="3E9B1FDB" w14:textId="77777777" w:rsidR="006B16ED" w:rsidRDefault="00000000">
      <w:pPr>
        <w:pStyle w:val="ListBullet"/>
        <w:spacing w:after="40"/>
      </w:pPr>
      <w:r>
        <w:t>Whether customers can pause their own services or only VicAI internal admins can pause production channels.</w:t>
      </w:r>
    </w:p>
    <w:p w14:paraId="6021E9D3" w14:textId="77777777" w:rsidR="006B16ED" w:rsidRDefault="00000000">
      <w:pPr>
        <w:pStyle w:val="ListBullet"/>
        <w:spacing w:after="40"/>
      </w:pPr>
      <w:r>
        <w:t>Required grace period and service behaviour after Stripe payment failure.</w:t>
      </w:r>
    </w:p>
    <w:p w14:paraId="1014389E" w14:textId="77777777" w:rsidR="006B16ED" w:rsidRDefault="00000000">
      <w:pPr>
        <w:pStyle w:val="ListBullet"/>
        <w:spacing w:after="40"/>
      </w:pPr>
      <w:r>
        <w:t>Whether call recording is enabled by default, opt-in or disabled for the lighthouse client.</w:t>
      </w:r>
    </w:p>
    <w:p w14:paraId="72CCCDA0" w14:textId="77777777" w:rsidR="006B16ED" w:rsidRDefault="00000000">
      <w:pPr>
        <w:pStyle w:val="ListBullet"/>
        <w:spacing w:after="40"/>
      </w:pPr>
      <w:r>
        <w:t>The approved customer overage model and whether vendor usage is passed through, marked up or bundled.</w:t>
      </w:r>
    </w:p>
    <w:p w14:paraId="35F97739" w14:textId="77777777" w:rsidR="006B16ED" w:rsidRDefault="00000000">
      <w:pPr>
        <w:pStyle w:val="ListBullet"/>
        <w:spacing w:after="40"/>
      </w:pPr>
      <w:r>
        <w:t>The first approved ranking data provider, or confirmation that manual ranking entry is sufficient for MVP.</w:t>
      </w:r>
    </w:p>
    <w:p w14:paraId="3E5FA88A" w14:textId="77777777" w:rsidR="006B16ED" w:rsidRDefault="00000000">
      <w:pPr>
        <w:pStyle w:val="Heading1"/>
      </w:pPr>
      <w:r>
        <w:t>20. Official technical and pricing references</w:t>
      </w:r>
    </w:p>
    <w:p w14:paraId="76D18002" w14:textId="77777777" w:rsidR="006B16ED" w:rsidRDefault="00000000">
      <w:pPr>
        <w:spacing w:after="40"/>
      </w:pPr>
      <w:r>
        <w:rPr>
          <w:b/>
        </w:rPr>
        <w:t xml:space="preserve">Telnyx Australian numbers: </w:t>
      </w:r>
      <w:hyperlink r:id="rId8">
        <w:r>
          <w:rPr>
            <w:color w:val="0563C1"/>
            <w:u w:val="single"/>
          </w:rPr>
          <w:t>https://telnyx.com/phone-numbers/australia</w:t>
        </w:r>
      </w:hyperlink>
    </w:p>
    <w:p w14:paraId="5E28D0AC" w14:textId="77777777" w:rsidR="006B16ED" w:rsidRDefault="00000000">
      <w:pPr>
        <w:spacing w:after="40"/>
      </w:pPr>
      <w:r>
        <w:rPr>
          <w:b/>
        </w:rPr>
        <w:t xml:space="preserve">Telnyx pricing: </w:t>
      </w:r>
      <w:hyperlink r:id="rId9">
        <w:r>
          <w:rPr>
            <w:color w:val="0563C1"/>
            <w:u w:val="single"/>
          </w:rPr>
          <w:t>https://telnyx.com/pricing</w:t>
        </w:r>
      </w:hyperlink>
    </w:p>
    <w:p w14:paraId="5EDA51BD" w14:textId="77777777" w:rsidR="006B16ED" w:rsidRDefault="00000000">
      <w:pPr>
        <w:spacing w:after="40"/>
      </w:pPr>
      <w:r>
        <w:rPr>
          <w:b/>
        </w:rPr>
        <w:t xml:space="preserve">Telnyx messaging pricing: </w:t>
      </w:r>
      <w:hyperlink r:id="rId10">
        <w:r>
          <w:rPr>
            <w:color w:val="0563C1"/>
            <w:u w:val="single"/>
          </w:rPr>
          <w:t>https://telnyx.com/pricing/messaging</w:t>
        </w:r>
      </w:hyperlink>
    </w:p>
    <w:p w14:paraId="787EB824" w14:textId="77777777" w:rsidR="006B16ED" w:rsidRDefault="00000000">
      <w:pPr>
        <w:spacing w:after="40"/>
      </w:pPr>
      <w:r>
        <w:rPr>
          <w:b/>
        </w:rPr>
        <w:t xml:space="preserve">Retell telephony and documentation: </w:t>
      </w:r>
      <w:hyperlink r:id="rId11">
        <w:r>
          <w:rPr>
            <w:color w:val="0563C1"/>
            <w:u w:val="single"/>
          </w:rPr>
          <w:t>https://docs.retellai.com/</w:t>
        </w:r>
      </w:hyperlink>
    </w:p>
    <w:p w14:paraId="306B4047" w14:textId="77777777" w:rsidR="006B16ED" w:rsidRDefault="00000000">
      <w:pPr>
        <w:spacing w:after="40"/>
      </w:pPr>
      <w:r>
        <w:rPr>
          <w:b/>
        </w:rPr>
        <w:t xml:space="preserve">ClickSend Australia pricing: </w:t>
      </w:r>
      <w:hyperlink r:id="rId12">
        <w:r>
          <w:rPr>
            <w:color w:val="0563C1"/>
            <w:u w:val="single"/>
          </w:rPr>
          <w:t>https://www.clicksend.com/au/pricing/</w:t>
        </w:r>
      </w:hyperlink>
    </w:p>
    <w:p w14:paraId="1D8DBFBB" w14:textId="77777777" w:rsidR="006B16ED" w:rsidRDefault="00000000">
      <w:pPr>
        <w:spacing w:after="40"/>
      </w:pPr>
      <w:r>
        <w:rPr>
          <w:b/>
        </w:rPr>
        <w:t xml:space="preserve">ClickSend SMS API: </w:t>
      </w:r>
      <w:hyperlink r:id="rId13">
        <w:r>
          <w:rPr>
            <w:color w:val="0563C1"/>
            <w:u w:val="single"/>
          </w:rPr>
          <w:t>https://www.clicksend.com/au/sms/sms-gateway-api/</w:t>
        </w:r>
      </w:hyperlink>
    </w:p>
    <w:p w14:paraId="62013DE7" w14:textId="77777777" w:rsidR="006B16ED" w:rsidRDefault="00000000">
      <w:pPr>
        <w:spacing w:after="40"/>
      </w:pPr>
      <w:r>
        <w:rPr>
          <w:b/>
        </w:rPr>
        <w:t xml:space="preserve">Stripe Australia: </w:t>
      </w:r>
      <w:hyperlink r:id="rId14">
        <w:r>
          <w:rPr>
            <w:color w:val="0563C1"/>
            <w:u w:val="single"/>
          </w:rPr>
          <w:t>https://stripe.com/au</w:t>
        </w:r>
      </w:hyperlink>
    </w:p>
    <w:p w14:paraId="64B0A001" w14:textId="77777777" w:rsidR="006B16ED" w:rsidRDefault="00000000">
      <w:pPr>
        <w:spacing w:after="40"/>
      </w:pPr>
      <w:r>
        <w:rPr>
          <w:b/>
        </w:rPr>
        <w:t xml:space="preserve">Stripe Billing pricing: </w:t>
      </w:r>
      <w:hyperlink r:id="rId15">
        <w:r>
          <w:rPr>
            <w:color w:val="0563C1"/>
            <w:u w:val="single"/>
          </w:rPr>
          <w:t>https://stripe.com/au/billing/pricing</w:t>
        </w:r>
      </w:hyperlink>
    </w:p>
    <w:p w14:paraId="66F74571" w14:textId="77777777" w:rsidR="006B16ED" w:rsidRDefault="00000000">
      <w:pPr>
        <w:spacing w:after="40"/>
      </w:pPr>
      <w:r>
        <w:rPr>
          <w:b/>
        </w:rPr>
        <w:t xml:space="preserve">Xero developer platform: </w:t>
      </w:r>
      <w:hyperlink r:id="rId16">
        <w:r>
          <w:rPr>
            <w:color w:val="0563C1"/>
            <w:u w:val="single"/>
          </w:rPr>
          <w:t>https://developer.xero.com/</w:t>
        </w:r>
      </w:hyperlink>
    </w:p>
    <w:p w14:paraId="372FDC4A" w14:textId="77777777" w:rsidR="006B16ED" w:rsidRDefault="00000000">
      <w:pPr>
        <w:spacing w:after="40"/>
      </w:pPr>
      <w:r>
        <w:rPr>
          <w:b/>
        </w:rPr>
        <w:t xml:space="preserve">Xero Accounting API invoices: </w:t>
      </w:r>
      <w:hyperlink r:id="rId17">
        <w:r>
          <w:rPr>
            <w:color w:val="0563C1"/>
            <w:u w:val="single"/>
          </w:rPr>
          <w:t>https://developer.xero.com/documentation/api/accounting/invoices</w:t>
        </w:r>
      </w:hyperlink>
    </w:p>
    <w:p w14:paraId="4222CD5D" w14:textId="77777777" w:rsidR="006B16ED" w:rsidRDefault="00000000">
      <w:pPr>
        <w:spacing w:after="40"/>
      </w:pPr>
      <w:r>
        <w:rPr>
          <w:b/>
        </w:rPr>
        <w:t xml:space="preserve">Xero repeating invoices: </w:t>
      </w:r>
      <w:hyperlink r:id="rId18">
        <w:r>
          <w:rPr>
            <w:color w:val="0563C1"/>
            <w:u w:val="single"/>
          </w:rPr>
          <w:t>https://developer.xero.com/documentation/api/accounting/repeatinginvoices</w:t>
        </w:r>
      </w:hyperlink>
    </w:p>
    <w:p w14:paraId="4C2D3164" w14:textId="77777777" w:rsidR="006B16ED" w:rsidRDefault="00000000">
      <w:pPr>
        <w:spacing w:after="40"/>
      </w:pPr>
      <w:r>
        <w:rPr>
          <w:b/>
        </w:rPr>
        <w:t xml:space="preserve">Microsoft Graph: </w:t>
      </w:r>
      <w:hyperlink r:id="rId19">
        <w:r>
          <w:rPr>
            <w:color w:val="0563C1"/>
            <w:u w:val="single"/>
          </w:rPr>
          <w:t>https://learn.microsoft.com/graph/overview</w:t>
        </w:r>
      </w:hyperlink>
    </w:p>
    <w:p w14:paraId="7CCCA38A" w14:textId="77777777" w:rsidR="006B16ED" w:rsidRDefault="00000000">
      <w:pPr>
        <w:spacing w:after="40"/>
      </w:pPr>
      <w:r>
        <w:rPr>
          <w:b/>
        </w:rPr>
        <w:t xml:space="preserve">Google APIs and OAuth: </w:t>
      </w:r>
      <w:hyperlink r:id="rId20">
        <w:r>
          <w:rPr>
            <w:color w:val="0563C1"/>
            <w:u w:val="single"/>
          </w:rPr>
          <w:t>https://developers.google.com/identity/protocols/oauth2</w:t>
        </w:r>
      </w:hyperlink>
    </w:p>
    <w:p w14:paraId="51AAD9A5" w14:textId="77777777" w:rsidR="006B16ED" w:rsidRDefault="00000000">
      <w:pPr>
        <w:spacing w:after="40"/>
      </w:pPr>
      <w:r>
        <w:rPr>
          <w:b/>
        </w:rPr>
        <w:t xml:space="preserve">Google Business Profile review API: </w:t>
      </w:r>
      <w:hyperlink r:id="rId21">
        <w:r>
          <w:rPr>
            <w:color w:val="0563C1"/>
            <w:u w:val="single"/>
          </w:rPr>
          <w:t>https://developers.google.com/my-business/content/review-data</w:t>
        </w:r>
      </w:hyperlink>
    </w:p>
    <w:p w14:paraId="226C7A2A" w14:textId="77777777" w:rsidR="006B16ED" w:rsidRDefault="00000000">
      <w:pPr>
        <w:spacing w:after="40"/>
      </w:pPr>
      <w:r>
        <w:rPr>
          <w:b/>
        </w:rPr>
        <w:t xml:space="preserve">Meta business messaging: </w:t>
      </w:r>
      <w:hyperlink r:id="rId22">
        <w:r>
          <w:rPr>
            <w:color w:val="0563C1"/>
            <w:u w:val="single"/>
          </w:rPr>
          <w:t>https://developers.facebook.com/docs/messenger-platform/</w:t>
        </w:r>
      </w:hyperlink>
    </w:p>
    <w:p w14:paraId="36977453" w14:textId="77777777" w:rsidR="006B16ED" w:rsidRDefault="00000000">
      <w:pPr>
        <w:spacing w:after="40"/>
      </w:pPr>
      <w:r>
        <w:rPr>
          <w:b/>
        </w:rPr>
        <w:t xml:space="preserve">WhatsApp Business Platform: </w:t>
      </w:r>
      <w:hyperlink r:id="rId23">
        <w:r>
          <w:rPr>
            <w:color w:val="0563C1"/>
            <w:u w:val="single"/>
          </w:rPr>
          <w:t>https://developers.facebook.com/docs/whatsapp/</w:t>
        </w:r>
      </w:hyperlink>
    </w:p>
    <w:p w14:paraId="6B567089" w14:textId="77777777" w:rsidR="006B16ED" w:rsidRDefault="00000000">
      <w:pPr>
        <w:spacing w:after="40"/>
      </w:pPr>
      <w:r>
        <w:rPr>
          <w:b/>
        </w:rPr>
        <w:t xml:space="preserve">Supabase: </w:t>
      </w:r>
      <w:hyperlink r:id="rId24">
        <w:r>
          <w:rPr>
            <w:color w:val="0563C1"/>
            <w:u w:val="single"/>
          </w:rPr>
          <w:t>https://supabase.com/docs</w:t>
        </w:r>
      </w:hyperlink>
    </w:p>
    <w:p w14:paraId="6E28368C" w14:textId="77777777" w:rsidR="006B16ED" w:rsidRDefault="00000000">
      <w:pPr>
        <w:spacing w:after="40"/>
      </w:pPr>
      <w:r>
        <w:rPr>
          <w:b/>
        </w:rPr>
        <w:t xml:space="preserve">Vercel: </w:t>
      </w:r>
      <w:hyperlink r:id="rId25">
        <w:r>
          <w:rPr>
            <w:color w:val="0563C1"/>
            <w:u w:val="single"/>
          </w:rPr>
          <w:t>https://vercel.com/docs</w:t>
        </w:r>
      </w:hyperlink>
    </w:p>
    <w:p w14:paraId="17C17F97" w14:textId="77777777" w:rsidR="006B16ED" w:rsidRDefault="00000000">
      <w:pPr>
        <w:spacing w:after="40"/>
      </w:pPr>
      <w:r>
        <w:rPr>
          <w:b/>
        </w:rPr>
        <w:t xml:space="preserve">n8n: </w:t>
      </w:r>
      <w:hyperlink r:id="rId26">
        <w:r>
          <w:rPr>
            <w:color w:val="0563C1"/>
            <w:u w:val="single"/>
          </w:rPr>
          <w:t>https://docs.n8n.io/</w:t>
        </w:r>
      </w:hyperlink>
    </w:p>
    <w:p w14:paraId="75487887" w14:textId="77777777" w:rsidR="006B16ED" w:rsidRDefault="00000000">
      <w:pPr>
        <w:spacing w:after="40"/>
      </w:pPr>
      <w:r>
        <w:rPr>
          <w:b/>
        </w:rPr>
        <w:lastRenderedPageBreak/>
        <w:t xml:space="preserve">Chatwoot self-hosted: </w:t>
      </w:r>
      <w:hyperlink r:id="rId27">
        <w:r>
          <w:rPr>
            <w:color w:val="0563C1"/>
            <w:u w:val="single"/>
          </w:rPr>
          <w:t>https://www.chatwoot.com/docs/self-hosted/</w:t>
        </w:r>
      </w:hyperlink>
    </w:p>
    <w:p w14:paraId="7844C77A" w14:textId="77777777" w:rsidR="006B16ED" w:rsidRDefault="00000000">
      <w:pPr>
        <w:spacing w:after="40"/>
      </w:pPr>
      <w:r>
        <w:rPr>
          <w:b/>
        </w:rPr>
        <w:t xml:space="preserve">OpenAI API pricing: </w:t>
      </w:r>
      <w:hyperlink r:id="rId28">
        <w:r>
          <w:rPr>
            <w:color w:val="0563C1"/>
            <w:u w:val="single"/>
          </w:rPr>
          <w:t>https://openai.com/api/pricing/</w:t>
        </w:r>
      </w:hyperlink>
    </w:p>
    <w:p w14:paraId="01A59E04" w14:textId="77777777" w:rsidR="006B16ED" w:rsidRDefault="00000000">
      <w:pPr>
        <w:spacing w:after="40"/>
      </w:pPr>
      <w:r>
        <w:rPr>
          <w:b/>
        </w:rPr>
        <w:t xml:space="preserve">ServiceM8 developer portal: </w:t>
      </w:r>
      <w:hyperlink r:id="rId29">
        <w:r>
          <w:rPr>
            <w:color w:val="0563C1"/>
            <w:u w:val="single"/>
          </w:rPr>
          <w:t>https://developer.servicem8.com/</w:t>
        </w:r>
      </w:hyperlink>
    </w:p>
    <w:tbl>
      <w:tblPr>
        <w:tblW w:w="0" w:type="auto"/>
        <w:jc w:val="center"/>
        <w:tblLook w:val="04A0" w:firstRow="1" w:lastRow="0" w:firstColumn="1" w:lastColumn="0" w:noHBand="0" w:noVBand="1"/>
      </w:tblPr>
      <w:tblGrid>
        <w:gridCol w:w="10166"/>
      </w:tblGrid>
      <w:tr w:rsidR="006B16ED" w14:paraId="5C3E17A6" w14:textId="77777777">
        <w:trPr>
          <w:jc w:val="center"/>
        </w:trPr>
        <w:tc>
          <w:tcPr>
            <w:tcW w:w="10166" w:type="dxa"/>
            <w:tcBorders>
              <w:top w:val="single" w:sz="8" w:space="0" w:color="6AAED6"/>
              <w:left w:val="single" w:sz="8" w:space="0" w:color="6AAED6"/>
              <w:bottom w:val="single" w:sz="8" w:space="0" w:color="6AAED6"/>
              <w:right w:val="single" w:sz="8" w:space="0" w:color="6AAED6"/>
            </w:tcBorders>
            <w:shd w:val="clear" w:color="auto" w:fill="FFF2CC"/>
          </w:tcPr>
          <w:p w14:paraId="49ABBB52" w14:textId="77777777" w:rsidR="006B16ED" w:rsidRDefault="00000000">
            <w:r>
              <w:rPr>
                <w:b/>
                <w:color w:val="17324D"/>
              </w:rPr>
              <w:t xml:space="preserve">Developer handover requirement: </w:t>
            </w:r>
            <w:r>
              <w:t>Before coding begins, convert this brief into a prioritised backlog with epics, user stories, API contracts, data migrations, acceptance tests, estimates and a dependency register. Any scope removed to meet the A$30,000 build budget must be recorded explicitly rather than silently omitted.</w:t>
            </w:r>
          </w:p>
        </w:tc>
      </w:tr>
    </w:tbl>
    <w:p w14:paraId="551E1EF5" w14:textId="77777777" w:rsidR="006B16ED" w:rsidRDefault="006B16ED">
      <w:pPr>
        <w:spacing w:after="0"/>
      </w:pPr>
    </w:p>
    <w:sectPr w:rsidR="006B16ED" w:rsidSect="00034616">
      <w:headerReference w:type="default" r:id="rId30"/>
      <w:footerReference w:type="default" r:id="rId31"/>
      <w:pgSz w:w="12240" w:h="15840"/>
      <w:pgMar w:top="936"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6309" w14:textId="77777777" w:rsidR="00473D4F" w:rsidRDefault="00473D4F">
      <w:pPr>
        <w:spacing w:after="0" w:line="240" w:lineRule="auto"/>
      </w:pPr>
      <w:r>
        <w:separator/>
      </w:r>
    </w:p>
  </w:endnote>
  <w:endnote w:type="continuationSeparator" w:id="0">
    <w:p w14:paraId="546CE69F" w14:textId="77777777" w:rsidR="00473D4F" w:rsidRDefault="00473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B11D" w14:textId="77777777" w:rsidR="006B16ED" w:rsidRDefault="00000000">
    <w:pPr>
      <w:pStyle w:val="Footer"/>
      <w:jc w:val="center"/>
    </w:pPr>
    <w:proofErr w:type="spellStart"/>
    <w:r>
      <w:rPr>
        <w:color w:val="5B6B82"/>
        <w:sz w:val="16"/>
      </w:rPr>
      <w:t>VicAI</w:t>
    </w:r>
    <w:proofErr w:type="spellEnd"/>
    <w:r>
      <w:rPr>
        <w:color w:val="5B6B82"/>
        <w:sz w:val="16"/>
      </w:rPr>
      <w:t>. Version 3.0.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65EAC" w14:textId="77777777" w:rsidR="00473D4F" w:rsidRDefault="00473D4F">
      <w:pPr>
        <w:spacing w:after="0" w:line="240" w:lineRule="auto"/>
      </w:pPr>
      <w:r>
        <w:separator/>
      </w:r>
    </w:p>
  </w:footnote>
  <w:footnote w:type="continuationSeparator" w:id="0">
    <w:p w14:paraId="182765BD" w14:textId="77777777" w:rsidR="00473D4F" w:rsidRDefault="00473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A1D1" w14:textId="77777777" w:rsidR="006B16ED" w:rsidRDefault="00000000">
    <w:pPr>
      <w:pStyle w:val="Header"/>
      <w:jc w:val="right"/>
    </w:pPr>
    <w:proofErr w:type="spellStart"/>
    <w:proofErr w:type="gramStart"/>
    <w:r>
      <w:rPr>
        <w:color w:val="5B6B82"/>
        <w:sz w:val="16"/>
      </w:rPr>
      <w:t>VicAI</w:t>
    </w:r>
    <w:proofErr w:type="spellEnd"/>
    <w:r>
      <w:rPr>
        <w:color w:val="5B6B82"/>
        <w:sz w:val="16"/>
      </w:rPr>
      <w:t xml:space="preserve">  |</w:t>
    </w:r>
    <w:proofErr w:type="gramEnd"/>
    <w:r>
      <w:rPr>
        <w:color w:val="5B6B82"/>
        <w:sz w:val="16"/>
      </w:rPr>
      <w:t xml:space="preserve">  Confidential MVP Build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287272">
    <w:abstractNumId w:val="8"/>
  </w:num>
  <w:num w:numId="2" w16cid:durableId="200820715">
    <w:abstractNumId w:val="6"/>
  </w:num>
  <w:num w:numId="3" w16cid:durableId="676422591">
    <w:abstractNumId w:val="5"/>
  </w:num>
  <w:num w:numId="4" w16cid:durableId="1427774762">
    <w:abstractNumId w:val="4"/>
  </w:num>
  <w:num w:numId="5" w16cid:durableId="774667508">
    <w:abstractNumId w:val="7"/>
  </w:num>
  <w:num w:numId="6" w16cid:durableId="1742438184">
    <w:abstractNumId w:val="3"/>
  </w:num>
  <w:num w:numId="7" w16cid:durableId="895162173">
    <w:abstractNumId w:val="2"/>
  </w:num>
  <w:num w:numId="8" w16cid:durableId="750352878">
    <w:abstractNumId w:val="1"/>
  </w:num>
  <w:num w:numId="9" w16cid:durableId="186747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DE1"/>
    <w:rsid w:val="00326F90"/>
    <w:rsid w:val="00473D4F"/>
    <w:rsid w:val="006B16ED"/>
    <w:rsid w:val="009E447B"/>
    <w:rsid w:val="00AA1D8D"/>
    <w:rsid w:val="00B36D0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43ABB"/>
  <w14:defaultImageDpi w14:val="300"/>
  <w15:docId w15:val="{BDF61D67-76A6-467F-AF16-48516475D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242D3C"/>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F6B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pPr>
    <w:rPr>
      <w:rFonts w:asciiTheme="majorHAnsi" w:eastAsiaTheme="majorEastAsia" w:hAnsiTheme="majorHAnsi" w:cstheme="majorBidi"/>
      <w:b/>
      <w:i/>
      <w:iCs/>
      <w:color w:val="45657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licksend.com/au/sms/sms-gateway-api/" TargetMode="External"/><Relationship Id="rId18" Type="http://schemas.openxmlformats.org/officeDocument/2006/relationships/hyperlink" Target="https://developer.xero.com/documentation/api/accounting/repeatinginvoices" TargetMode="External"/><Relationship Id="rId26" Type="http://schemas.openxmlformats.org/officeDocument/2006/relationships/hyperlink" Target="https://docs.n8n.io/" TargetMode="External"/><Relationship Id="rId3" Type="http://schemas.openxmlformats.org/officeDocument/2006/relationships/styles" Target="styles.xml"/><Relationship Id="rId21" Type="http://schemas.openxmlformats.org/officeDocument/2006/relationships/hyperlink" Target="https://developers.google.com/my-business/content/review-data" TargetMode="External"/><Relationship Id="rId7" Type="http://schemas.openxmlformats.org/officeDocument/2006/relationships/endnotes" Target="endnotes.xml"/><Relationship Id="rId12" Type="http://schemas.openxmlformats.org/officeDocument/2006/relationships/hyperlink" Target="https://www.clicksend.com/au/pricing/" TargetMode="External"/><Relationship Id="rId17" Type="http://schemas.openxmlformats.org/officeDocument/2006/relationships/hyperlink" Target="https://developer.xero.com/documentation/api/accounting/invoices" TargetMode="External"/><Relationship Id="rId25" Type="http://schemas.openxmlformats.org/officeDocument/2006/relationships/hyperlink" Target="https://vercel.com/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veloper.xero.com/" TargetMode="External"/><Relationship Id="rId20" Type="http://schemas.openxmlformats.org/officeDocument/2006/relationships/hyperlink" Target="https://developers.google.com/identity/protocols/oauth2" TargetMode="External"/><Relationship Id="rId29" Type="http://schemas.openxmlformats.org/officeDocument/2006/relationships/hyperlink" Target="https://developer.servicem8.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retellai.com/" TargetMode="External"/><Relationship Id="rId24" Type="http://schemas.openxmlformats.org/officeDocument/2006/relationships/hyperlink" Target="https://supabase.com/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tripe.com/au/billing/pricing" TargetMode="External"/><Relationship Id="rId23" Type="http://schemas.openxmlformats.org/officeDocument/2006/relationships/hyperlink" Target="https://developers.facebook.com/docs/whatsapp/" TargetMode="External"/><Relationship Id="rId28" Type="http://schemas.openxmlformats.org/officeDocument/2006/relationships/hyperlink" Target="https://openai.com/api/pricing/" TargetMode="External"/><Relationship Id="rId10" Type="http://schemas.openxmlformats.org/officeDocument/2006/relationships/hyperlink" Target="https://telnyx.com/pricing/messaging" TargetMode="External"/><Relationship Id="rId19" Type="http://schemas.openxmlformats.org/officeDocument/2006/relationships/hyperlink" Target="https://learn.microsoft.com/graph/overview"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elnyx.com/pricing" TargetMode="External"/><Relationship Id="rId14" Type="http://schemas.openxmlformats.org/officeDocument/2006/relationships/hyperlink" Target="https://stripe.com/au" TargetMode="External"/><Relationship Id="rId22" Type="http://schemas.openxmlformats.org/officeDocument/2006/relationships/hyperlink" Target="https://developers.facebook.com/docs/messenger-platform/" TargetMode="External"/><Relationship Id="rId27" Type="http://schemas.openxmlformats.org/officeDocument/2006/relationships/hyperlink" Target="https://www.chatwoot.com/docs/self-hosted/" TargetMode="External"/><Relationship Id="rId30" Type="http://schemas.openxmlformats.org/officeDocument/2006/relationships/header" Target="header1.xml"/><Relationship Id="rId8" Type="http://schemas.openxmlformats.org/officeDocument/2006/relationships/hyperlink" Target="https://telnyx.com/phone-numbers/austr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6348</Words>
  <Characters>42599</Characters>
  <Application>Microsoft Office Word</Application>
  <DocSecurity>0</DocSecurity>
  <Lines>1092</Lines>
  <Paragraphs>1019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VicAI MVP Developer Build Brief v3</dc:title>
  <dc:subject>Custom customer portal, internal admin portal, omnichannel AI, integrations, billing and usage specification</dc:subject>
  <dc:creator>VicAI</dc:creator>
  <cp:keywords>VicAI, MVP, developer brief, omnichannel AI, customer portal, admin portal, Stripe, Xero, RBAC</cp:keywords>
  <dc:description>generated by python-docx</dc:description>
  <cp:lastModifiedBy>Matthew Clements</cp:lastModifiedBy>
  <cp:revision>2</cp:revision>
  <dcterms:created xsi:type="dcterms:W3CDTF">2013-12-23T23:15:00Z</dcterms:created>
  <dcterms:modified xsi:type="dcterms:W3CDTF">2026-07-14T23:39:00Z</dcterms:modified>
  <cp:category/>
</cp:coreProperties>
</file>