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258E" w14:textId="77777777" w:rsidR="00097A4B" w:rsidRDefault="009E23FA">
      <w:pPr>
        <w:spacing w:after="0"/>
        <w:ind w:left="-142" w:right="-1273"/>
      </w:pPr>
      <w:r>
        <w:rPr>
          <w:noProof/>
        </w:rPr>
        <w:drawing>
          <wp:inline distT="0" distB="0" distL="0" distR="0" wp14:anchorId="656E3EF8" wp14:editId="51728EBA">
            <wp:extent cx="12137137" cy="6861048"/>
            <wp:effectExtent l="0" t="0" r="0" b="0"/>
            <wp:docPr id="9072" name="Picture 9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" name="Picture 90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3713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4"/>
        <w:gridCol w:w="8844"/>
      </w:tblGrid>
      <w:tr w:rsidR="003015AB" w14:paraId="392E2C71" w14:textId="77777777" w:rsidTr="005B0B33">
        <w:tc>
          <w:tcPr>
            <w:tcW w:w="8844" w:type="dxa"/>
            <w:shd w:val="clear" w:color="auto" w:fill="D1D1D1" w:themeFill="background2" w:themeFillShade="E6"/>
          </w:tcPr>
          <w:p w14:paraId="684C5A2B" w14:textId="3E46824F" w:rsidR="003015AB" w:rsidRPr="005B0B33" w:rsidRDefault="003015AB" w:rsidP="005B0B3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5B0B3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Measure Name</w:t>
            </w:r>
          </w:p>
        </w:tc>
        <w:tc>
          <w:tcPr>
            <w:tcW w:w="8844" w:type="dxa"/>
            <w:shd w:val="clear" w:color="auto" w:fill="D1D1D1" w:themeFill="background2" w:themeFillShade="E6"/>
          </w:tcPr>
          <w:p w14:paraId="542C0E51" w14:textId="133CB728" w:rsidR="003015AB" w:rsidRPr="005B0B33" w:rsidRDefault="005B0B33" w:rsidP="005B0B3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5B0B3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Formula</w:t>
            </w:r>
          </w:p>
        </w:tc>
      </w:tr>
      <w:tr w:rsidR="003015AB" w14:paraId="5856000E" w14:textId="77777777" w:rsidTr="003015AB">
        <w:tc>
          <w:tcPr>
            <w:tcW w:w="8844" w:type="dxa"/>
          </w:tcPr>
          <w:p w14:paraId="3B6BBDEC" w14:textId="1B4B30C2" w:rsidR="003015AB" w:rsidRPr="005B0B33" w:rsidRDefault="003015AB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Avg_Treatment_Cost</w:t>
            </w:r>
          </w:p>
        </w:tc>
        <w:tc>
          <w:tcPr>
            <w:tcW w:w="8844" w:type="dxa"/>
          </w:tcPr>
          <w:p w14:paraId="2F61DC87" w14:textId="58D61979" w:rsidR="003015AB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AVERAGE(Healthcare[Treatment_Cost])</w:t>
            </w:r>
          </w:p>
        </w:tc>
      </w:tr>
      <w:tr w:rsidR="003015AB" w14:paraId="6E8A5DEE" w14:textId="77777777" w:rsidTr="003015AB">
        <w:tc>
          <w:tcPr>
            <w:tcW w:w="8844" w:type="dxa"/>
          </w:tcPr>
          <w:p w14:paraId="764D1131" w14:textId="7156E837" w:rsidR="003015AB" w:rsidRPr="005B0B33" w:rsidRDefault="003015AB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Avg_BMI</w:t>
            </w:r>
          </w:p>
        </w:tc>
        <w:tc>
          <w:tcPr>
            <w:tcW w:w="8844" w:type="dxa"/>
          </w:tcPr>
          <w:p w14:paraId="05998B87" w14:textId="56857493" w:rsidR="003015AB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AVERAGE(Healthcare[BMI])</w:t>
            </w:r>
          </w:p>
        </w:tc>
      </w:tr>
      <w:tr w:rsidR="003015AB" w14:paraId="7714DCC3" w14:textId="77777777" w:rsidTr="003015AB">
        <w:tc>
          <w:tcPr>
            <w:tcW w:w="8844" w:type="dxa"/>
          </w:tcPr>
          <w:p w14:paraId="4D4273E3" w14:textId="578DADF1" w:rsidR="003015AB" w:rsidRPr="005B0B33" w:rsidRDefault="003015AB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Total_Hospital_Visits</w:t>
            </w:r>
          </w:p>
        </w:tc>
        <w:tc>
          <w:tcPr>
            <w:tcW w:w="8844" w:type="dxa"/>
          </w:tcPr>
          <w:p w14:paraId="0964B232" w14:textId="0A5413BA" w:rsidR="003015AB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SUM(Healthcare[Hospital_Visits])</w:t>
            </w:r>
          </w:p>
        </w:tc>
      </w:tr>
      <w:tr w:rsidR="003015AB" w14:paraId="5ED538CA" w14:textId="77777777" w:rsidTr="003015AB">
        <w:tc>
          <w:tcPr>
            <w:tcW w:w="8844" w:type="dxa"/>
          </w:tcPr>
          <w:p w14:paraId="7666124F" w14:textId="7B0A5C8E" w:rsidR="003015AB" w:rsidRPr="005B0B33" w:rsidRDefault="003015AB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Avg_TreatmentCost_Diabetic</w:t>
            </w:r>
          </w:p>
        </w:tc>
        <w:tc>
          <w:tcPr>
            <w:tcW w:w="8844" w:type="dxa"/>
          </w:tcPr>
          <w:p w14:paraId="44D94913" w14:textId="13AA60E6" w:rsidR="003015AB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CALCULATE(AVERAGE(Healthcare[Treatment_Cost]), Healthcare[Diabetes] = \"Yes\")</w:t>
            </w:r>
          </w:p>
        </w:tc>
      </w:tr>
      <w:tr w:rsidR="003015AB" w14:paraId="4BAA2526" w14:textId="77777777" w:rsidTr="003015AB">
        <w:tc>
          <w:tcPr>
            <w:tcW w:w="8844" w:type="dxa"/>
          </w:tcPr>
          <w:p w14:paraId="34F083E3" w14:textId="05431F09" w:rsidR="003015AB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Avg_TreatmentCost_NonDiabetic</w:t>
            </w:r>
          </w:p>
        </w:tc>
        <w:tc>
          <w:tcPr>
            <w:tcW w:w="8844" w:type="dxa"/>
          </w:tcPr>
          <w:p w14:paraId="0A006187" w14:textId="11841871" w:rsidR="003015AB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CALCULATE(AVERAGE(Healthcare[Treatment_Cost]), Healthcare[Diabetes] = \"No\")</w:t>
            </w:r>
          </w:p>
        </w:tc>
      </w:tr>
      <w:tr w:rsidR="005B0B33" w14:paraId="41243536" w14:textId="77777777" w:rsidTr="003015AB">
        <w:tc>
          <w:tcPr>
            <w:tcW w:w="8844" w:type="dxa"/>
          </w:tcPr>
          <w:p w14:paraId="64E6BBED" w14:textId="289C0A47" w:rsidR="005B0B33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Avg_TreatmentCost_Smoker</w:t>
            </w:r>
          </w:p>
        </w:tc>
        <w:tc>
          <w:tcPr>
            <w:tcW w:w="8844" w:type="dxa"/>
          </w:tcPr>
          <w:p w14:paraId="02C45602" w14:textId="166A9288" w:rsidR="005B0B33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CALCULATE(AVERAGE(Healthcare[Treatment_Cost]), Healthcare[Smoker] = \"Yes\")</w:t>
            </w:r>
          </w:p>
        </w:tc>
      </w:tr>
      <w:tr w:rsidR="005B0B33" w14:paraId="7EBE8156" w14:textId="77777777" w:rsidTr="003015AB">
        <w:tc>
          <w:tcPr>
            <w:tcW w:w="8844" w:type="dxa"/>
          </w:tcPr>
          <w:p w14:paraId="67A3CA1C" w14:textId="049655EA" w:rsidR="005B0B33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Avg_TreatmentCost_NonSmoker</w:t>
            </w:r>
          </w:p>
        </w:tc>
        <w:tc>
          <w:tcPr>
            <w:tcW w:w="8844" w:type="dxa"/>
          </w:tcPr>
          <w:p w14:paraId="118D8F48" w14:textId="4AE9C0CD" w:rsidR="005B0B33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CALCULATE(AVERAGE(Healthcare[Treatment_Cost]), Healthcare[Smoker] = \"No\")</w:t>
            </w:r>
          </w:p>
        </w:tc>
      </w:tr>
      <w:tr w:rsidR="005B0B33" w14:paraId="0BEED508" w14:textId="77777777" w:rsidTr="003015AB">
        <w:tc>
          <w:tcPr>
            <w:tcW w:w="8844" w:type="dxa"/>
          </w:tcPr>
          <w:p w14:paraId="1D1EBCC4" w14:textId="75291E25" w:rsidR="005B0B33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Correlation_BMI_TreatmentCost</w:t>
            </w:r>
          </w:p>
        </w:tc>
        <w:tc>
          <w:tcPr>
            <w:tcW w:w="8844" w:type="dxa"/>
          </w:tcPr>
          <w:p w14:paraId="3F3C6B58" w14:textId="52BA29FD" w:rsidR="005B0B33" w:rsidRPr="005B0B33" w:rsidRDefault="005B0B33" w:rsidP="005B0B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5B0B33">
              <w:rPr>
                <w:rFonts w:ascii="Times New Roman" w:hAnsi="Times New Roman" w:cs="Times New Roman"/>
                <w:sz w:val="24"/>
              </w:rPr>
              <w:t>Pearson correlation formula using SUMX, AVERAGE, SQRT</w:t>
            </w:r>
          </w:p>
        </w:tc>
      </w:tr>
    </w:tbl>
    <w:p w14:paraId="7EF26809" w14:textId="15188779" w:rsidR="00351219" w:rsidRDefault="00351219">
      <w:pPr>
        <w:tabs>
          <w:tab w:val="center" w:pos="6193"/>
          <w:tab w:val="center" w:pos="9375"/>
        </w:tabs>
        <w:spacing w:after="0"/>
        <w:rPr>
          <w:rFonts w:ascii="Times New Roman" w:eastAsia="Times New Roman" w:hAnsi="Times New Roman" w:cs="Times New Roman"/>
          <w:b/>
          <w:color w:val="252423"/>
          <w:sz w:val="32"/>
        </w:rPr>
      </w:pPr>
    </w:p>
    <w:p w14:paraId="483A3839" w14:textId="77777777" w:rsidR="00351219" w:rsidRDefault="00351219">
      <w:pPr>
        <w:tabs>
          <w:tab w:val="center" w:pos="6193"/>
          <w:tab w:val="center" w:pos="9375"/>
        </w:tabs>
        <w:spacing w:after="0"/>
        <w:rPr>
          <w:rFonts w:ascii="Times New Roman" w:eastAsia="Times New Roman" w:hAnsi="Times New Roman" w:cs="Times New Roman"/>
          <w:b/>
          <w:color w:val="252423"/>
          <w:sz w:val="32"/>
        </w:rPr>
      </w:pPr>
    </w:p>
    <w:p w14:paraId="1876B0E7" w14:textId="77777777" w:rsidR="00351219" w:rsidRDefault="00351219">
      <w:pPr>
        <w:tabs>
          <w:tab w:val="center" w:pos="6193"/>
          <w:tab w:val="center" w:pos="9375"/>
        </w:tabs>
        <w:spacing w:after="0"/>
        <w:rPr>
          <w:rFonts w:ascii="Times New Roman" w:eastAsia="Times New Roman" w:hAnsi="Times New Roman" w:cs="Times New Roman"/>
          <w:b/>
          <w:color w:val="252423"/>
          <w:sz w:val="32"/>
        </w:rPr>
      </w:pPr>
    </w:p>
    <w:p w14:paraId="2A32A62C" w14:textId="77777777" w:rsidR="00351219" w:rsidRDefault="00351219">
      <w:pPr>
        <w:tabs>
          <w:tab w:val="center" w:pos="6193"/>
          <w:tab w:val="center" w:pos="9375"/>
        </w:tabs>
        <w:spacing w:after="0"/>
        <w:rPr>
          <w:rFonts w:ascii="Times New Roman" w:eastAsia="Times New Roman" w:hAnsi="Times New Roman" w:cs="Times New Roman"/>
          <w:b/>
          <w:color w:val="252423"/>
          <w:sz w:val="32"/>
        </w:rPr>
      </w:pPr>
    </w:p>
    <w:p w14:paraId="41E8840A" w14:textId="14174C25" w:rsidR="00097A4B" w:rsidRDefault="009E23FA">
      <w:pPr>
        <w:tabs>
          <w:tab w:val="center" w:pos="6193"/>
          <w:tab w:val="center" w:pos="9375"/>
        </w:tabs>
        <w:spacing w:after="0"/>
      </w:pPr>
      <w:r>
        <w:rPr>
          <w:rFonts w:ascii="Times New Roman" w:eastAsia="Times New Roman" w:hAnsi="Times New Roman" w:cs="Times New Roman"/>
          <w:b/>
          <w:color w:val="252423"/>
          <w:sz w:val="32"/>
        </w:rPr>
        <w:tab/>
      </w:r>
      <w:r>
        <w:rPr>
          <w:rFonts w:ascii="Times New Roman" w:eastAsia="Times New Roman" w:hAnsi="Times New Roman" w:cs="Times New Roman"/>
          <w:b/>
          <w:color w:val="252423"/>
          <w:sz w:val="32"/>
        </w:rPr>
        <w:tab/>
      </w:r>
      <w:r>
        <w:rPr>
          <w:rFonts w:ascii="Segoe UI" w:eastAsia="Segoe UI" w:hAnsi="Segoe UI" w:cs="Segoe UI"/>
          <w:color w:val="FFFFFF"/>
          <w:sz w:val="28"/>
          <w:vertAlign w:val="superscript"/>
        </w:rPr>
        <w:t>Power BI Desktop</w:t>
      </w:r>
    </w:p>
    <w:p w14:paraId="101E4A1A" w14:textId="11922307" w:rsidR="00097A4B" w:rsidRDefault="009E23FA">
      <w:pPr>
        <w:spacing w:after="87"/>
        <w:ind w:left="2754"/>
      </w:pPr>
      <w:r>
        <w:rPr>
          <w:color w:val="252423"/>
          <w:sz w:val="23"/>
        </w:rPr>
        <w:t xml:space="preserve"> </w:t>
      </w:r>
    </w:p>
    <w:p w14:paraId="750D9272" w14:textId="4BF61940" w:rsidR="00097A4B" w:rsidRDefault="009E23FA">
      <w:pPr>
        <w:tabs>
          <w:tab w:val="center" w:pos="4523"/>
        </w:tabs>
        <w:spacing w:after="42" w:line="251" w:lineRule="auto"/>
        <w:ind w:left="-15"/>
      </w:pPr>
      <w:r>
        <w:rPr>
          <w:rFonts w:ascii="Segoe UI" w:eastAsia="Segoe UI" w:hAnsi="Segoe UI" w:cs="Segoe UI"/>
          <w:color w:val="252423"/>
          <w:sz w:val="30"/>
        </w:rPr>
        <w:tab/>
      </w:r>
    </w:p>
    <w:p w14:paraId="4C839937" w14:textId="32874692" w:rsidR="00097A4B" w:rsidRDefault="00097A4B" w:rsidP="003015AB">
      <w:pPr>
        <w:spacing w:after="42" w:line="251" w:lineRule="auto"/>
        <w:ind w:right="6985"/>
      </w:pPr>
    </w:p>
    <w:p w14:paraId="32ACDC3D" w14:textId="6152282B" w:rsidR="00351219" w:rsidRDefault="009E23FA" w:rsidP="003015AB">
      <w:pPr>
        <w:spacing w:after="91"/>
        <w:ind w:left="1051"/>
        <w:jc w:val="center"/>
        <w:rPr>
          <w:rFonts w:ascii="Segoe UI" w:eastAsia="Segoe UI" w:hAnsi="Segoe UI" w:cs="Segoe UI"/>
          <w:color w:val="FFFFFF"/>
          <w:sz w:val="18"/>
        </w:rPr>
      </w:pPr>
      <w:r>
        <w:rPr>
          <w:rFonts w:ascii="Segoe UI" w:eastAsia="Segoe UI" w:hAnsi="Segoe UI" w:cs="Segoe UI"/>
          <w:color w:val="FFFFFF"/>
          <w:sz w:val="18"/>
        </w:rPr>
        <w:t xml:space="preserve">Power BI </w:t>
      </w:r>
      <w:proofErr w:type="spellStart"/>
      <w:r>
        <w:rPr>
          <w:rFonts w:ascii="Segoe UI" w:eastAsia="Segoe UI" w:hAnsi="Segoe UI" w:cs="Segoe UI"/>
          <w:color w:val="FFFFFF"/>
          <w:sz w:val="18"/>
        </w:rPr>
        <w:t>Deskto</w:t>
      </w:r>
      <w:proofErr w:type="spellEnd"/>
    </w:p>
    <w:p w14:paraId="3C70AC4F" w14:textId="77777777" w:rsidR="003015AB" w:rsidRDefault="003015AB" w:rsidP="003015AB">
      <w:pPr>
        <w:spacing w:after="91"/>
        <w:ind w:left="1051"/>
        <w:jc w:val="center"/>
        <w:rPr>
          <w:rFonts w:ascii="Segoe UI" w:eastAsia="Segoe UI" w:hAnsi="Segoe UI" w:cs="Segoe UI"/>
          <w:color w:val="FFFFFF"/>
          <w:sz w:val="18"/>
        </w:rPr>
      </w:pPr>
    </w:p>
    <w:p w14:paraId="137609C6" w14:textId="77777777" w:rsidR="003015AB" w:rsidRDefault="003015AB" w:rsidP="003015AB">
      <w:pPr>
        <w:spacing w:after="91"/>
        <w:ind w:left="1051"/>
        <w:jc w:val="center"/>
        <w:rPr>
          <w:rFonts w:ascii="Segoe UI" w:eastAsia="Segoe UI" w:hAnsi="Segoe UI" w:cs="Segoe UI"/>
          <w:color w:val="FFFFFF"/>
          <w:sz w:val="18"/>
        </w:rPr>
      </w:pPr>
    </w:p>
    <w:p w14:paraId="31A7DD63" w14:textId="77777777" w:rsidR="003015AB" w:rsidRDefault="003015AB" w:rsidP="003015AB">
      <w:pPr>
        <w:spacing w:after="91"/>
        <w:ind w:left="1051"/>
        <w:jc w:val="center"/>
        <w:rPr>
          <w:rFonts w:ascii="Segoe UI" w:eastAsia="Segoe UI" w:hAnsi="Segoe UI" w:cs="Segoe UI"/>
          <w:color w:val="FFFFFF"/>
          <w:sz w:val="18"/>
        </w:rPr>
      </w:pPr>
    </w:p>
    <w:p w14:paraId="5E3547FD" w14:textId="77777777" w:rsidR="003015AB" w:rsidRDefault="003015AB" w:rsidP="003015AB">
      <w:pPr>
        <w:spacing w:after="91"/>
        <w:ind w:left="1051"/>
        <w:jc w:val="center"/>
        <w:rPr>
          <w:rFonts w:ascii="Segoe UI" w:eastAsia="Segoe UI" w:hAnsi="Segoe UI" w:cs="Segoe UI"/>
          <w:color w:val="FFFFFF"/>
          <w:sz w:val="18"/>
        </w:rPr>
      </w:pPr>
    </w:p>
    <w:p w14:paraId="4F02486F" w14:textId="77777777" w:rsidR="003015AB" w:rsidRDefault="003015AB" w:rsidP="003015AB">
      <w:pPr>
        <w:spacing w:after="91"/>
        <w:ind w:left="1051"/>
        <w:jc w:val="center"/>
        <w:rPr>
          <w:rFonts w:ascii="Segoe UI" w:eastAsia="Segoe UI" w:hAnsi="Segoe UI" w:cs="Segoe UI"/>
          <w:color w:val="FFFFFF"/>
          <w:sz w:val="18"/>
        </w:rPr>
      </w:pPr>
    </w:p>
    <w:p w14:paraId="46AA9F57" w14:textId="77777777" w:rsidR="003015AB" w:rsidRDefault="003015AB" w:rsidP="003015AB">
      <w:pPr>
        <w:spacing w:after="91"/>
        <w:ind w:left="1051"/>
        <w:jc w:val="center"/>
        <w:rPr>
          <w:rFonts w:ascii="Segoe UI" w:eastAsia="Segoe UI" w:hAnsi="Segoe UI" w:cs="Segoe UI"/>
          <w:color w:val="FFFFFF"/>
          <w:sz w:val="18"/>
        </w:rPr>
      </w:pPr>
    </w:p>
    <w:p w14:paraId="28D003E2" w14:textId="34C1C382" w:rsidR="005B0B33" w:rsidRPr="005B0B33" w:rsidRDefault="005B0B33" w:rsidP="005B0B33">
      <w:pPr>
        <w:spacing w:after="0"/>
        <w:jc w:val="center"/>
        <w:rPr>
          <w:rFonts w:ascii="Segoe UI" w:eastAsia="Segoe UI" w:hAnsi="Segoe UI" w:cs="Segoe UI"/>
          <w:b/>
          <w:bCs/>
          <w:color w:val="FFFFFF"/>
          <w:sz w:val="48"/>
          <w:szCs w:val="48"/>
        </w:rPr>
      </w:pPr>
      <w:r w:rsidRPr="005B0B33">
        <w:rPr>
          <w:rFonts w:ascii="Segoe UI" w:eastAsia="Segoe UI" w:hAnsi="Segoe UI" w:cs="Segoe UI"/>
          <w:b/>
          <w:bCs/>
          <w:color w:val="FFFFFF"/>
          <w:sz w:val="48"/>
          <w:szCs w:val="48"/>
        </w:rPr>
        <w:t>He</w:t>
      </w:r>
      <w:r w:rsidRPr="005B0B33">
        <w:rPr>
          <w:rFonts w:ascii="Segoe UI" w:eastAsia="Segoe UI" w:hAnsi="Segoe UI" w:cs="Segoe UI"/>
          <w:b/>
          <w:bCs/>
          <w:color w:val="000000" w:themeColor="text1"/>
          <w:sz w:val="48"/>
          <w:szCs w:val="48"/>
        </w:rPr>
        <w:t xml:space="preserve"> </w:t>
      </w:r>
      <w:r>
        <w:rPr>
          <w:rFonts w:ascii="Segoe UI" w:eastAsia="Segoe UI" w:hAnsi="Segoe UI" w:cs="Segoe UI"/>
          <w:b/>
          <w:bCs/>
          <w:color w:val="000000" w:themeColor="text1"/>
          <w:sz w:val="48"/>
          <w:szCs w:val="48"/>
        </w:rPr>
        <w:t>Report Summery</w:t>
      </w:r>
      <w:r w:rsidR="001A77B2">
        <w:rPr>
          <w:rFonts w:ascii="Segoe UI" w:eastAsia="Segoe UI" w:hAnsi="Segoe UI" w:cs="Segoe UI"/>
          <w:b/>
          <w:bCs/>
          <w:color w:val="000000" w:themeColor="text1"/>
          <w:sz w:val="48"/>
          <w:szCs w:val="48"/>
        </w:rPr>
        <w:t xml:space="preserve"> </w:t>
      </w:r>
    </w:p>
    <w:p w14:paraId="417B8C26" w14:textId="77777777" w:rsidR="005B0B33" w:rsidRDefault="005B0B33" w:rsidP="005B0B33">
      <w:pPr>
        <w:spacing w:after="0"/>
        <w:rPr>
          <w:rFonts w:ascii="Segoe UI" w:eastAsia="Segoe UI" w:hAnsi="Segoe UI" w:cs="Segoe UI"/>
          <w:color w:val="FFFFFF"/>
          <w:sz w:val="18"/>
        </w:rPr>
      </w:pPr>
    </w:p>
    <w:p w14:paraId="741D9641" w14:textId="4F31B863" w:rsidR="00097A4B" w:rsidRDefault="009E23FA" w:rsidP="005B0B33">
      <w:pPr>
        <w:spacing w:after="0"/>
      </w:pPr>
      <w:r>
        <w:rPr>
          <w:rFonts w:ascii="Times New Roman" w:eastAsia="Times New Roman" w:hAnsi="Times New Roman" w:cs="Times New Roman"/>
          <w:b/>
          <w:color w:val="252423"/>
          <w:sz w:val="40"/>
        </w:rPr>
        <w:t>Age Insights</w:t>
      </w:r>
      <w:r>
        <w:rPr>
          <w:rFonts w:ascii="Times New Roman" w:eastAsia="Times New Roman" w:hAnsi="Times New Roman" w:cs="Times New Roman"/>
          <w:color w:val="252423"/>
          <w:sz w:val="40"/>
        </w:rPr>
        <w:t>:</w:t>
      </w:r>
    </w:p>
    <w:p w14:paraId="2E1A2989" w14:textId="77777777" w:rsidR="00097A4B" w:rsidRDefault="009E23FA">
      <w:pPr>
        <w:spacing w:after="15" w:line="250" w:lineRule="auto"/>
        <w:ind w:left="529" w:hanging="10"/>
      </w:pPr>
      <w:r>
        <w:rPr>
          <w:rFonts w:ascii="Times New Roman" w:eastAsia="Times New Roman" w:hAnsi="Times New Roman" w:cs="Times New Roman"/>
          <w:color w:val="252423"/>
          <w:sz w:val="40"/>
        </w:rPr>
        <w:t>Patients aged 19–35 form the largest group, but those aged 66–80 have the highest hospital visits.</w:t>
      </w:r>
    </w:p>
    <w:p w14:paraId="3CB8323B" w14:textId="77777777" w:rsidR="00097A4B" w:rsidRDefault="009E23FA">
      <w:pPr>
        <w:spacing w:after="0"/>
        <w:ind w:left="310" w:hanging="10"/>
      </w:pPr>
      <w:r>
        <w:rPr>
          <w:rFonts w:ascii="Times New Roman" w:eastAsia="Times New Roman" w:hAnsi="Times New Roman" w:cs="Times New Roman"/>
          <w:b/>
          <w:color w:val="252423"/>
          <w:sz w:val="40"/>
        </w:rPr>
        <w:t>Gender Insights</w:t>
      </w:r>
      <w:r>
        <w:rPr>
          <w:rFonts w:ascii="Times New Roman" w:eastAsia="Times New Roman" w:hAnsi="Times New Roman" w:cs="Times New Roman"/>
          <w:color w:val="252423"/>
          <w:sz w:val="40"/>
        </w:rPr>
        <w:t>:</w:t>
      </w:r>
    </w:p>
    <w:p w14:paraId="016BC386" w14:textId="77777777" w:rsidR="00097A4B" w:rsidRDefault="009E23FA">
      <w:pPr>
        <w:spacing w:after="15" w:line="250" w:lineRule="auto"/>
        <w:ind w:left="529" w:hanging="10"/>
      </w:pPr>
      <w:r>
        <w:rPr>
          <w:rFonts w:ascii="Times New Roman" w:eastAsia="Times New Roman" w:hAnsi="Times New Roman" w:cs="Times New Roman"/>
          <w:color w:val="252423"/>
          <w:sz w:val="40"/>
        </w:rPr>
        <w:t>The dataset is balanced (Male: 258, Female: 242), with similar hospital visit averages.</w:t>
      </w:r>
    </w:p>
    <w:p w14:paraId="1E38A71A" w14:textId="77777777" w:rsidR="00097A4B" w:rsidRDefault="009E23FA">
      <w:pPr>
        <w:spacing w:after="0"/>
        <w:ind w:left="310" w:hanging="10"/>
      </w:pPr>
      <w:r>
        <w:rPr>
          <w:rFonts w:ascii="Times New Roman" w:eastAsia="Times New Roman" w:hAnsi="Times New Roman" w:cs="Times New Roman"/>
          <w:b/>
          <w:color w:val="252423"/>
          <w:sz w:val="40"/>
        </w:rPr>
        <w:t xml:space="preserve">Diabetes vs </w:t>
      </w:r>
      <w:proofErr w:type="gramStart"/>
      <w:r>
        <w:rPr>
          <w:rFonts w:ascii="Times New Roman" w:eastAsia="Times New Roman" w:hAnsi="Times New Roman" w:cs="Times New Roman"/>
          <w:b/>
          <w:color w:val="252423"/>
          <w:sz w:val="40"/>
        </w:rPr>
        <w:t>Non-Diabetes</w:t>
      </w:r>
      <w:proofErr w:type="gramEnd"/>
      <w:r>
        <w:rPr>
          <w:rFonts w:ascii="Times New Roman" w:eastAsia="Times New Roman" w:hAnsi="Times New Roman" w:cs="Times New Roman"/>
          <w:color w:val="252423"/>
          <w:sz w:val="40"/>
        </w:rPr>
        <w:t>:</w:t>
      </w:r>
    </w:p>
    <w:p w14:paraId="7E6F457E" w14:textId="77777777" w:rsidR="00097A4B" w:rsidRDefault="009E23FA">
      <w:pPr>
        <w:spacing w:after="246" w:line="250" w:lineRule="auto"/>
        <w:ind w:left="315" w:firstLine="219"/>
      </w:pPr>
      <w:r>
        <w:rPr>
          <w:rFonts w:ascii="Times New Roman" w:eastAsia="Times New Roman" w:hAnsi="Times New Roman" w:cs="Times New Roman"/>
          <w:color w:val="252423"/>
          <w:sz w:val="40"/>
        </w:rPr>
        <w:t>Non-diabetic patients incur slightly higher average treatment costs ($11.02K) compared to diabetic patients ($10.40K).</w:t>
      </w:r>
    </w:p>
    <w:p w14:paraId="0DC9EF32" w14:textId="77777777" w:rsidR="00097A4B" w:rsidRDefault="009E23FA">
      <w:pPr>
        <w:spacing w:after="0"/>
        <w:ind w:left="310" w:hanging="10"/>
      </w:pPr>
      <w:r>
        <w:rPr>
          <w:rFonts w:ascii="Times New Roman" w:eastAsia="Times New Roman" w:hAnsi="Times New Roman" w:cs="Times New Roman"/>
          <w:b/>
          <w:color w:val="252423"/>
          <w:sz w:val="40"/>
        </w:rPr>
        <w:t>Smoker Insights</w:t>
      </w:r>
      <w:r>
        <w:rPr>
          <w:rFonts w:ascii="Times New Roman" w:eastAsia="Times New Roman" w:hAnsi="Times New Roman" w:cs="Times New Roman"/>
          <w:color w:val="252423"/>
          <w:sz w:val="40"/>
        </w:rPr>
        <w:t>:</w:t>
      </w:r>
    </w:p>
    <w:p w14:paraId="16EA0923" w14:textId="77777777" w:rsidR="00097A4B" w:rsidRDefault="009E23FA">
      <w:pPr>
        <w:spacing w:after="241" w:line="250" w:lineRule="auto"/>
        <w:ind w:left="529" w:hanging="10"/>
      </w:pPr>
      <w:r>
        <w:rPr>
          <w:rFonts w:ascii="Times New Roman" w:eastAsia="Times New Roman" w:hAnsi="Times New Roman" w:cs="Times New Roman"/>
          <w:color w:val="252423"/>
          <w:sz w:val="40"/>
        </w:rPr>
        <w:t>Smokers visit hospitals more often, but non-smokers spend more per treatment.</w:t>
      </w:r>
    </w:p>
    <w:p w14:paraId="2B6D517E" w14:textId="77777777" w:rsidR="00097A4B" w:rsidRDefault="009E23FA">
      <w:pPr>
        <w:spacing w:after="0"/>
        <w:ind w:left="310" w:hanging="10"/>
      </w:pPr>
      <w:r>
        <w:rPr>
          <w:rFonts w:ascii="Times New Roman" w:eastAsia="Times New Roman" w:hAnsi="Times New Roman" w:cs="Times New Roman"/>
          <w:b/>
          <w:color w:val="252423"/>
          <w:sz w:val="40"/>
        </w:rPr>
        <w:t>BMI vs Cost</w:t>
      </w:r>
      <w:r>
        <w:rPr>
          <w:rFonts w:ascii="Times New Roman" w:eastAsia="Times New Roman" w:hAnsi="Times New Roman" w:cs="Times New Roman"/>
          <w:color w:val="252423"/>
          <w:sz w:val="40"/>
        </w:rPr>
        <w:t>:</w:t>
      </w:r>
    </w:p>
    <w:p w14:paraId="1BDC1715" w14:textId="77777777" w:rsidR="00097A4B" w:rsidRDefault="009E23FA">
      <w:pPr>
        <w:spacing w:after="15" w:line="250" w:lineRule="auto"/>
        <w:ind w:left="315" w:firstLine="219"/>
      </w:pPr>
      <w:r>
        <w:rPr>
          <w:rFonts w:ascii="Times New Roman" w:eastAsia="Times New Roman" w:hAnsi="Times New Roman" w:cs="Times New Roman"/>
          <w:color w:val="252423"/>
          <w:sz w:val="40"/>
        </w:rPr>
        <w:t>BMI shows weak correlation with treatment cost — other factors like age and blood pressure are stronger drivers.</w:t>
      </w:r>
    </w:p>
    <w:sectPr w:rsidR="00097A4B">
      <w:headerReference w:type="even" r:id="rId7"/>
      <w:headerReference w:type="default" r:id="rId8"/>
      <w:headerReference w:type="first" r:id="rId9"/>
      <w:pgSz w:w="19920" w:h="11520" w:orient="landscape"/>
      <w:pgMar w:top="350" w:right="1637" w:bottom="365" w:left="585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2AD6" w14:textId="77777777" w:rsidR="009E23FA" w:rsidRDefault="009E23FA">
      <w:pPr>
        <w:spacing w:after="0" w:line="240" w:lineRule="auto"/>
      </w:pPr>
      <w:r>
        <w:separator/>
      </w:r>
    </w:p>
  </w:endnote>
  <w:endnote w:type="continuationSeparator" w:id="0">
    <w:p w14:paraId="590D43A8" w14:textId="77777777" w:rsidR="009E23FA" w:rsidRDefault="009E2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6EF4" w14:textId="77777777" w:rsidR="009E23FA" w:rsidRDefault="009E23FA">
      <w:pPr>
        <w:spacing w:after="0" w:line="240" w:lineRule="auto"/>
      </w:pPr>
      <w:r>
        <w:separator/>
      </w:r>
    </w:p>
  </w:footnote>
  <w:footnote w:type="continuationSeparator" w:id="0">
    <w:p w14:paraId="7197AA4B" w14:textId="77777777" w:rsidR="009E23FA" w:rsidRDefault="009E2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0CEC7" w14:textId="77777777" w:rsidR="00097A4B" w:rsidRDefault="009E23FA">
    <w:pPr>
      <w:spacing w:after="0"/>
      <w:ind w:left="-585" w:right="1828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745158" wp14:editId="6761A722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9108" name="Group 9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9266" name="Shape 9266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08" style="width:960pt;height:25.4999pt;position:absolute;mso-position-horizontal-relative:page;mso-position-horizontal:absolute;margin-left:18pt;mso-position-vertical-relative:page;margin-top:18pt;" coordsize="121919,3238">
              <v:shape id="Shape 9267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00C99265" w14:textId="77777777" w:rsidR="00097A4B" w:rsidRDefault="009E23F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855C175" wp14:editId="7CEB73E0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9110" name="Group 9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9112" name="Shape 9112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3" name="Shape 9113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5" name="Shape 9115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16" name="Shape 9116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68" name="Shape 9268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69" name="Shape 9269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10" style="width:960pt;height:540pt;position:absolute;z-index:-2147483648;mso-position-horizontal-relative:page;mso-position-horizontal:absolute;margin-left:18pt;mso-position-vertical-relative:page;margin-top:18pt;" coordsize="121919,68579">
              <v:shape id="Shape 9112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113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115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116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9270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9271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95D7" w14:textId="77777777" w:rsidR="00097A4B" w:rsidRDefault="009E23FA">
    <w:pPr>
      <w:spacing w:after="0"/>
      <w:ind w:left="-585" w:right="1828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C9586D" wp14:editId="1A5237C6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9095" name="Group 9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9260" name="Shape 9260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95" style="width:960pt;height:25.4999pt;position:absolute;mso-position-horizontal-relative:page;mso-position-horizontal:absolute;margin-left:18pt;mso-position-vertical-relative:page;margin-top:18pt;" coordsize="121919,3238">
              <v:shape id="Shape 9261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6D7D5DBA" w14:textId="77777777" w:rsidR="00097A4B" w:rsidRDefault="009E23F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F32693D" wp14:editId="2BFC3FD9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9097" name="Group 9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9099" name="Shape 9099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0" name="Shape 9100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2" name="Shape 9102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03" name="Shape 9103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62" name="Shape 9262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63" name="Shape 9263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97" style="width:960pt;height:540pt;position:absolute;z-index:-2147483648;mso-position-horizontal-relative:page;mso-position-horizontal:absolute;margin-left:18pt;mso-position-vertical-relative:page;margin-top:18pt;" coordsize="121919,68579">
              <v:shape id="Shape 9099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100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102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103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9264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9265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2644" w14:textId="77777777" w:rsidR="00097A4B" w:rsidRDefault="009E23FA">
    <w:pPr>
      <w:spacing w:after="0"/>
      <w:ind w:left="-585" w:right="1828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72A36E3" wp14:editId="798847C7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323849"/>
              <wp:effectExtent l="0" t="0" r="0" b="0"/>
              <wp:wrapSquare wrapText="bothSides"/>
              <wp:docPr id="9082" name="Group 9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323849"/>
                        <a:chOff x="0" y="0"/>
                        <a:chExt cx="12191999" cy="323849"/>
                      </a:xfrm>
                    </wpg:grpSpPr>
                    <wps:wsp>
                      <wps:cNvPr id="9254" name="Shape 9254"/>
                      <wps:cNvSpPr/>
                      <wps:spPr>
                        <a:xfrm>
                          <a:off x="0" y="0"/>
                          <a:ext cx="12191999" cy="323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32384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323849"/>
                              </a:lnTo>
                              <a:lnTo>
                                <a:pt x="0" y="323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3A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2" style="width:960pt;height:25.4999pt;position:absolute;mso-position-horizontal-relative:page;mso-position-horizontal:absolute;margin-left:18pt;mso-position-vertical-relative:page;margin-top:18pt;" coordsize="121919,3238">
              <v:shape id="Shape 9255" style="position:absolute;width:121919;height:3238;left:0;top:0;" coordsize="12191999,323849" path="m0,0l12191999,0l12191999,323849l0,323849l0,0">
                <v:stroke weight="0pt" endcap="flat" joinstyle="miter" miterlimit="10" on="false" color="#000000" opacity="0"/>
                <v:fill on="true" color="#3b3a39"/>
              </v:shape>
              <w10:wrap type="square"/>
            </v:group>
          </w:pict>
        </mc:Fallback>
      </mc:AlternateContent>
    </w:r>
  </w:p>
  <w:p w14:paraId="56A8E1D5" w14:textId="77777777" w:rsidR="00097A4B" w:rsidRDefault="009E23F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3688A9" wp14:editId="5325C6D6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9084" name="Group 9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9086" name="Shape 9086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7" name="Shape 9087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89" name="Shape 9089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90" name="Shape 9090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56" name="Shape 9256"/>
                      <wps:cNvSpPr/>
                      <wps:spPr>
                        <a:xfrm>
                          <a:off x="0" y="323849"/>
                          <a:ext cx="12191999" cy="1209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1209675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1209675"/>
                              </a:lnTo>
                              <a:lnTo>
                                <a:pt x="0" y="1209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3F2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57" name="Shape 9257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4" style="width:960pt;height:540pt;position:absolute;z-index:-2147483648;mso-position-horizontal-relative:page;mso-position-horizontal:absolute;margin-left:18pt;mso-position-vertical-relative:page;margin-top:18pt;" coordsize="121919,68579">
              <v:shape id="Shape 9086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9087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9089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9090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9258" style="position:absolute;width:121919;height:12096;left:0;top:3238;" coordsize="12191999,1209675" path="m0,0l12191999,0l12191999,1209675l0,1209675l0,0">
                <v:stroke weight="0pt" endcap="flat" joinstyle="miter" miterlimit="10" on="false" color="#000000" opacity="0"/>
                <v:fill on="true" color="#f3f2f1"/>
              </v:shape>
              <v:shape id="Shape 9259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4B"/>
    <w:rsid w:val="00097A4B"/>
    <w:rsid w:val="001A77B2"/>
    <w:rsid w:val="003015AB"/>
    <w:rsid w:val="00351219"/>
    <w:rsid w:val="00585329"/>
    <w:rsid w:val="005B0B33"/>
    <w:rsid w:val="009E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B87A"/>
  <w15:docId w15:val="{7408011B-E1AA-4F84-A798-48210578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1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cp:lastModifiedBy>Rahul Kumar</cp:lastModifiedBy>
  <cp:revision>2</cp:revision>
  <cp:lastPrinted>2026-03-08T18:43:00Z</cp:lastPrinted>
  <dcterms:created xsi:type="dcterms:W3CDTF">2026-03-08T18:44:00Z</dcterms:created>
  <dcterms:modified xsi:type="dcterms:W3CDTF">2026-03-08T18:44:00Z</dcterms:modified>
</cp:coreProperties>
</file>