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Cloud-Native Microservice Architecture for E-commerce Platform</w:t>
      </w:r>
    </w:p>
    <w:p>
      <w:r>
        <w:t>Generated: 2026-07-12 00:58:51</w:t>
      </w:r>
    </w:p>
    <w:p/>
    <w:p>
      <w:r>
        <w:t>Cloud-Native Microservice Architecture for E-commerce Platform</w:t>
      </w:r>
    </w:p>
    <w:p>
      <w:r>
        <w:t>Introduction</w:t>
      </w:r>
    </w:p>
    <w:p>
      <w:r>
        <w:t>Technology Stack</w:t>
      </w:r>
    </w:p>
    <w:p>
      <w:r>
        <w:t>Scalability Needs</w:t>
      </w:r>
    </w:p>
    <w:p>
      <w:r>
        <w:t>Database Choice</w:t>
      </w:r>
    </w:p>
    <w:p>
      <w:r>
        <w:t>Deployment Strategy</w:t>
      </w:r>
    </w:p>
    <w:p>
      <w:r>
        <w:t>Microservices Architecture</w:t>
      </w:r>
    </w:p>
    <w:p>
      <w:r>
        <w:t>Conclusion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