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&lt;</w:t>
      </w:r>
      <w:proofErr w:type="spellStart"/>
      <w:r w:rsidR="00192887" w:rsidRPr="00192887">
        <w:rPr>
          <w:rFonts w:ascii="Arial Narrow" w:hAnsi="Arial Narrow"/>
          <w:b/>
          <w:bCs/>
          <w:sz w:val="21"/>
          <w:szCs w:val="21"/>
        </w:rPr>
        <w:t>PolicyNo</w:t>
      </w:r>
      <w:proofErr w:type="spellEnd"/>
      <w:r w:rsidR="00192887" w:rsidRPr="00192887">
        <w:rPr>
          <w:rFonts w:ascii="Arial Narrow" w:hAnsi="Arial Narrow"/>
          <w:b/>
          <w:bCs/>
          <w:sz w:val="21"/>
          <w:szCs w:val="21"/>
        </w:rPr>
        <w:t>&gt;</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