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C9497" w14:textId="77777777" w:rsidR="005A7F27" w:rsidRDefault="005A7F27">
      <w:pPr>
        <w:spacing w:after="0" w:line="259" w:lineRule="auto"/>
        <w:ind w:left="0" w:firstLine="0"/>
        <w:jc w:val="left"/>
        <w:rPr>
          <w:rFonts w:asciiTheme="minorHAnsi" w:hAnsiTheme="minorHAnsi" w:cs="Arial"/>
          <w:szCs w:val="20"/>
          <w:lang w:val="en-US"/>
        </w:rPr>
      </w:pPr>
      <w:r>
        <w:rPr>
          <w:noProof/>
        </w:rPr>
        <w:drawing>
          <wp:anchor distT="0" distB="0" distL="114300" distR="114300" simplePos="0" relativeHeight="251658240" behindDoc="0" locked="0" layoutInCell="1" allowOverlap="1" wp14:anchorId="388AB119" wp14:editId="74D38EE4">
            <wp:simplePos x="0" y="0"/>
            <wp:positionH relativeFrom="column">
              <wp:posOffset>-91</wp:posOffset>
            </wp:positionH>
            <wp:positionV relativeFrom="paragraph">
              <wp:posOffset>2268</wp:posOffset>
            </wp:positionV>
            <wp:extent cx="707572" cy="489857"/>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628" r="13285" b="13682"/>
                    <a:stretch/>
                  </pic:blipFill>
                  <pic:spPr bwMode="auto">
                    <a:xfrm>
                      <a:off x="0" y="0"/>
                      <a:ext cx="707572" cy="489857"/>
                    </a:xfrm>
                    <a:prstGeom prst="rect">
                      <a:avLst/>
                    </a:prstGeom>
                    <a:noFill/>
                    <a:ln>
                      <a:noFill/>
                    </a:ln>
                    <a:extLst>
                      <a:ext uri="{53640926-AAD7-44D8-BBD7-CCE9431645EC}">
                        <a14:shadowObscured xmlns:a14="http://schemas.microsoft.com/office/drawing/2010/main"/>
                      </a:ext>
                    </a:extLst>
                  </pic:spPr>
                </pic:pic>
              </a:graphicData>
            </a:graphic>
          </wp:anchor>
        </w:drawing>
      </w:r>
      <w:r w:rsidR="00A02170">
        <w:rPr>
          <w:rFonts w:asciiTheme="minorHAnsi" w:hAnsiTheme="minorHAnsi" w:cs="Arial"/>
          <w:szCs w:val="20"/>
          <w:lang w:val="en-US"/>
        </w:rPr>
        <w:tab/>
      </w:r>
    </w:p>
    <w:p w14:paraId="695912D1" w14:textId="77777777" w:rsidR="005A7F27" w:rsidRDefault="005A7F27">
      <w:pPr>
        <w:spacing w:after="0" w:line="259" w:lineRule="auto"/>
        <w:ind w:left="0" w:firstLine="0"/>
        <w:jc w:val="left"/>
        <w:rPr>
          <w:rFonts w:asciiTheme="minorHAnsi" w:hAnsiTheme="minorHAnsi" w:cs="Arial"/>
          <w:szCs w:val="20"/>
          <w:lang w:val="en-US"/>
        </w:rPr>
      </w:pPr>
    </w:p>
    <w:p w14:paraId="6FE86E39" w14:textId="0A3D364E" w:rsidR="0077608B" w:rsidRPr="005A7F27" w:rsidRDefault="00463CBC">
      <w:pPr>
        <w:spacing w:after="0" w:line="259" w:lineRule="auto"/>
        <w:ind w:left="0" w:firstLine="0"/>
        <w:jc w:val="left"/>
        <w:rPr>
          <w:rFonts w:asciiTheme="minorHAnsi" w:hAnsiTheme="minorHAnsi" w:cs="Arial"/>
          <w:szCs w:val="20"/>
          <w:lang w:val="en-US"/>
        </w:rPr>
      </w:pPr>
      <w:r>
        <w:rPr>
          <w:rFonts w:asciiTheme="minorHAnsi" w:hAnsiTheme="minorHAnsi" w:cs="Arial"/>
          <w:szCs w:val="20"/>
          <w:lang w:val="en-US"/>
        </w:rPr>
        <w:t>Roadside</w:t>
      </w:r>
      <w:r w:rsidR="007B76DB" w:rsidRPr="00461C98">
        <w:rPr>
          <w:rFonts w:asciiTheme="minorHAnsi" w:hAnsiTheme="minorHAnsi" w:cs="Arial"/>
          <w:szCs w:val="20"/>
          <w:lang w:val="en-US"/>
        </w:rPr>
        <w:t xml:space="preserve"> Assistance Coverage for </w:t>
      </w:r>
      <w:r w:rsidR="00A35BB2" w:rsidRPr="00461C98">
        <w:rPr>
          <w:rFonts w:asciiTheme="minorHAnsi" w:hAnsiTheme="minorHAnsi" w:cs="Arial"/>
          <w:szCs w:val="20"/>
          <w:lang w:val="en-US"/>
        </w:rPr>
        <w:t>U.S. Virgin Islands</w:t>
      </w:r>
    </w:p>
    <w:p w14:paraId="42D97E10" w14:textId="77777777" w:rsidR="0077608B" w:rsidRPr="0060362A" w:rsidRDefault="007B76DB">
      <w:pPr>
        <w:spacing w:after="0" w:line="259" w:lineRule="auto"/>
        <w:ind w:left="-22" w:right="-4392" w:firstLine="0"/>
        <w:jc w:val="left"/>
        <w:rPr>
          <w:rFonts w:asciiTheme="minorHAnsi" w:hAnsiTheme="minorHAnsi" w:cs="Arial"/>
          <w:szCs w:val="20"/>
        </w:rPr>
      </w:pPr>
      <w:r w:rsidRPr="0060362A">
        <w:rPr>
          <w:rFonts w:asciiTheme="minorHAnsi" w:hAnsiTheme="minorHAnsi" w:cs="Arial"/>
          <w:noProof/>
          <w:szCs w:val="20"/>
        </w:rPr>
        <mc:AlternateContent>
          <mc:Choice Requires="wpg">
            <w:drawing>
              <wp:inline distT="0" distB="0" distL="0" distR="0" wp14:anchorId="713917F0" wp14:editId="36584CC5">
                <wp:extent cx="7123176" cy="36576"/>
                <wp:effectExtent l="0" t="0" r="0" b="0"/>
                <wp:docPr id="18892" name="Group 18892"/>
                <wp:cNvGraphicFramePr/>
                <a:graphic xmlns:a="http://schemas.openxmlformats.org/drawingml/2006/main">
                  <a:graphicData uri="http://schemas.microsoft.com/office/word/2010/wordprocessingGroup">
                    <wpg:wgp>
                      <wpg:cNvGrpSpPr/>
                      <wpg:grpSpPr>
                        <a:xfrm>
                          <a:off x="0" y="0"/>
                          <a:ext cx="7123176" cy="36576"/>
                          <a:chOff x="0" y="0"/>
                          <a:chExt cx="7123176" cy="36576"/>
                        </a:xfrm>
                      </wpg:grpSpPr>
                      <wps:wsp>
                        <wps:cNvPr id="18891" name="Shape 18891"/>
                        <wps:cNvSpPr/>
                        <wps:spPr>
                          <a:xfrm>
                            <a:off x="0" y="0"/>
                            <a:ext cx="7123176" cy="36576"/>
                          </a:xfrm>
                          <a:custGeom>
                            <a:avLst/>
                            <a:gdLst/>
                            <a:ahLst/>
                            <a:cxnLst/>
                            <a:rect l="0" t="0" r="0" b="0"/>
                            <a:pathLst>
                              <a:path w="7123176" h="36576">
                                <a:moveTo>
                                  <a:pt x="0" y="18288"/>
                                </a:moveTo>
                                <a:lnTo>
                                  <a:pt x="7123176" y="18288"/>
                                </a:lnTo>
                              </a:path>
                            </a:pathLst>
                          </a:custGeom>
                          <a:ln w="3657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mo="http://schemas.microsoft.com/office/mac/office/2008/main" xmlns:mv="urn:schemas-microsoft-com:mac:vml" xmlns:a="http://schemas.openxmlformats.org/drawingml/2006/main">
            <w:pict>
              <v:group id="Group 18892" style="width:560.88pt;height:2.88pt;mso-position-horizontal-relative:char;mso-position-vertical-relative:line" coordsize="71231,365">
                <v:shape id="Shape 18891" style="position:absolute;width:71231;height:365;left:0;top:0;" coordsize="7123176,36576" path="m0,18288l7123176,18288">
                  <v:stroke weight="2.88pt" endcap="flat" joinstyle="miter" miterlimit="1" on="true" color="#000000"/>
                  <v:fill on="false" color="#000000"/>
                </v:shape>
              </v:group>
            </w:pict>
          </mc:Fallback>
        </mc:AlternateContent>
      </w:r>
    </w:p>
    <w:p w14:paraId="2CC6014F" w14:textId="77777777" w:rsidR="0077608B" w:rsidRPr="0060362A" w:rsidRDefault="0077608B">
      <w:pPr>
        <w:rPr>
          <w:rFonts w:asciiTheme="minorHAnsi" w:hAnsiTheme="minorHAnsi" w:cs="Arial"/>
          <w:szCs w:val="20"/>
        </w:rPr>
        <w:sectPr w:rsidR="0077608B" w:rsidRPr="0060362A">
          <w:pgSz w:w="12240" w:h="15840"/>
          <w:pgMar w:top="425" w:right="5033" w:bottom="697" w:left="403" w:header="720" w:footer="720" w:gutter="0"/>
          <w:cols w:space="720"/>
        </w:sectPr>
      </w:pPr>
    </w:p>
    <w:p w14:paraId="432CF0D7" w14:textId="77777777" w:rsidR="0077608B" w:rsidRPr="00461C98" w:rsidRDefault="007B76DB" w:rsidP="0060362A">
      <w:pPr>
        <w:spacing w:after="23" w:line="259" w:lineRule="auto"/>
        <w:ind w:left="10" w:hanging="10"/>
        <w:rPr>
          <w:rFonts w:asciiTheme="minorHAnsi" w:hAnsiTheme="minorHAnsi" w:cs="Arial"/>
          <w:szCs w:val="20"/>
          <w:lang w:val="en-US"/>
        </w:rPr>
      </w:pPr>
      <w:r w:rsidRPr="00461C98">
        <w:rPr>
          <w:rFonts w:asciiTheme="minorHAnsi" w:hAnsiTheme="minorHAnsi" w:cs="Arial"/>
          <w:szCs w:val="20"/>
          <w:lang w:val="en-US"/>
        </w:rPr>
        <w:t>GENERAL CONDITIONS</w:t>
      </w:r>
    </w:p>
    <w:p w14:paraId="2E204A56" w14:textId="77777777" w:rsidR="0077608B" w:rsidRPr="00461C98" w:rsidRDefault="007B76DB" w:rsidP="009E4C79">
      <w:pPr>
        <w:spacing w:after="27" w:line="259" w:lineRule="auto"/>
        <w:ind w:left="384" w:hanging="10"/>
        <w:rPr>
          <w:rFonts w:asciiTheme="minorHAnsi" w:hAnsiTheme="minorHAnsi" w:cs="Arial"/>
          <w:szCs w:val="20"/>
          <w:lang w:val="en-US"/>
        </w:rPr>
      </w:pPr>
      <w:r w:rsidRPr="0060362A">
        <w:rPr>
          <w:rFonts w:asciiTheme="minorHAnsi" w:hAnsiTheme="minorHAnsi" w:cs="Arial"/>
          <w:noProof/>
          <w:szCs w:val="20"/>
        </w:rPr>
        <w:drawing>
          <wp:inline distT="0" distB="0" distL="0" distR="0" wp14:anchorId="748601B2" wp14:editId="53FC0B97">
            <wp:extent cx="54864" cy="86868"/>
            <wp:effectExtent l="0" t="0" r="0" b="0"/>
            <wp:docPr id="18881" name="Picture 18881"/>
            <wp:cNvGraphicFramePr/>
            <a:graphic xmlns:a="http://schemas.openxmlformats.org/drawingml/2006/main">
              <a:graphicData uri="http://schemas.openxmlformats.org/drawingml/2006/picture">
                <pic:pic xmlns:pic="http://schemas.openxmlformats.org/drawingml/2006/picture">
                  <pic:nvPicPr>
                    <pic:cNvPr id="18881" name="Picture 18881"/>
                    <pic:cNvPicPr/>
                  </pic:nvPicPr>
                  <pic:blipFill>
                    <a:blip r:embed="rId6"/>
                    <a:stretch>
                      <a:fillRect/>
                    </a:stretch>
                  </pic:blipFill>
                  <pic:spPr>
                    <a:xfrm>
                      <a:off x="0" y="0"/>
                      <a:ext cx="54864" cy="86868"/>
                    </a:xfrm>
                    <a:prstGeom prst="rect">
                      <a:avLst/>
                    </a:prstGeom>
                  </pic:spPr>
                </pic:pic>
              </a:graphicData>
            </a:graphic>
          </wp:inline>
        </w:drawing>
      </w:r>
      <w:r w:rsidRPr="00461C98">
        <w:rPr>
          <w:rFonts w:asciiTheme="minorHAnsi" w:hAnsiTheme="minorHAnsi" w:cs="Arial"/>
          <w:szCs w:val="20"/>
          <w:u w:val="single" w:color="000000"/>
          <w:lang w:val="en-US"/>
        </w:rPr>
        <w:t>DEFINITIONS</w:t>
      </w:r>
    </w:p>
    <w:p w14:paraId="27D0A41A" w14:textId="77777777" w:rsidR="0077608B" w:rsidRPr="00461C98" w:rsidRDefault="007B76DB" w:rsidP="009E4C79">
      <w:pPr>
        <w:spacing w:after="130"/>
        <w:ind w:left="705" w:right="14"/>
        <w:rPr>
          <w:rFonts w:asciiTheme="minorHAnsi" w:hAnsiTheme="minorHAnsi" w:cs="Arial"/>
          <w:szCs w:val="20"/>
          <w:lang w:val="en-US"/>
        </w:rPr>
      </w:pPr>
      <w:r w:rsidRPr="00461C98">
        <w:rPr>
          <w:rFonts w:asciiTheme="minorHAnsi" w:hAnsiTheme="minorHAnsi" w:cs="Arial"/>
          <w:szCs w:val="20"/>
          <w:lang w:val="en-US"/>
        </w:rPr>
        <w:t>For the purpose of this coverage, these terms will be understood as follows:</w:t>
      </w:r>
    </w:p>
    <w:p w14:paraId="0A3451A4" w14:textId="77777777" w:rsidR="0077608B" w:rsidRPr="00461C98" w:rsidRDefault="007B76DB" w:rsidP="009E4C79">
      <w:pPr>
        <w:tabs>
          <w:tab w:val="center" w:pos="806"/>
          <w:tab w:val="center" w:pos="1642"/>
        </w:tabs>
        <w:spacing w:after="23" w:line="259" w:lineRule="auto"/>
        <w:ind w:left="0" w:firstLine="0"/>
        <w:rPr>
          <w:rFonts w:asciiTheme="minorHAnsi" w:hAnsiTheme="minorHAnsi" w:cs="Arial"/>
          <w:szCs w:val="20"/>
          <w:lang w:val="en-US"/>
        </w:rPr>
      </w:pPr>
      <w:r w:rsidRPr="00461C98">
        <w:rPr>
          <w:rFonts w:asciiTheme="minorHAnsi" w:hAnsiTheme="minorHAnsi" w:cs="Arial"/>
          <w:szCs w:val="20"/>
          <w:lang w:val="en-US"/>
        </w:rPr>
        <w:tab/>
      </w:r>
      <w:r w:rsidRPr="0060362A">
        <w:rPr>
          <w:rFonts w:asciiTheme="minorHAnsi" w:hAnsiTheme="minorHAnsi" w:cs="Arial"/>
          <w:noProof/>
          <w:szCs w:val="20"/>
        </w:rPr>
        <w:drawing>
          <wp:inline distT="0" distB="0" distL="0" distR="0" wp14:anchorId="07557880" wp14:editId="74FC7567">
            <wp:extent cx="45720" cy="50292"/>
            <wp:effectExtent l="0" t="0" r="0" b="0"/>
            <wp:docPr id="4592" name="Picture 4592"/>
            <wp:cNvGraphicFramePr/>
            <a:graphic xmlns:a="http://schemas.openxmlformats.org/drawingml/2006/main">
              <a:graphicData uri="http://schemas.openxmlformats.org/drawingml/2006/picture">
                <pic:pic xmlns:pic="http://schemas.openxmlformats.org/drawingml/2006/picture">
                  <pic:nvPicPr>
                    <pic:cNvPr id="4592" name="Picture 4592"/>
                    <pic:cNvPicPr/>
                  </pic:nvPicPr>
                  <pic:blipFill>
                    <a:blip r:embed="rId7"/>
                    <a:stretch>
                      <a:fillRect/>
                    </a:stretch>
                  </pic:blipFill>
                  <pic:spPr>
                    <a:xfrm>
                      <a:off x="0" y="0"/>
                      <a:ext cx="45720" cy="50292"/>
                    </a:xfrm>
                    <a:prstGeom prst="rect">
                      <a:avLst/>
                    </a:prstGeom>
                  </pic:spPr>
                </pic:pic>
              </a:graphicData>
            </a:graphic>
          </wp:inline>
        </w:drawing>
      </w:r>
      <w:r w:rsidRPr="00461C98">
        <w:rPr>
          <w:rFonts w:asciiTheme="minorHAnsi" w:hAnsiTheme="minorHAnsi" w:cs="Arial"/>
          <w:szCs w:val="20"/>
          <w:lang w:val="en-US"/>
        </w:rPr>
        <w:tab/>
        <w:t>Policyholder:</w:t>
      </w:r>
      <w:bookmarkStart w:id="0" w:name="_GoBack"/>
      <w:bookmarkEnd w:id="0"/>
    </w:p>
    <w:p w14:paraId="142CAC0A" w14:textId="2CDFEE64" w:rsidR="0077608B" w:rsidRPr="0060362A" w:rsidRDefault="007B76DB" w:rsidP="009E4C79">
      <w:pPr>
        <w:ind w:left="1073" w:right="14"/>
        <w:rPr>
          <w:rFonts w:asciiTheme="minorHAnsi" w:hAnsiTheme="minorHAnsi" w:cs="Arial"/>
          <w:szCs w:val="20"/>
          <w:lang w:val="en-US"/>
        </w:rPr>
      </w:pPr>
      <w:r w:rsidRPr="0060362A">
        <w:rPr>
          <w:rFonts w:asciiTheme="minorHAnsi" w:hAnsiTheme="minorHAnsi" w:cs="Arial"/>
          <w:szCs w:val="20"/>
          <w:lang w:val="en-US"/>
        </w:rPr>
        <w:t xml:space="preserve">The person or legal entity who acquires the </w:t>
      </w:r>
      <w:r w:rsidR="00CB5FC5" w:rsidRPr="0060362A">
        <w:rPr>
          <w:rFonts w:asciiTheme="minorHAnsi" w:hAnsiTheme="minorHAnsi" w:cs="Arial"/>
          <w:szCs w:val="20"/>
          <w:lang w:val="en-US"/>
        </w:rPr>
        <w:t>assistance</w:t>
      </w:r>
      <w:r w:rsidRPr="0060362A">
        <w:rPr>
          <w:rFonts w:asciiTheme="minorHAnsi" w:hAnsiTheme="minorHAnsi" w:cs="Arial"/>
          <w:szCs w:val="20"/>
          <w:lang w:val="en-US"/>
        </w:rPr>
        <w:t xml:space="preserve"> and, specifically for the purposes of this coverage, the following individuals also have the condition of policyholder:</w:t>
      </w:r>
    </w:p>
    <w:p w14:paraId="74FD6279" w14:textId="550BBCF1" w:rsidR="00923FEC" w:rsidRPr="00461C98" w:rsidRDefault="007B76DB" w:rsidP="009E4C79">
      <w:pPr>
        <w:pStyle w:val="ListParagraph"/>
        <w:numPr>
          <w:ilvl w:val="0"/>
          <w:numId w:val="8"/>
        </w:numPr>
        <w:spacing w:after="61"/>
        <w:ind w:right="14"/>
        <w:rPr>
          <w:rFonts w:asciiTheme="minorHAnsi" w:hAnsiTheme="minorHAnsi" w:cs="Arial"/>
          <w:szCs w:val="20"/>
          <w:lang w:val="en-US"/>
        </w:rPr>
      </w:pPr>
      <w:r w:rsidRPr="00461C98">
        <w:rPr>
          <w:rFonts w:asciiTheme="minorHAnsi" w:hAnsiTheme="minorHAnsi" w:cs="Arial"/>
          <w:szCs w:val="20"/>
          <w:lang w:val="en-US"/>
        </w:rPr>
        <w:t xml:space="preserve">The customary driver of the vehicle designated in the specific conditions of the policy, when the vehicle was acquired by legal entity. </w:t>
      </w:r>
    </w:p>
    <w:p w14:paraId="32DFFF91" w14:textId="7A75796B" w:rsidR="0077608B" w:rsidRPr="00461C98" w:rsidRDefault="007B76DB" w:rsidP="009E4C79">
      <w:pPr>
        <w:spacing w:after="61"/>
        <w:ind w:left="1058" w:right="14" w:firstLine="0"/>
        <w:rPr>
          <w:rFonts w:asciiTheme="minorHAnsi" w:hAnsiTheme="minorHAnsi" w:cs="Arial"/>
          <w:szCs w:val="20"/>
          <w:lang w:val="en-US"/>
        </w:rPr>
      </w:pPr>
      <w:r w:rsidRPr="00ED5900">
        <w:rPr>
          <w:rFonts w:asciiTheme="minorHAnsi" w:hAnsiTheme="minorHAnsi" w:cs="Arial"/>
          <w:b/>
          <w:szCs w:val="20"/>
          <w:lang w:val="en-US"/>
        </w:rPr>
        <w:t>Company:</w:t>
      </w:r>
      <w:r w:rsidR="00923FEC" w:rsidRPr="00461C98">
        <w:rPr>
          <w:rFonts w:asciiTheme="minorHAnsi" w:hAnsiTheme="minorHAnsi" w:cs="Arial"/>
          <w:szCs w:val="20"/>
          <w:lang w:val="en-US"/>
        </w:rPr>
        <w:t xml:space="preserve"> Guardian Insurance</w:t>
      </w:r>
    </w:p>
    <w:p w14:paraId="28CAEBA6" w14:textId="29872759" w:rsidR="0077608B" w:rsidRPr="00461C98" w:rsidRDefault="007B3E46" w:rsidP="009E4C79">
      <w:pPr>
        <w:spacing w:after="23" w:line="259" w:lineRule="auto"/>
        <w:ind w:left="1058"/>
        <w:rPr>
          <w:rFonts w:asciiTheme="minorHAnsi" w:hAnsiTheme="minorHAnsi" w:cs="Arial"/>
          <w:szCs w:val="20"/>
          <w:lang w:val="en-US"/>
        </w:rPr>
      </w:pPr>
      <w:r w:rsidRPr="00461C98">
        <w:rPr>
          <w:rFonts w:asciiTheme="minorHAnsi" w:hAnsiTheme="minorHAnsi" w:cs="Arial"/>
          <w:szCs w:val="20"/>
          <w:lang w:val="en-US"/>
        </w:rPr>
        <w:t>Covered</w:t>
      </w:r>
      <w:r w:rsidR="007B76DB" w:rsidRPr="00461C98">
        <w:rPr>
          <w:rFonts w:asciiTheme="minorHAnsi" w:hAnsiTheme="minorHAnsi" w:cs="Arial"/>
          <w:szCs w:val="20"/>
          <w:lang w:val="en-US"/>
        </w:rPr>
        <w:t xml:space="preserve"> Vehicle:</w:t>
      </w:r>
      <w:r w:rsidR="0060362A" w:rsidRPr="00461C98">
        <w:rPr>
          <w:rFonts w:asciiTheme="minorHAnsi" w:hAnsiTheme="minorHAnsi" w:cs="Arial"/>
          <w:szCs w:val="20"/>
          <w:lang w:val="en-US"/>
        </w:rPr>
        <w:t xml:space="preserve"> </w:t>
      </w:r>
      <w:r w:rsidR="007B76DB" w:rsidRPr="00461C98">
        <w:rPr>
          <w:rFonts w:asciiTheme="minorHAnsi" w:hAnsiTheme="minorHAnsi" w:cs="Arial"/>
          <w:szCs w:val="20"/>
          <w:lang w:val="en-US"/>
        </w:rPr>
        <w:t>This is understood as the vehicle designated in the specific conditions of the policy provided it does not refer to vehicles used for public transport of people or public transport of things, for rent with or without driver, or which exceeds a maximum authorized weight of more than 7,700 pounds or 3,500 kg.</w:t>
      </w:r>
    </w:p>
    <w:p w14:paraId="3815AD16" w14:textId="110D081D" w:rsidR="0077608B" w:rsidRPr="00461C98" w:rsidRDefault="007B76DB" w:rsidP="009E4C79">
      <w:pPr>
        <w:spacing w:after="23" w:line="259" w:lineRule="auto"/>
        <w:ind w:left="1058"/>
        <w:rPr>
          <w:rFonts w:asciiTheme="minorHAnsi" w:hAnsiTheme="minorHAnsi" w:cs="Arial"/>
          <w:szCs w:val="20"/>
          <w:lang w:val="en-US"/>
        </w:rPr>
      </w:pPr>
      <w:r w:rsidRPr="00461C98">
        <w:rPr>
          <w:rFonts w:asciiTheme="minorHAnsi" w:hAnsiTheme="minorHAnsi" w:cs="Arial"/>
          <w:szCs w:val="20"/>
          <w:lang w:val="en-US"/>
        </w:rPr>
        <w:t>Customary Driver</w:t>
      </w:r>
      <w:r w:rsidR="0060362A" w:rsidRPr="00461C98">
        <w:rPr>
          <w:rFonts w:asciiTheme="minorHAnsi" w:hAnsiTheme="minorHAnsi" w:cs="Arial"/>
          <w:szCs w:val="20"/>
          <w:lang w:val="en-US"/>
        </w:rPr>
        <w:t xml:space="preserve">: </w:t>
      </w:r>
      <w:r w:rsidRPr="00461C98">
        <w:rPr>
          <w:rFonts w:asciiTheme="minorHAnsi" w:hAnsiTheme="minorHAnsi" w:cs="Arial"/>
          <w:szCs w:val="20"/>
          <w:lang w:val="en-US"/>
        </w:rPr>
        <w:t>Person designated as such on the form, application or insurance proposal, who is legally authorized to drive an automobile.</w:t>
      </w:r>
    </w:p>
    <w:p w14:paraId="721DC4DC" w14:textId="74465072" w:rsidR="0077608B" w:rsidRPr="00461C98" w:rsidRDefault="007B76DB" w:rsidP="009E4C79">
      <w:pPr>
        <w:spacing w:after="0" w:line="259" w:lineRule="auto"/>
        <w:ind w:left="1058"/>
        <w:rPr>
          <w:rFonts w:asciiTheme="minorHAnsi" w:hAnsiTheme="minorHAnsi" w:cs="Arial"/>
          <w:szCs w:val="20"/>
          <w:lang w:val="en-US"/>
        </w:rPr>
      </w:pPr>
      <w:r w:rsidRPr="00ED5900">
        <w:rPr>
          <w:rFonts w:asciiTheme="minorHAnsi" w:hAnsiTheme="minorHAnsi" w:cs="Arial"/>
          <w:b/>
          <w:szCs w:val="20"/>
          <w:lang w:val="en-US"/>
        </w:rPr>
        <w:t>Accident:</w:t>
      </w:r>
      <w:r w:rsidR="0060362A" w:rsidRPr="00461C98">
        <w:rPr>
          <w:rFonts w:asciiTheme="minorHAnsi" w:hAnsiTheme="minorHAnsi" w:cs="Arial"/>
          <w:szCs w:val="20"/>
          <w:lang w:val="en-US"/>
        </w:rPr>
        <w:t xml:space="preserve"> </w:t>
      </w:r>
      <w:r w:rsidRPr="00461C98">
        <w:rPr>
          <w:rFonts w:asciiTheme="minorHAnsi" w:hAnsiTheme="minorHAnsi" w:cs="Arial"/>
          <w:szCs w:val="20"/>
          <w:lang w:val="en-US"/>
        </w:rPr>
        <w:t>Mechanical or electrical failure, traffic accident, or damage caused to the vehicle by fire or theft, which immobilize the vehicle.</w:t>
      </w:r>
    </w:p>
    <w:p w14:paraId="19BC3B00" w14:textId="7BB99C26" w:rsidR="0077608B" w:rsidRPr="00461C98" w:rsidRDefault="007B76DB" w:rsidP="009E4C79">
      <w:pPr>
        <w:spacing w:after="3" w:line="259" w:lineRule="auto"/>
        <w:ind w:left="384" w:hanging="10"/>
        <w:rPr>
          <w:rFonts w:asciiTheme="minorHAnsi" w:hAnsiTheme="minorHAnsi" w:cs="Arial"/>
          <w:szCs w:val="20"/>
          <w:lang w:val="en-US"/>
        </w:rPr>
      </w:pPr>
      <w:r w:rsidRPr="0060362A">
        <w:rPr>
          <w:rFonts w:asciiTheme="minorHAnsi" w:hAnsiTheme="minorHAnsi" w:cs="Arial"/>
          <w:noProof/>
          <w:szCs w:val="20"/>
        </w:rPr>
        <w:drawing>
          <wp:inline distT="0" distB="0" distL="0" distR="0" wp14:anchorId="5648B0FC" wp14:editId="3DBA922F">
            <wp:extent cx="82296" cy="86868"/>
            <wp:effectExtent l="0" t="0" r="0" b="0"/>
            <wp:docPr id="18883" name="Picture 18883"/>
            <wp:cNvGraphicFramePr/>
            <a:graphic xmlns:a="http://schemas.openxmlformats.org/drawingml/2006/main">
              <a:graphicData uri="http://schemas.openxmlformats.org/drawingml/2006/picture">
                <pic:pic xmlns:pic="http://schemas.openxmlformats.org/drawingml/2006/picture">
                  <pic:nvPicPr>
                    <pic:cNvPr id="18883" name="Picture 18883"/>
                    <pic:cNvPicPr/>
                  </pic:nvPicPr>
                  <pic:blipFill>
                    <a:blip r:embed="rId8"/>
                    <a:stretch>
                      <a:fillRect/>
                    </a:stretch>
                  </pic:blipFill>
                  <pic:spPr>
                    <a:xfrm>
                      <a:off x="0" y="0"/>
                      <a:ext cx="82296" cy="86868"/>
                    </a:xfrm>
                    <a:prstGeom prst="rect">
                      <a:avLst/>
                    </a:prstGeom>
                  </pic:spPr>
                </pic:pic>
              </a:graphicData>
            </a:graphic>
          </wp:inline>
        </w:drawing>
      </w:r>
      <w:r w:rsidRPr="00461C98">
        <w:rPr>
          <w:rFonts w:asciiTheme="minorHAnsi" w:hAnsiTheme="minorHAnsi" w:cs="Arial"/>
          <w:szCs w:val="20"/>
          <w:u w:val="single" w:color="000000"/>
          <w:lang w:val="en-US"/>
        </w:rPr>
        <w:t xml:space="preserve">OBJECT AND SCOPE OF </w:t>
      </w:r>
      <w:r w:rsidR="0060362A" w:rsidRPr="00461C98">
        <w:rPr>
          <w:rFonts w:asciiTheme="minorHAnsi" w:hAnsiTheme="minorHAnsi" w:cs="Arial"/>
          <w:szCs w:val="20"/>
          <w:u w:val="single" w:color="000000"/>
          <w:lang w:val="en-US"/>
        </w:rPr>
        <w:t>ASSISTANCE</w:t>
      </w:r>
      <w:r w:rsidRPr="00461C98">
        <w:rPr>
          <w:rFonts w:asciiTheme="minorHAnsi" w:hAnsiTheme="minorHAnsi" w:cs="Arial"/>
          <w:szCs w:val="20"/>
          <w:u w:val="single" w:color="000000"/>
          <w:lang w:val="en-US"/>
        </w:rPr>
        <w:t>:</w:t>
      </w:r>
      <w:r w:rsidR="009E4C79">
        <w:rPr>
          <w:rFonts w:asciiTheme="minorHAnsi" w:hAnsiTheme="minorHAnsi" w:cs="Arial"/>
          <w:szCs w:val="20"/>
          <w:u w:val="single" w:color="000000"/>
          <w:lang w:val="en-US"/>
        </w:rPr>
        <w:t xml:space="preserve"> </w:t>
      </w:r>
      <w:r w:rsidR="0060362A" w:rsidRPr="00461C98">
        <w:rPr>
          <w:rFonts w:asciiTheme="minorHAnsi" w:hAnsiTheme="minorHAnsi" w:cs="Arial"/>
          <w:szCs w:val="20"/>
          <w:lang w:val="en-US"/>
        </w:rPr>
        <w:t xml:space="preserve"> </w:t>
      </w:r>
      <w:r w:rsidR="009E4C79">
        <w:rPr>
          <w:rFonts w:asciiTheme="minorHAnsi" w:hAnsiTheme="minorHAnsi" w:cs="Arial"/>
          <w:szCs w:val="20"/>
          <w:lang w:val="en-US"/>
        </w:rPr>
        <w:t xml:space="preserve"> </w:t>
      </w:r>
      <w:r w:rsidRPr="00461C98">
        <w:rPr>
          <w:rFonts w:asciiTheme="minorHAnsi" w:hAnsiTheme="minorHAnsi" w:cs="Arial"/>
          <w:szCs w:val="20"/>
          <w:lang w:val="en-US"/>
        </w:rPr>
        <w:t xml:space="preserve">By virtue of this </w:t>
      </w:r>
      <w:r w:rsidR="009E4C79">
        <w:rPr>
          <w:rFonts w:asciiTheme="minorHAnsi" w:hAnsiTheme="minorHAnsi" w:cs="Arial"/>
          <w:szCs w:val="20"/>
          <w:lang w:val="en-US"/>
        </w:rPr>
        <w:t xml:space="preserve">                     </w:t>
      </w:r>
      <w:r w:rsidRPr="00461C98">
        <w:rPr>
          <w:rFonts w:asciiTheme="minorHAnsi" w:hAnsiTheme="minorHAnsi" w:cs="Arial"/>
          <w:szCs w:val="20"/>
          <w:lang w:val="en-US"/>
        </w:rPr>
        <w:t xml:space="preserve">Contract, the Company guarantees that it will place immediate </w:t>
      </w:r>
      <w:r w:rsidR="009E4C79">
        <w:rPr>
          <w:rFonts w:asciiTheme="minorHAnsi" w:hAnsiTheme="minorHAnsi" w:cs="Arial"/>
          <w:szCs w:val="20"/>
          <w:lang w:val="en-US"/>
        </w:rPr>
        <w:t xml:space="preserve">   </w:t>
      </w:r>
      <w:r w:rsidRPr="00461C98">
        <w:rPr>
          <w:rFonts w:asciiTheme="minorHAnsi" w:hAnsiTheme="minorHAnsi" w:cs="Arial"/>
          <w:szCs w:val="20"/>
          <w:lang w:val="en-US"/>
        </w:rPr>
        <w:t xml:space="preserve">material aid at the policyholder's disposition, in the form of services, when he or she has problems using the </w:t>
      </w:r>
      <w:r w:rsidR="007B3E46" w:rsidRPr="00461C98">
        <w:rPr>
          <w:rFonts w:asciiTheme="minorHAnsi" w:hAnsiTheme="minorHAnsi" w:cs="Arial"/>
          <w:szCs w:val="20"/>
          <w:lang w:val="en-US"/>
        </w:rPr>
        <w:t>Covered</w:t>
      </w:r>
      <w:r w:rsidRPr="00461C98">
        <w:rPr>
          <w:rFonts w:asciiTheme="minorHAnsi" w:hAnsiTheme="minorHAnsi" w:cs="Arial"/>
          <w:szCs w:val="20"/>
          <w:lang w:val="en-US"/>
        </w:rPr>
        <w:t xml:space="preserve"> Vehicle, in accordance with the terms and conditions consigned in the policy and for events arising from the risks specified in that policy.</w:t>
      </w:r>
    </w:p>
    <w:p w14:paraId="6530265F" w14:textId="77777777" w:rsidR="0077608B" w:rsidRPr="00461C98" w:rsidRDefault="007B76DB" w:rsidP="009E4C79">
      <w:pPr>
        <w:spacing w:after="0" w:line="259" w:lineRule="auto"/>
        <w:ind w:left="391" w:hanging="10"/>
        <w:rPr>
          <w:rFonts w:asciiTheme="minorHAnsi" w:hAnsiTheme="minorHAnsi" w:cs="Arial"/>
          <w:szCs w:val="20"/>
          <w:lang w:val="en-US"/>
        </w:rPr>
      </w:pPr>
      <w:r w:rsidRPr="00461C98">
        <w:rPr>
          <w:rFonts w:asciiTheme="minorHAnsi" w:hAnsiTheme="minorHAnsi" w:cs="Arial"/>
          <w:szCs w:val="20"/>
          <w:lang w:val="en-US"/>
        </w:rPr>
        <w:t xml:space="preserve">Ill. </w:t>
      </w:r>
      <w:r w:rsidRPr="00461C98">
        <w:rPr>
          <w:rFonts w:asciiTheme="minorHAnsi" w:hAnsiTheme="minorHAnsi" w:cs="Arial"/>
          <w:szCs w:val="20"/>
          <w:u w:val="single" w:color="000000"/>
          <w:lang w:val="en-US"/>
        </w:rPr>
        <w:t>VEHICLE-RELATED COVERAGE:</w:t>
      </w:r>
    </w:p>
    <w:p w14:paraId="033CED45" w14:textId="5DC89C9D" w:rsidR="0077608B" w:rsidRPr="00461C98" w:rsidRDefault="007B76DB" w:rsidP="00ED5900">
      <w:pPr>
        <w:ind w:left="381" w:right="14" w:firstLine="0"/>
        <w:rPr>
          <w:rFonts w:asciiTheme="minorHAnsi" w:hAnsiTheme="minorHAnsi" w:cs="Arial"/>
          <w:szCs w:val="20"/>
          <w:lang w:val="en-US"/>
        </w:rPr>
      </w:pPr>
      <w:r w:rsidRPr="00461C98">
        <w:rPr>
          <w:rFonts w:asciiTheme="minorHAnsi" w:hAnsiTheme="minorHAnsi" w:cs="Arial"/>
          <w:szCs w:val="20"/>
          <w:lang w:val="en-US"/>
        </w:rPr>
        <w:t xml:space="preserve">This section discusses coverage related to the </w:t>
      </w:r>
      <w:r w:rsidR="007B3E46" w:rsidRPr="00461C98">
        <w:rPr>
          <w:rFonts w:asciiTheme="minorHAnsi" w:hAnsiTheme="minorHAnsi" w:cs="Arial"/>
          <w:szCs w:val="20"/>
          <w:lang w:val="en-US"/>
        </w:rPr>
        <w:t>Covered</w:t>
      </w:r>
      <w:r w:rsidRPr="00461C98">
        <w:rPr>
          <w:rFonts w:asciiTheme="minorHAnsi" w:hAnsiTheme="minorHAnsi" w:cs="Arial"/>
          <w:szCs w:val="20"/>
          <w:lang w:val="en-US"/>
        </w:rPr>
        <w:t xml:space="preserve"> Vehicle, </w:t>
      </w:r>
      <w:r w:rsidR="009E4C79">
        <w:rPr>
          <w:rFonts w:asciiTheme="minorHAnsi" w:hAnsiTheme="minorHAnsi" w:cs="Arial"/>
          <w:szCs w:val="20"/>
          <w:lang w:val="en-US"/>
        </w:rPr>
        <w:t xml:space="preserve">                      </w:t>
      </w:r>
      <w:r w:rsidRPr="00461C98">
        <w:rPr>
          <w:rFonts w:asciiTheme="minorHAnsi" w:hAnsiTheme="minorHAnsi" w:cs="Arial"/>
          <w:szCs w:val="20"/>
          <w:lang w:val="en-US"/>
        </w:rPr>
        <w:t xml:space="preserve">which will be provided in accordance with the conditions </w:t>
      </w:r>
      <w:r w:rsidR="009E4C79">
        <w:rPr>
          <w:rFonts w:asciiTheme="minorHAnsi" w:hAnsiTheme="minorHAnsi" w:cs="Arial"/>
          <w:szCs w:val="20"/>
          <w:lang w:val="en-US"/>
        </w:rPr>
        <w:t xml:space="preserve">  </w:t>
      </w:r>
      <w:r w:rsidRPr="00461C98">
        <w:rPr>
          <w:rFonts w:asciiTheme="minorHAnsi" w:hAnsiTheme="minorHAnsi" w:cs="Arial"/>
          <w:szCs w:val="20"/>
          <w:lang w:val="en-US"/>
        </w:rPr>
        <w:t>established below. The limits indicated will be app</w:t>
      </w:r>
      <w:r w:rsidR="0060362A" w:rsidRPr="00461C98">
        <w:rPr>
          <w:rFonts w:asciiTheme="minorHAnsi" w:hAnsiTheme="minorHAnsi" w:cs="Arial"/>
          <w:szCs w:val="20"/>
          <w:lang w:val="en-US"/>
        </w:rPr>
        <w:t xml:space="preserve">lied to each </w:t>
      </w:r>
      <w:r w:rsidR="009E4C79">
        <w:rPr>
          <w:rFonts w:asciiTheme="minorHAnsi" w:hAnsiTheme="minorHAnsi" w:cs="Arial"/>
          <w:szCs w:val="20"/>
          <w:lang w:val="en-US"/>
        </w:rPr>
        <w:t xml:space="preserve">   </w:t>
      </w:r>
      <w:r w:rsidR="0060362A" w:rsidRPr="00461C98">
        <w:rPr>
          <w:rFonts w:asciiTheme="minorHAnsi" w:hAnsiTheme="minorHAnsi" w:cs="Arial"/>
          <w:szCs w:val="20"/>
          <w:lang w:val="en-US"/>
        </w:rPr>
        <w:t xml:space="preserve">occurrence covered </w:t>
      </w:r>
      <w:r w:rsidRPr="00461C98">
        <w:rPr>
          <w:rFonts w:asciiTheme="minorHAnsi" w:hAnsiTheme="minorHAnsi" w:cs="Arial"/>
          <w:szCs w:val="20"/>
          <w:lang w:val="en-US"/>
        </w:rPr>
        <w:t>for the duration of the policy.</w:t>
      </w:r>
    </w:p>
    <w:p w14:paraId="536732FA" w14:textId="49129E19" w:rsidR="0077608B" w:rsidRPr="006909A5" w:rsidRDefault="007B76DB" w:rsidP="009E4C79">
      <w:pPr>
        <w:spacing w:after="23" w:line="259" w:lineRule="auto"/>
        <w:ind w:left="729" w:hanging="10"/>
        <w:rPr>
          <w:rFonts w:asciiTheme="minorHAnsi" w:hAnsiTheme="minorHAnsi" w:cs="Arial"/>
          <w:b/>
          <w:szCs w:val="20"/>
          <w:lang w:val="en-US"/>
        </w:rPr>
      </w:pPr>
      <w:r w:rsidRPr="00461C98">
        <w:rPr>
          <w:rFonts w:asciiTheme="minorHAnsi" w:hAnsiTheme="minorHAnsi" w:cs="Arial"/>
          <w:szCs w:val="20"/>
          <w:lang w:val="en-US"/>
        </w:rPr>
        <w:t xml:space="preserve">1. </w:t>
      </w:r>
      <w:r w:rsidRPr="006909A5">
        <w:rPr>
          <w:rFonts w:asciiTheme="minorHAnsi" w:hAnsiTheme="minorHAnsi" w:cs="Arial"/>
          <w:b/>
          <w:szCs w:val="20"/>
          <w:lang w:val="en-US"/>
        </w:rPr>
        <w:t xml:space="preserve">Towing and/or </w:t>
      </w:r>
      <w:r w:rsidR="0060362A" w:rsidRPr="006909A5">
        <w:rPr>
          <w:rFonts w:asciiTheme="minorHAnsi" w:hAnsiTheme="minorHAnsi" w:cs="Arial"/>
          <w:b/>
          <w:szCs w:val="20"/>
          <w:lang w:val="en-US"/>
        </w:rPr>
        <w:t>extrication</w:t>
      </w:r>
      <w:r w:rsidRPr="006909A5">
        <w:rPr>
          <w:rFonts w:asciiTheme="minorHAnsi" w:hAnsiTheme="minorHAnsi" w:cs="Arial"/>
          <w:b/>
          <w:szCs w:val="20"/>
          <w:lang w:val="en-US"/>
        </w:rPr>
        <w:t xml:space="preserve"> of the vehicle:</w:t>
      </w:r>
    </w:p>
    <w:p w14:paraId="6F6B607D" w14:textId="152A4AC6" w:rsidR="0077608B" w:rsidRPr="00D10514" w:rsidRDefault="007B76DB" w:rsidP="009E4C79">
      <w:pPr>
        <w:spacing w:after="65"/>
        <w:ind w:left="1051" w:right="14"/>
        <w:rPr>
          <w:rFonts w:asciiTheme="minorHAnsi" w:hAnsiTheme="minorHAnsi" w:cs="Arial"/>
          <w:b/>
          <w:szCs w:val="20"/>
          <w:lang w:val="en-US"/>
        </w:rPr>
      </w:pPr>
      <w:r w:rsidRPr="00461C98">
        <w:rPr>
          <w:rFonts w:asciiTheme="minorHAnsi" w:hAnsiTheme="minorHAnsi" w:cs="Arial"/>
          <w:szCs w:val="20"/>
          <w:lang w:val="en-US"/>
        </w:rPr>
        <w:t xml:space="preserve">In the event the </w:t>
      </w:r>
      <w:r w:rsidR="007B3E46" w:rsidRPr="00461C98">
        <w:rPr>
          <w:rFonts w:asciiTheme="minorHAnsi" w:hAnsiTheme="minorHAnsi" w:cs="Arial"/>
          <w:szCs w:val="20"/>
          <w:lang w:val="en-US"/>
        </w:rPr>
        <w:t>Covered</w:t>
      </w:r>
      <w:r w:rsidRPr="00461C98">
        <w:rPr>
          <w:rFonts w:asciiTheme="minorHAnsi" w:hAnsiTheme="minorHAnsi" w:cs="Arial"/>
          <w:szCs w:val="20"/>
          <w:lang w:val="en-US"/>
        </w:rPr>
        <w:t xml:space="preserve"> Vehicle cannot be driven due to a breakdown or accident, the Company will be responsible for towing or transport to whichever garage the Policyholder chooses. </w:t>
      </w:r>
      <w:r w:rsidRPr="006909A5">
        <w:rPr>
          <w:rFonts w:asciiTheme="minorHAnsi" w:hAnsiTheme="minorHAnsi" w:cs="Arial"/>
          <w:b/>
          <w:szCs w:val="20"/>
          <w:lang w:val="en-US"/>
        </w:rPr>
        <w:t xml:space="preserve">The maximum limit of this benefit will </w:t>
      </w:r>
      <w:r w:rsidR="0060362A" w:rsidRPr="006909A5">
        <w:rPr>
          <w:rFonts w:asciiTheme="minorHAnsi" w:hAnsiTheme="minorHAnsi" w:cs="Arial"/>
          <w:b/>
          <w:szCs w:val="20"/>
          <w:lang w:val="en-US"/>
        </w:rPr>
        <w:t xml:space="preserve">be 4 events per </w:t>
      </w:r>
      <w:r w:rsidR="00461C98" w:rsidRPr="006909A5">
        <w:rPr>
          <w:rFonts w:asciiTheme="minorHAnsi" w:hAnsiTheme="minorHAnsi" w:cs="Arial"/>
          <w:b/>
          <w:szCs w:val="20"/>
          <w:lang w:val="en-US"/>
        </w:rPr>
        <w:t>year</w:t>
      </w:r>
      <w:r w:rsidR="00461C98" w:rsidRPr="00461C98">
        <w:rPr>
          <w:rFonts w:asciiTheme="minorHAnsi" w:hAnsiTheme="minorHAnsi" w:cs="Arial"/>
          <w:szCs w:val="20"/>
          <w:lang w:val="en-US"/>
        </w:rPr>
        <w:t>. If</w:t>
      </w:r>
      <w:r w:rsidR="0060362A" w:rsidRPr="00461C98">
        <w:rPr>
          <w:rFonts w:asciiTheme="minorHAnsi" w:hAnsiTheme="minorHAnsi" w:cs="Arial"/>
          <w:szCs w:val="20"/>
          <w:lang w:val="en-US"/>
        </w:rPr>
        <w:t xml:space="preserve"> in</w:t>
      </w:r>
      <w:r w:rsidRPr="00461C98">
        <w:rPr>
          <w:rFonts w:asciiTheme="minorHAnsi" w:hAnsiTheme="minorHAnsi" w:cs="Arial"/>
          <w:szCs w:val="20"/>
          <w:lang w:val="en-US"/>
        </w:rPr>
        <w:t xml:space="preserve"> the event </w:t>
      </w:r>
      <w:r w:rsidR="0060362A" w:rsidRPr="00461C98">
        <w:rPr>
          <w:rFonts w:asciiTheme="minorHAnsi" w:hAnsiTheme="minorHAnsi" w:cs="Arial"/>
          <w:szCs w:val="20"/>
          <w:lang w:val="en-US"/>
        </w:rPr>
        <w:t>an extrication is necessary for</w:t>
      </w:r>
      <w:r w:rsidRPr="00461C98">
        <w:rPr>
          <w:rFonts w:asciiTheme="minorHAnsi" w:hAnsiTheme="minorHAnsi" w:cs="Arial"/>
          <w:szCs w:val="20"/>
          <w:lang w:val="en-US"/>
        </w:rPr>
        <w:t xml:space="preserve"> the </w:t>
      </w:r>
      <w:r w:rsidR="0060362A" w:rsidRPr="00461C98">
        <w:rPr>
          <w:rFonts w:asciiTheme="minorHAnsi" w:hAnsiTheme="minorHAnsi" w:cs="Arial"/>
          <w:szCs w:val="20"/>
          <w:lang w:val="en-US"/>
        </w:rPr>
        <w:t>covered</w:t>
      </w:r>
      <w:r w:rsidRPr="00461C98">
        <w:rPr>
          <w:rFonts w:asciiTheme="minorHAnsi" w:hAnsiTheme="minorHAnsi" w:cs="Arial"/>
          <w:szCs w:val="20"/>
          <w:lang w:val="en-US"/>
        </w:rPr>
        <w:t xml:space="preserve"> Vehicle, the maximum limit </w:t>
      </w:r>
      <w:r w:rsidR="0060362A" w:rsidRPr="00461C98">
        <w:rPr>
          <w:rFonts w:asciiTheme="minorHAnsi" w:hAnsiTheme="minorHAnsi" w:cs="Arial"/>
          <w:szCs w:val="20"/>
          <w:lang w:val="en-US"/>
        </w:rPr>
        <w:t xml:space="preserve">of this benefit will be </w:t>
      </w:r>
      <w:r w:rsidR="0060362A" w:rsidRPr="00D10514">
        <w:rPr>
          <w:rFonts w:asciiTheme="minorHAnsi" w:hAnsiTheme="minorHAnsi" w:cs="Arial"/>
          <w:b/>
          <w:szCs w:val="20"/>
          <w:lang w:val="en-US"/>
        </w:rPr>
        <w:t>$125.00 with a maximum of 2 vents per year.</w:t>
      </w:r>
    </w:p>
    <w:p w14:paraId="77753DFC" w14:textId="215E428F" w:rsidR="00AE75AC" w:rsidRDefault="00AE75AC" w:rsidP="009E4C79">
      <w:pPr>
        <w:spacing w:after="23" w:line="259" w:lineRule="auto"/>
        <w:ind w:left="0" w:firstLine="0"/>
        <w:rPr>
          <w:rFonts w:asciiTheme="minorHAnsi" w:hAnsiTheme="minorHAnsi" w:cs="Arial"/>
          <w:szCs w:val="20"/>
          <w:lang w:val="en-US"/>
        </w:rPr>
      </w:pPr>
      <w:r>
        <w:rPr>
          <w:rFonts w:asciiTheme="minorHAnsi" w:hAnsiTheme="minorHAnsi" w:cs="Arial"/>
          <w:szCs w:val="20"/>
          <w:lang w:val="en-US"/>
        </w:rPr>
        <w:t xml:space="preserve">                </w:t>
      </w:r>
      <w:r w:rsidR="006909A5">
        <w:rPr>
          <w:rFonts w:asciiTheme="minorHAnsi" w:hAnsiTheme="minorHAnsi" w:cs="Arial"/>
          <w:szCs w:val="20"/>
          <w:lang w:val="en-US"/>
        </w:rPr>
        <w:t>2.</w:t>
      </w:r>
      <w:r>
        <w:rPr>
          <w:rFonts w:asciiTheme="minorHAnsi" w:hAnsiTheme="minorHAnsi" w:cs="Arial"/>
          <w:szCs w:val="20"/>
          <w:lang w:val="en-US"/>
        </w:rPr>
        <w:t xml:space="preserve">   </w:t>
      </w:r>
      <w:r w:rsidR="007B76DB" w:rsidRPr="006909A5">
        <w:rPr>
          <w:rFonts w:asciiTheme="minorHAnsi" w:hAnsiTheme="minorHAnsi" w:cs="Arial"/>
          <w:b/>
          <w:szCs w:val="20"/>
          <w:lang w:val="en-US"/>
        </w:rPr>
        <w:t xml:space="preserve">Locksmith </w:t>
      </w:r>
    </w:p>
    <w:p w14:paraId="068D6460" w14:textId="77777777" w:rsidR="006909A5" w:rsidRDefault="00AE75AC" w:rsidP="009E4C79">
      <w:pPr>
        <w:spacing w:after="0" w:line="240" w:lineRule="auto"/>
        <w:ind w:left="0" w:firstLine="0"/>
        <w:rPr>
          <w:rFonts w:asciiTheme="minorHAnsi" w:hAnsiTheme="minorHAnsi" w:cs="Arial"/>
          <w:szCs w:val="20"/>
          <w:lang w:val="en-US"/>
        </w:rPr>
      </w:pPr>
      <w:r>
        <w:rPr>
          <w:rFonts w:asciiTheme="minorHAnsi" w:hAnsiTheme="minorHAnsi" w:cs="Arial"/>
          <w:szCs w:val="20"/>
          <w:lang w:val="en-US"/>
        </w:rPr>
        <w:t xml:space="preserve">                   </w:t>
      </w:r>
      <w:r w:rsidR="006909A5">
        <w:rPr>
          <w:rFonts w:asciiTheme="minorHAnsi" w:hAnsiTheme="minorHAnsi" w:cs="Arial"/>
          <w:szCs w:val="20"/>
          <w:lang w:val="en-US"/>
        </w:rPr>
        <w:t xml:space="preserve">   </w:t>
      </w:r>
      <w:r w:rsidRPr="00461C98">
        <w:rPr>
          <w:rFonts w:asciiTheme="minorHAnsi" w:hAnsiTheme="minorHAnsi" w:cs="Arial"/>
          <w:szCs w:val="20"/>
          <w:lang w:val="en-US"/>
        </w:rPr>
        <w:t>Services</w:t>
      </w:r>
      <w:r w:rsidR="007B76DB" w:rsidRPr="00461C98">
        <w:rPr>
          <w:rFonts w:asciiTheme="minorHAnsi" w:hAnsiTheme="minorHAnsi" w:cs="Arial"/>
          <w:szCs w:val="20"/>
          <w:lang w:val="en-US"/>
        </w:rPr>
        <w:t xml:space="preserve"> due to keys being locked inside the </w:t>
      </w:r>
      <w:r w:rsidR="007B3E46" w:rsidRPr="00461C98">
        <w:rPr>
          <w:rFonts w:asciiTheme="minorHAnsi" w:hAnsiTheme="minorHAnsi" w:cs="Arial"/>
          <w:szCs w:val="20"/>
          <w:lang w:val="en-US"/>
        </w:rPr>
        <w:t>Covered</w:t>
      </w:r>
    </w:p>
    <w:p w14:paraId="32B65A54" w14:textId="4485729B" w:rsidR="00AE75AC" w:rsidRDefault="006909A5" w:rsidP="009E4C79">
      <w:pPr>
        <w:spacing w:after="0" w:line="240" w:lineRule="auto"/>
        <w:ind w:left="0" w:firstLine="0"/>
        <w:rPr>
          <w:rFonts w:asciiTheme="minorHAnsi" w:hAnsiTheme="minorHAnsi" w:cs="Arial"/>
          <w:szCs w:val="20"/>
          <w:lang w:val="en-US"/>
        </w:rPr>
      </w:pPr>
      <w:r>
        <w:rPr>
          <w:rFonts w:asciiTheme="minorHAnsi" w:hAnsiTheme="minorHAnsi" w:cs="Arial"/>
          <w:szCs w:val="20"/>
          <w:lang w:val="en-US"/>
        </w:rPr>
        <w:t xml:space="preserve">                      Vehicle.                    </w:t>
      </w:r>
      <w:r w:rsidR="00AE75AC">
        <w:rPr>
          <w:rFonts w:asciiTheme="minorHAnsi" w:hAnsiTheme="minorHAnsi" w:cs="Arial"/>
          <w:szCs w:val="20"/>
          <w:lang w:val="en-US"/>
        </w:rPr>
        <w:t xml:space="preserve">                      </w:t>
      </w:r>
    </w:p>
    <w:p w14:paraId="09938AB4" w14:textId="289EFD9C" w:rsidR="0077608B" w:rsidRPr="00461C98" w:rsidRDefault="00ED5900" w:rsidP="00ED5900">
      <w:pPr>
        <w:spacing w:after="23" w:line="259" w:lineRule="auto"/>
        <w:ind w:left="705" w:firstLine="0"/>
        <w:rPr>
          <w:rFonts w:asciiTheme="minorHAnsi" w:hAnsiTheme="minorHAnsi" w:cs="Arial"/>
          <w:szCs w:val="20"/>
          <w:lang w:val="en-US"/>
        </w:rPr>
      </w:pPr>
      <w:r>
        <w:rPr>
          <w:rFonts w:asciiTheme="minorHAnsi" w:hAnsiTheme="minorHAnsi" w:cs="Arial"/>
          <w:szCs w:val="20"/>
          <w:lang w:val="en-US"/>
        </w:rPr>
        <w:t xml:space="preserve"> </w:t>
      </w:r>
      <w:r w:rsidR="007B76DB" w:rsidRPr="00461C98">
        <w:rPr>
          <w:rFonts w:asciiTheme="minorHAnsi" w:hAnsiTheme="minorHAnsi" w:cs="Arial"/>
          <w:szCs w:val="20"/>
          <w:lang w:val="en-US"/>
        </w:rPr>
        <w:t xml:space="preserve">In the event the Policyholder cannot access the </w:t>
      </w:r>
      <w:r w:rsidR="007B3E46" w:rsidRPr="00461C98">
        <w:rPr>
          <w:rFonts w:asciiTheme="minorHAnsi" w:hAnsiTheme="minorHAnsi" w:cs="Arial"/>
          <w:szCs w:val="20"/>
          <w:lang w:val="en-US"/>
        </w:rPr>
        <w:t>Covered</w:t>
      </w:r>
      <w:r w:rsidR="007B76DB" w:rsidRPr="00461C98">
        <w:rPr>
          <w:rFonts w:asciiTheme="minorHAnsi" w:hAnsiTheme="minorHAnsi" w:cs="Arial"/>
          <w:szCs w:val="20"/>
          <w:lang w:val="en-US"/>
        </w:rPr>
        <w:t xml:space="preserve"> </w:t>
      </w:r>
      <w:r>
        <w:rPr>
          <w:rFonts w:asciiTheme="minorHAnsi" w:hAnsiTheme="minorHAnsi" w:cs="Arial"/>
          <w:szCs w:val="20"/>
          <w:lang w:val="en-US"/>
        </w:rPr>
        <w:t xml:space="preserve">  </w:t>
      </w:r>
      <w:r w:rsidR="007B76DB" w:rsidRPr="00461C98">
        <w:rPr>
          <w:rFonts w:asciiTheme="minorHAnsi" w:hAnsiTheme="minorHAnsi" w:cs="Arial"/>
          <w:szCs w:val="20"/>
          <w:lang w:val="en-US"/>
        </w:rPr>
        <w:t xml:space="preserve">Vehicle because the keys are locked inside it, the Company </w:t>
      </w:r>
      <w:r w:rsidR="007B76DB" w:rsidRPr="00461C98">
        <w:rPr>
          <w:rFonts w:asciiTheme="minorHAnsi" w:hAnsiTheme="minorHAnsi" w:cs="Arial"/>
          <w:szCs w:val="20"/>
          <w:lang w:val="en-US"/>
        </w:rPr>
        <w:t>will be responsible for sending a locksmith to open one of the doors.</w:t>
      </w:r>
    </w:p>
    <w:p w14:paraId="7C3CD588" w14:textId="5E8541F3" w:rsidR="0077608B" w:rsidRPr="00461C98" w:rsidRDefault="007B76DB" w:rsidP="009E4C79">
      <w:pPr>
        <w:ind w:left="705" w:right="14"/>
        <w:rPr>
          <w:rFonts w:asciiTheme="minorHAnsi" w:hAnsiTheme="minorHAnsi" w:cs="Arial"/>
          <w:szCs w:val="20"/>
          <w:lang w:val="en-US"/>
        </w:rPr>
      </w:pPr>
      <w:r w:rsidRPr="00461C98">
        <w:rPr>
          <w:rFonts w:asciiTheme="minorHAnsi" w:hAnsiTheme="minorHAnsi" w:cs="Arial"/>
          <w:szCs w:val="20"/>
          <w:lang w:val="en-US"/>
        </w:rPr>
        <w:t>This benefit will have a maximum limit of $</w:t>
      </w:r>
      <w:r w:rsidR="00D112BC">
        <w:rPr>
          <w:rFonts w:asciiTheme="minorHAnsi" w:hAnsiTheme="minorHAnsi" w:cs="Arial"/>
          <w:szCs w:val="20"/>
          <w:lang w:val="en-US"/>
        </w:rPr>
        <w:t>70</w:t>
      </w:r>
      <w:r w:rsidRPr="00461C98">
        <w:rPr>
          <w:rFonts w:asciiTheme="minorHAnsi" w:hAnsiTheme="minorHAnsi" w:cs="Arial"/>
          <w:szCs w:val="20"/>
          <w:lang w:val="en-US"/>
        </w:rPr>
        <w:t xml:space="preserve"> per occurrence. When the cost of said service exceeds the limit set by the Company, the Policyholder will have to pay the locksmith the difference at the time the service is provided</w:t>
      </w:r>
      <w:r w:rsidRPr="0060362A">
        <w:rPr>
          <w:rFonts w:asciiTheme="minorHAnsi" w:hAnsiTheme="minorHAnsi" w:cs="Arial"/>
          <w:noProof/>
          <w:szCs w:val="20"/>
        </w:rPr>
        <w:drawing>
          <wp:inline distT="0" distB="0" distL="0" distR="0" wp14:anchorId="48F46383" wp14:editId="629A6923">
            <wp:extent cx="13716" cy="13716"/>
            <wp:effectExtent l="0" t="0" r="0" b="0"/>
            <wp:docPr id="4625" name="Picture 4625"/>
            <wp:cNvGraphicFramePr/>
            <a:graphic xmlns:a="http://schemas.openxmlformats.org/drawingml/2006/main">
              <a:graphicData uri="http://schemas.openxmlformats.org/drawingml/2006/picture">
                <pic:pic xmlns:pic="http://schemas.openxmlformats.org/drawingml/2006/picture">
                  <pic:nvPicPr>
                    <pic:cNvPr id="4625" name="Picture 4625"/>
                    <pic:cNvPicPr/>
                  </pic:nvPicPr>
                  <pic:blipFill>
                    <a:blip r:embed="rId9"/>
                    <a:stretch>
                      <a:fillRect/>
                    </a:stretch>
                  </pic:blipFill>
                  <pic:spPr>
                    <a:xfrm>
                      <a:off x="0" y="0"/>
                      <a:ext cx="13716" cy="13716"/>
                    </a:xfrm>
                    <a:prstGeom prst="rect">
                      <a:avLst/>
                    </a:prstGeom>
                  </pic:spPr>
                </pic:pic>
              </a:graphicData>
            </a:graphic>
          </wp:inline>
        </w:drawing>
      </w:r>
      <w:r w:rsidR="006909A5" w:rsidRPr="006909A5">
        <w:rPr>
          <w:rFonts w:asciiTheme="minorHAnsi" w:hAnsiTheme="minorHAnsi" w:cs="Arial"/>
          <w:szCs w:val="20"/>
          <w:lang w:val="en-US"/>
        </w:rPr>
        <w:t xml:space="preserve"> </w:t>
      </w:r>
      <w:r w:rsidR="006909A5" w:rsidRPr="006909A5">
        <w:rPr>
          <w:rFonts w:asciiTheme="minorHAnsi" w:hAnsiTheme="minorHAnsi" w:cs="Arial"/>
          <w:b/>
          <w:szCs w:val="20"/>
          <w:lang w:val="en-US"/>
        </w:rPr>
        <w:t xml:space="preserve">The maximum limit of this benefit will be </w:t>
      </w:r>
      <w:r w:rsidR="006909A5">
        <w:rPr>
          <w:rFonts w:asciiTheme="minorHAnsi" w:hAnsiTheme="minorHAnsi" w:cs="Arial"/>
          <w:b/>
          <w:szCs w:val="20"/>
          <w:lang w:val="en-US"/>
        </w:rPr>
        <w:t>2</w:t>
      </w:r>
      <w:r w:rsidR="006909A5" w:rsidRPr="006909A5">
        <w:rPr>
          <w:rFonts w:asciiTheme="minorHAnsi" w:hAnsiTheme="minorHAnsi" w:cs="Arial"/>
          <w:b/>
          <w:szCs w:val="20"/>
          <w:lang w:val="en-US"/>
        </w:rPr>
        <w:t xml:space="preserve"> events per yea</w:t>
      </w:r>
      <w:r w:rsidR="006909A5">
        <w:rPr>
          <w:rFonts w:asciiTheme="minorHAnsi" w:hAnsiTheme="minorHAnsi" w:cs="Arial"/>
          <w:b/>
          <w:szCs w:val="20"/>
          <w:lang w:val="en-US"/>
        </w:rPr>
        <w:t>r</w:t>
      </w:r>
    </w:p>
    <w:p w14:paraId="44D8C0CF" w14:textId="0D453BC8" w:rsidR="0077608B" w:rsidRPr="006909A5" w:rsidRDefault="007B76DB" w:rsidP="009E4C79">
      <w:pPr>
        <w:pStyle w:val="ListParagraph"/>
        <w:numPr>
          <w:ilvl w:val="0"/>
          <w:numId w:val="10"/>
        </w:numPr>
        <w:spacing w:after="23" w:line="259" w:lineRule="auto"/>
        <w:rPr>
          <w:rFonts w:asciiTheme="minorHAnsi" w:hAnsiTheme="minorHAnsi" w:cs="Arial"/>
          <w:b/>
          <w:szCs w:val="20"/>
        </w:rPr>
      </w:pPr>
      <w:r w:rsidRPr="006909A5">
        <w:rPr>
          <w:rFonts w:asciiTheme="minorHAnsi" w:hAnsiTheme="minorHAnsi" w:cs="Arial"/>
          <w:b/>
          <w:szCs w:val="20"/>
        </w:rPr>
        <w:t xml:space="preserve">Tire </w:t>
      </w:r>
      <w:proofErr w:type="spellStart"/>
      <w:r w:rsidRPr="006909A5">
        <w:rPr>
          <w:rFonts w:asciiTheme="minorHAnsi" w:hAnsiTheme="minorHAnsi" w:cs="Arial"/>
          <w:b/>
          <w:szCs w:val="20"/>
        </w:rPr>
        <w:t>change</w:t>
      </w:r>
      <w:proofErr w:type="spellEnd"/>
      <w:r w:rsidRPr="006909A5">
        <w:rPr>
          <w:rFonts w:asciiTheme="minorHAnsi" w:hAnsiTheme="minorHAnsi" w:cs="Arial"/>
          <w:b/>
          <w:szCs w:val="20"/>
        </w:rPr>
        <w:t>:</w:t>
      </w:r>
    </w:p>
    <w:p w14:paraId="7A6A571A" w14:textId="5C9C89CA" w:rsidR="006909A5" w:rsidRPr="00461C98" w:rsidRDefault="007B76DB" w:rsidP="009E4C79">
      <w:pPr>
        <w:ind w:left="705" w:right="14"/>
        <w:rPr>
          <w:rFonts w:asciiTheme="minorHAnsi" w:hAnsiTheme="minorHAnsi" w:cs="Arial"/>
          <w:szCs w:val="20"/>
          <w:lang w:val="en-US"/>
        </w:rPr>
      </w:pPr>
      <w:r w:rsidRPr="00461C98">
        <w:rPr>
          <w:rFonts w:asciiTheme="minorHAnsi" w:hAnsiTheme="minorHAnsi" w:cs="Arial"/>
          <w:szCs w:val="20"/>
          <w:lang w:val="en-US"/>
        </w:rPr>
        <w:t xml:space="preserve">In the event the </w:t>
      </w:r>
      <w:r w:rsidR="007B3E46" w:rsidRPr="00461C98">
        <w:rPr>
          <w:rFonts w:asciiTheme="minorHAnsi" w:hAnsiTheme="minorHAnsi" w:cs="Arial"/>
          <w:szCs w:val="20"/>
          <w:lang w:val="en-US"/>
        </w:rPr>
        <w:t>Covered</w:t>
      </w:r>
      <w:r w:rsidRPr="00461C98">
        <w:rPr>
          <w:rFonts w:asciiTheme="minorHAnsi" w:hAnsiTheme="minorHAnsi" w:cs="Arial"/>
          <w:szCs w:val="20"/>
          <w:lang w:val="en-US"/>
        </w:rPr>
        <w:t xml:space="preserve"> Vehicle cannot be driven due to having a flat tire, the Company will be responsible for sending someone to change said tire, using the </w:t>
      </w:r>
      <w:r w:rsidR="007B3E46" w:rsidRPr="00461C98">
        <w:rPr>
          <w:rFonts w:asciiTheme="minorHAnsi" w:hAnsiTheme="minorHAnsi" w:cs="Arial"/>
          <w:szCs w:val="20"/>
          <w:lang w:val="en-US"/>
        </w:rPr>
        <w:t>Covered</w:t>
      </w:r>
      <w:r w:rsidRPr="00461C98">
        <w:rPr>
          <w:rFonts w:asciiTheme="minorHAnsi" w:hAnsiTheme="minorHAnsi" w:cs="Arial"/>
          <w:szCs w:val="20"/>
          <w:lang w:val="en-US"/>
        </w:rPr>
        <w:t xml:space="preserve"> Vehicle's spare tire.</w:t>
      </w:r>
      <w:r w:rsidR="006909A5" w:rsidRPr="006909A5">
        <w:rPr>
          <w:rFonts w:asciiTheme="minorHAnsi" w:hAnsiTheme="minorHAnsi" w:cs="Arial"/>
          <w:b/>
          <w:szCs w:val="20"/>
          <w:lang w:val="en-US"/>
        </w:rPr>
        <w:t xml:space="preserve"> The maximum limit of this benefit will be </w:t>
      </w:r>
      <w:r w:rsidR="006909A5">
        <w:rPr>
          <w:rFonts w:asciiTheme="minorHAnsi" w:hAnsiTheme="minorHAnsi" w:cs="Arial"/>
          <w:b/>
          <w:szCs w:val="20"/>
          <w:lang w:val="en-US"/>
        </w:rPr>
        <w:t>2</w:t>
      </w:r>
      <w:r w:rsidR="006909A5" w:rsidRPr="006909A5">
        <w:rPr>
          <w:rFonts w:asciiTheme="minorHAnsi" w:hAnsiTheme="minorHAnsi" w:cs="Arial"/>
          <w:b/>
          <w:szCs w:val="20"/>
          <w:lang w:val="en-US"/>
        </w:rPr>
        <w:t xml:space="preserve"> events per yea</w:t>
      </w:r>
      <w:r w:rsidR="006909A5">
        <w:rPr>
          <w:rFonts w:asciiTheme="minorHAnsi" w:hAnsiTheme="minorHAnsi" w:cs="Arial"/>
          <w:b/>
          <w:szCs w:val="20"/>
          <w:lang w:val="en-US"/>
        </w:rPr>
        <w:t>r</w:t>
      </w:r>
    </w:p>
    <w:p w14:paraId="537F77DA" w14:textId="723BB3FF" w:rsidR="0077608B" w:rsidRPr="006909A5" w:rsidRDefault="00AE75AC" w:rsidP="009E4C79">
      <w:pPr>
        <w:pStyle w:val="ListParagraph"/>
        <w:numPr>
          <w:ilvl w:val="0"/>
          <w:numId w:val="10"/>
        </w:numPr>
        <w:spacing w:after="23" w:line="259" w:lineRule="auto"/>
        <w:rPr>
          <w:rFonts w:asciiTheme="minorHAnsi" w:hAnsiTheme="minorHAnsi" w:cs="Arial"/>
          <w:b/>
          <w:szCs w:val="20"/>
        </w:rPr>
      </w:pPr>
      <w:proofErr w:type="spellStart"/>
      <w:r w:rsidRPr="006909A5">
        <w:rPr>
          <w:rFonts w:asciiTheme="minorHAnsi" w:hAnsiTheme="minorHAnsi" w:cs="Arial"/>
          <w:b/>
          <w:szCs w:val="20"/>
        </w:rPr>
        <w:t>Gasoline</w:t>
      </w:r>
      <w:proofErr w:type="spellEnd"/>
      <w:r w:rsidR="007B76DB" w:rsidRPr="006909A5">
        <w:rPr>
          <w:rFonts w:asciiTheme="minorHAnsi" w:hAnsiTheme="minorHAnsi" w:cs="Arial"/>
          <w:b/>
          <w:szCs w:val="20"/>
        </w:rPr>
        <w:t xml:space="preserve"> </w:t>
      </w:r>
      <w:proofErr w:type="spellStart"/>
      <w:r w:rsidR="007B76DB" w:rsidRPr="006909A5">
        <w:rPr>
          <w:rFonts w:asciiTheme="minorHAnsi" w:hAnsiTheme="minorHAnsi" w:cs="Arial"/>
          <w:b/>
          <w:szCs w:val="20"/>
        </w:rPr>
        <w:t>delivery</w:t>
      </w:r>
      <w:proofErr w:type="spellEnd"/>
      <w:r w:rsidR="007B76DB" w:rsidRPr="006909A5">
        <w:rPr>
          <w:rFonts w:asciiTheme="minorHAnsi" w:hAnsiTheme="minorHAnsi" w:cs="Arial"/>
          <w:b/>
          <w:szCs w:val="20"/>
        </w:rPr>
        <w:t>:</w:t>
      </w:r>
    </w:p>
    <w:p w14:paraId="7C5EE245" w14:textId="5F1B73BD" w:rsidR="006909A5" w:rsidRDefault="007B76DB" w:rsidP="009E4C79">
      <w:pPr>
        <w:ind w:left="705" w:right="14"/>
        <w:rPr>
          <w:rFonts w:asciiTheme="minorHAnsi" w:hAnsiTheme="minorHAnsi" w:cs="Arial"/>
          <w:b/>
          <w:szCs w:val="20"/>
          <w:lang w:val="en-US"/>
        </w:rPr>
      </w:pPr>
      <w:r w:rsidRPr="00461C98">
        <w:rPr>
          <w:rFonts w:asciiTheme="minorHAnsi" w:hAnsiTheme="minorHAnsi" w:cs="Arial"/>
          <w:szCs w:val="20"/>
          <w:lang w:val="en-US"/>
        </w:rPr>
        <w:t xml:space="preserve">In the event the </w:t>
      </w:r>
      <w:r w:rsidR="007B3E46" w:rsidRPr="00461C98">
        <w:rPr>
          <w:rFonts w:asciiTheme="minorHAnsi" w:hAnsiTheme="minorHAnsi" w:cs="Arial"/>
          <w:szCs w:val="20"/>
          <w:lang w:val="en-US"/>
        </w:rPr>
        <w:t>Covered</w:t>
      </w:r>
      <w:r w:rsidRPr="00461C98">
        <w:rPr>
          <w:rFonts w:asciiTheme="minorHAnsi" w:hAnsiTheme="minorHAnsi" w:cs="Arial"/>
          <w:szCs w:val="20"/>
          <w:lang w:val="en-US"/>
        </w:rPr>
        <w:t xml:space="preserve"> Vehicle cannot be driven due to having run out of gasoline, the Company will be responsible </w:t>
      </w:r>
      <w:r w:rsidR="007B3E46" w:rsidRPr="00461C98">
        <w:rPr>
          <w:rFonts w:asciiTheme="minorHAnsi" w:hAnsiTheme="minorHAnsi" w:cs="Arial"/>
          <w:szCs w:val="20"/>
          <w:lang w:val="en-US"/>
        </w:rPr>
        <w:t>for sending someone to deliver 2</w:t>
      </w:r>
      <w:r w:rsidRPr="00461C98">
        <w:rPr>
          <w:rFonts w:asciiTheme="minorHAnsi" w:hAnsiTheme="minorHAnsi" w:cs="Arial"/>
          <w:szCs w:val="20"/>
          <w:lang w:val="en-US"/>
        </w:rPr>
        <w:t xml:space="preserve"> gallon (3.8 liters) of gasoline at no cost to the Policyholder.</w:t>
      </w:r>
      <w:r w:rsidR="006909A5" w:rsidRPr="006909A5">
        <w:rPr>
          <w:rFonts w:asciiTheme="minorHAnsi" w:hAnsiTheme="minorHAnsi" w:cs="Arial"/>
          <w:b/>
          <w:szCs w:val="20"/>
          <w:lang w:val="en-US"/>
        </w:rPr>
        <w:t xml:space="preserve"> The maximum limit of this benefit will be </w:t>
      </w:r>
      <w:r w:rsidR="006909A5">
        <w:rPr>
          <w:rFonts w:asciiTheme="minorHAnsi" w:hAnsiTheme="minorHAnsi" w:cs="Arial"/>
          <w:b/>
          <w:szCs w:val="20"/>
          <w:lang w:val="en-US"/>
        </w:rPr>
        <w:t>2</w:t>
      </w:r>
      <w:r w:rsidR="006909A5" w:rsidRPr="006909A5">
        <w:rPr>
          <w:rFonts w:asciiTheme="minorHAnsi" w:hAnsiTheme="minorHAnsi" w:cs="Arial"/>
          <w:b/>
          <w:szCs w:val="20"/>
          <w:lang w:val="en-US"/>
        </w:rPr>
        <w:t xml:space="preserve"> events per yea</w:t>
      </w:r>
      <w:r w:rsidR="006909A5">
        <w:rPr>
          <w:rFonts w:asciiTheme="minorHAnsi" w:hAnsiTheme="minorHAnsi" w:cs="Arial"/>
          <w:b/>
          <w:szCs w:val="20"/>
          <w:lang w:val="en-US"/>
        </w:rPr>
        <w:t>r</w:t>
      </w:r>
    </w:p>
    <w:p w14:paraId="62D0E183" w14:textId="61ECD4AC" w:rsidR="006909A5" w:rsidRPr="006909A5" w:rsidRDefault="006909A5" w:rsidP="009E4C79">
      <w:pPr>
        <w:pStyle w:val="ListParagraph"/>
        <w:numPr>
          <w:ilvl w:val="0"/>
          <w:numId w:val="10"/>
        </w:numPr>
        <w:spacing w:line="240" w:lineRule="auto"/>
        <w:rPr>
          <w:rFonts w:asciiTheme="minorHAnsi" w:hAnsiTheme="minorHAnsi" w:cs="Arial"/>
          <w:b/>
          <w:szCs w:val="20"/>
          <w:lang w:val="en-US"/>
        </w:rPr>
      </w:pPr>
      <w:r>
        <w:rPr>
          <w:rFonts w:asciiTheme="minorHAnsi" w:hAnsiTheme="minorHAnsi" w:cs="Arial"/>
          <w:b/>
          <w:szCs w:val="20"/>
          <w:lang w:val="en-US"/>
        </w:rPr>
        <w:t xml:space="preserve">Car </w:t>
      </w:r>
      <w:r w:rsidRPr="006909A5">
        <w:rPr>
          <w:rFonts w:asciiTheme="minorHAnsi" w:hAnsiTheme="minorHAnsi" w:cs="Arial"/>
          <w:b/>
          <w:szCs w:val="20"/>
          <w:lang w:val="en-US"/>
        </w:rPr>
        <w:t>Battery</w:t>
      </w:r>
    </w:p>
    <w:p w14:paraId="4423D8C0" w14:textId="2E3F2766" w:rsidR="0065325E" w:rsidRPr="00461C98" w:rsidRDefault="007B76DB" w:rsidP="009E4C79">
      <w:pPr>
        <w:ind w:left="705" w:right="14"/>
        <w:rPr>
          <w:rFonts w:asciiTheme="minorHAnsi" w:hAnsiTheme="minorHAnsi" w:cs="Arial"/>
          <w:szCs w:val="20"/>
          <w:lang w:val="en-US"/>
        </w:rPr>
      </w:pPr>
      <w:r w:rsidRPr="00461C98">
        <w:rPr>
          <w:rFonts w:asciiTheme="minorHAnsi" w:hAnsiTheme="minorHAnsi" w:cs="Arial"/>
          <w:szCs w:val="20"/>
          <w:lang w:val="en-US"/>
        </w:rPr>
        <w:t xml:space="preserve">In the event the </w:t>
      </w:r>
      <w:r w:rsidR="007B3E46" w:rsidRPr="00461C98">
        <w:rPr>
          <w:rFonts w:asciiTheme="minorHAnsi" w:hAnsiTheme="minorHAnsi" w:cs="Arial"/>
          <w:szCs w:val="20"/>
          <w:lang w:val="en-US"/>
        </w:rPr>
        <w:t>Covered</w:t>
      </w:r>
      <w:r w:rsidRPr="00461C98">
        <w:rPr>
          <w:rFonts w:asciiTheme="minorHAnsi" w:hAnsiTheme="minorHAnsi" w:cs="Arial"/>
          <w:szCs w:val="20"/>
          <w:lang w:val="en-US"/>
        </w:rPr>
        <w:t xml:space="preserve"> Vehicle cannot be started due to the battery being low on charge, the Company will be responsible for sending someone to help him or her start the automobile, using the jumper cables connected to another battery or to a charger.</w:t>
      </w:r>
      <w:r w:rsidR="0065325E" w:rsidRPr="0065325E">
        <w:rPr>
          <w:rFonts w:asciiTheme="minorHAnsi" w:hAnsiTheme="minorHAnsi" w:cs="Arial"/>
          <w:b/>
          <w:szCs w:val="20"/>
          <w:lang w:val="en-US"/>
        </w:rPr>
        <w:t xml:space="preserve"> </w:t>
      </w:r>
      <w:r w:rsidR="0065325E" w:rsidRPr="006909A5">
        <w:rPr>
          <w:rFonts w:asciiTheme="minorHAnsi" w:hAnsiTheme="minorHAnsi" w:cs="Arial"/>
          <w:b/>
          <w:szCs w:val="20"/>
          <w:lang w:val="en-US"/>
        </w:rPr>
        <w:t xml:space="preserve">The maximum limit of this benefit will be </w:t>
      </w:r>
      <w:r w:rsidR="0065325E">
        <w:rPr>
          <w:rFonts w:asciiTheme="minorHAnsi" w:hAnsiTheme="minorHAnsi" w:cs="Arial"/>
          <w:b/>
          <w:szCs w:val="20"/>
          <w:lang w:val="en-US"/>
        </w:rPr>
        <w:t>2</w:t>
      </w:r>
      <w:r w:rsidR="0065325E" w:rsidRPr="006909A5">
        <w:rPr>
          <w:rFonts w:asciiTheme="minorHAnsi" w:hAnsiTheme="minorHAnsi" w:cs="Arial"/>
          <w:b/>
          <w:szCs w:val="20"/>
          <w:lang w:val="en-US"/>
        </w:rPr>
        <w:t xml:space="preserve"> events per yea</w:t>
      </w:r>
      <w:r w:rsidR="0065325E">
        <w:rPr>
          <w:rFonts w:asciiTheme="minorHAnsi" w:hAnsiTheme="minorHAnsi" w:cs="Arial"/>
          <w:b/>
          <w:szCs w:val="20"/>
          <w:lang w:val="en-US"/>
        </w:rPr>
        <w:t>r</w:t>
      </w:r>
    </w:p>
    <w:p w14:paraId="2C9D08AE" w14:textId="77777777" w:rsidR="0077608B" w:rsidRPr="0060362A" w:rsidRDefault="007B76DB" w:rsidP="009E4C79">
      <w:pPr>
        <w:numPr>
          <w:ilvl w:val="0"/>
          <w:numId w:val="3"/>
        </w:numPr>
        <w:spacing w:after="3" w:line="259" w:lineRule="auto"/>
        <w:ind w:hanging="360"/>
        <w:rPr>
          <w:rFonts w:asciiTheme="minorHAnsi" w:hAnsiTheme="minorHAnsi" w:cs="Arial"/>
          <w:szCs w:val="20"/>
        </w:rPr>
      </w:pPr>
      <w:r w:rsidRPr="0060362A">
        <w:rPr>
          <w:rFonts w:asciiTheme="minorHAnsi" w:hAnsiTheme="minorHAnsi" w:cs="Arial"/>
          <w:szCs w:val="20"/>
          <w:u w:val="single" w:color="000000"/>
        </w:rPr>
        <w:t>EXCLUSIONS:</w:t>
      </w:r>
    </w:p>
    <w:p w14:paraId="1F62D234" w14:textId="77777777" w:rsidR="0077608B" w:rsidRPr="00461C98" w:rsidRDefault="007B76DB" w:rsidP="009E4C79">
      <w:pPr>
        <w:numPr>
          <w:ilvl w:val="1"/>
          <w:numId w:val="3"/>
        </w:numPr>
        <w:spacing w:after="90" w:line="259" w:lineRule="auto"/>
        <w:ind w:hanging="346"/>
        <w:rPr>
          <w:rFonts w:asciiTheme="minorHAnsi" w:hAnsiTheme="minorHAnsi" w:cs="Arial"/>
          <w:szCs w:val="20"/>
          <w:lang w:val="en-US"/>
        </w:rPr>
      </w:pPr>
      <w:r w:rsidRPr="00461C98">
        <w:rPr>
          <w:rFonts w:asciiTheme="minorHAnsi" w:hAnsiTheme="minorHAnsi" w:cs="Arial"/>
          <w:szCs w:val="20"/>
          <w:lang w:val="en-US"/>
        </w:rPr>
        <w:t>The consequences of the following actions are excluded from the guarantees provided for in this contract:</w:t>
      </w:r>
    </w:p>
    <w:p w14:paraId="2D26EA4F" w14:textId="77777777" w:rsidR="0077608B" w:rsidRPr="00461C98" w:rsidRDefault="007B76DB" w:rsidP="009E4C79">
      <w:pPr>
        <w:spacing w:after="164"/>
        <w:ind w:left="1046" w:right="7" w:hanging="348"/>
        <w:rPr>
          <w:rFonts w:asciiTheme="minorHAnsi" w:hAnsiTheme="minorHAnsi" w:cs="Arial"/>
          <w:szCs w:val="20"/>
          <w:lang w:val="en-US"/>
        </w:rPr>
      </w:pPr>
      <w:r w:rsidRPr="0060362A">
        <w:rPr>
          <w:rFonts w:asciiTheme="minorHAnsi" w:hAnsiTheme="minorHAnsi" w:cs="Arial"/>
          <w:noProof/>
          <w:szCs w:val="20"/>
        </w:rPr>
        <w:drawing>
          <wp:inline distT="0" distB="0" distL="0" distR="0" wp14:anchorId="58C047AB" wp14:editId="638A50CC">
            <wp:extent cx="132588" cy="109728"/>
            <wp:effectExtent l="0" t="0" r="0" b="0"/>
            <wp:docPr id="18885" name="Picture 18885"/>
            <wp:cNvGraphicFramePr/>
            <a:graphic xmlns:a="http://schemas.openxmlformats.org/drawingml/2006/main">
              <a:graphicData uri="http://schemas.openxmlformats.org/drawingml/2006/picture">
                <pic:pic xmlns:pic="http://schemas.openxmlformats.org/drawingml/2006/picture">
                  <pic:nvPicPr>
                    <pic:cNvPr id="18885" name="Picture 18885"/>
                    <pic:cNvPicPr/>
                  </pic:nvPicPr>
                  <pic:blipFill>
                    <a:blip r:embed="rId10"/>
                    <a:stretch>
                      <a:fillRect/>
                    </a:stretch>
                  </pic:blipFill>
                  <pic:spPr>
                    <a:xfrm>
                      <a:off x="0" y="0"/>
                      <a:ext cx="132588" cy="109728"/>
                    </a:xfrm>
                    <a:prstGeom prst="rect">
                      <a:avLst/>
                    </a:prstGeom>
                  </pic:spPr>
                </pic:pic>
              </a:graphicData>
            </a:graphic>
          </wp:inline>
        </w:drawing>
      </w:r>
      <w:r w:rsidRPr="00461C98">
        <w:rPr>
          <w:rFonts w:asciiTheme="minorHAnsi" w:hAnsiTheme="minorHAnsi" w:cs="Arial"/>
          <w:szCs w:val="20"/>
          <w:lang w:val="en-US"/>
        </w:rPr>
        <w:t xml:space="preserve"> Those caused intentionally by the policyholder or the driver.</w:t>
      </w:r>
    </w:p>
    <w:p w14:paraId="48F7B53C" w14:textId="77777777" w:rsidR="0077608B" w:rsidRPr="00461C98" w:rsidRDefault="007B76DB" w:rsidP="009E4C79">
      <w:pPr>
        <w:numPr>
          <w:ilvl w:val="2"/>
          <w:numId w:val="5"/>
        </w:numPr>
        <w:ind w:right="14" w:hanging="346"/>
        <w:rPr>
          <w:rFonts w:asciiTheme="minorHAnsi" w:hAnsiTheme="minorHAnsi" w:cs="Arial"/>
          <w:szCs w:val="20"/>
          <w:lang w:val="en-US"/>
        </w:rPr>
      </w:pPr>
      <w:r w:rsidRPr="00461C98">
        <w:rPr>
          <w:rFonts w:asciiTheme="minorHAnsi" w:hAnsiTheme="minorHAnsi" w:cs="Arial"/>
          <w:szCs w:val="20"/>
          <w:lang w:val="en-US"/>
        </w:rPr>
        <w:t>Extraordinary natural phenomena such as floods, earthquakes, volcanic eruptions, atypical cyclonic storms, falling heavenly bodies and aerolites, etc.</w:t>
      </w:r>
    </w:p>
    <w:p w14:paraId="61F0A526" w14:textId="77777777" w:rsidR="0077608B" w:rsidRPr="00461C98" w:rsidRDefault="007B76DB" w:rsidP="009E4C79">
      <w:pPr>
        <w:numPr>
          <w:ilvl w:val="2"/>
          <w:numId w:val="5"/>
        </w:numPr>
        <w:spacing w:after="143"/>
        <w:ind w:right="14" w:hanging="346"/>
        <w:rPr>
          <w:rFonts w:asciiTheme="minorHAnsi" w:hAnsiTheme="minorHAnsi" w:cs="Arial"/>
          <w:szCs w:val="20"/>
          <w:lang w:val="en-US"/>
        </w:rPr>
      </w:pPr>
      <w:r w:rsidRPr="00461C98">
        <w:rPr>
          <w:rFonts w:asciiTheme="minorHAnsi" w:hAnsiTheme="minorHAnsi" w:cs="Arial"/>
          <w:szCs w:val="20"/>
          <w:lang w:val="en-US"/>
        </w:rPr>
        <w:t>Actions arising from terrorism, mutiny, or popular disturbances.</w:t>
      </w:r>
    </w:p>
    <w:p w14:paraId="67FC814A" w14:textId="77777777" w:rsidR="0077608B" w:rsidRPr="00461C98" w:rsidRDefault="007B76DB" w:rsidP="009E4C79">
      <w:pPr>
        <w:numPr>
          <w:ilvl w:val="2"/>
          <w:numId w:val="5"/>
        </w:numPr>
        <w:spacing w:after="131"/>
        <w:ind w:right="14" w:hanging="346"/>
        <w:rPr>
          <w:rFonts w:asciiTheme="minorHAnsi" w:hAnsiTheme="minorHAnsi" w:cs="Arial"/>
          <w:szCs w:val="20"/>
          <w:lang w:val="en-US"/>
        </w:rPr>
      </w:pPr>
      <w:r w:rsidRPr="00461C98">
        <w:rPr>
          <w:rFonts w:asciiTheme="minorHAnsi" w:hAnsiTheme="minorHAnsi" w:cs="Arial"/>
          <w:szCs w:val="20"/>
          <w:lang w:val="en-US"/>
        </w:rPr>
        <w:t>Actions or deeds by the Armed Forces or by the Security Forces and Corps in times of peace.</w:t>
      </w:r>
    </w:p>
    <w:p w14:paraId="5CF8CF98" w14:textId="77777777" w:rsidR="0077608B" w:rsidRPr="00461C98" w:rsidRDefault="007B76DB" w:rsidP="009E4C79">
      <w:pPr>
        <w:ind w:left="705" w:right="14"/>
        <w:rPr>
          <w:rFonts w:asciiTheme="minorHAnsi" w:hAnsiTheme="minorHAnsi" w:cs="Arial"/>
          <w:szCs w:val="20"/>
          <w:lang w:val="en-US"/>
        </w:rPr>
      </w:pPr>
      <w:r w:rsidRPr="0060362A">
        <w:rPr>
          <w:rFonts w:asciiTheme="minorHAnsi" w:hAnsiTheme="minorHAnsi" w:cs="Arial"/>
          <w:noProof/>
          <w:szCs w:val="20"/>
        </w:rPr>
        <w:drawing>
          <wp:inline distT="0" distB="0" distL="0" distR="0" wp14:anchorId="4C4A8E9B" wp14:editId="634DAABF">
            <wp:extent cx="132588" cy="114300"/>
            <wp:effectExtent l="0" t="0" r="0" b="0"/>
            <wp:docPr id="18887" name="Picture 18887"/>
            <wp:cNvGraphicFramePr/>
            <a:graphic xmlns:a="http://schemas.openxmlformats.org/drawingml/2006/main">
              <a:graphicData uri="http://schemas.openxmlformats.org/drawingml/2006/picture">
                <pic:pic xmlns:pic="http://schemas.openxmlformats.org/drawingml/2006/picture">
                  <pic:nvPicPr>
                    <pic:cNvPr id="18887" name="Picture 18887"/>
                    <pic:cNvPicPr/>
                  </pic:nvPicPr>
                  <pic:blipFill>
                    <a:blip r:embed="rId11"/>
                    <a:stretch>
                      <a:fillRect/>
                    </a:stretch>
                  </pic:blipFill>
                  <pic:spPr>
                    <a:xfrm>
                      <a:off x="0" y="0"/>
                      <a:ext cx="132588" cy="114300"/>
                    </a:xfrm>
                    <a:prstGeom prst="rect">
                      <a:avLst/>
                    </a:prstGeom>
                  </pic:spPr>
                </pic:pic>
              </a:graphicData>
            </a:graphic>
          </wp:inline>
        </w:drawing>
      </w:r>
      <w:r w:rsidRPr="00461C98">
        <w:rPr>
          <w:rFonts w:asciiTheme="minorHAnsi" w:hAnsiTheme="minorHAnsi" w:cs="Arial"/>
          <w:szCs w:val="20"/>
          <w:lang w:val="en-US"/>
        </w:rPr>
        <w:t xml:space="preserve"> Those arising from radioactive nuclear energy.</w:t>
      </w:r>
    </w:p>
    <w:p w14:paraId="5040E0A5" w14:textId="77777777" w:rsidR="0077608B" w:rsidRPr="00461C98" w:rsidRDefault="007B76DB" w:rsidP="009E4C79">
      <w:pPr>
        <w:numPr>
          <w:ilvl w:val="2"/>
          <w:numId w:val="3"/>
        </w:numPr>
        <w:spacing w:after="84"/>
        <w:ind w:right="14" w:hanging="348"/>
        <w:rPr>
          <w:rFonts w:asciiTheme="minorHAnsi" w:hAnsiTheme="minorHAnsi" w:cs="Arial"/>
          <w:szCs w:val="20"/>
          <w:lang w:val="en-US"/>
        </w:rPr>
      </w:pPr>
      <w:r w:rsidRPr="00461C98">
        <w:rPr>
          <w:rFonts w:asciiTheme="minorHAnsi" w:hAnsiTheme="minorHAnsi" w:cs="Arial"/>
          <w:szCs w:val="20"/>
          <w:lang w:val="en-US"/>
        </w:rPr>
        <w:t>Those produced when the policyholder driving the vehicle is found to be in any of the situations described below:</w:t>
      </w:r>
    </w:p>
    <w:p w14:paraId="63F6FF64" w14:textId="112C2CDE" w:rsidR="0077608B" w:rsidRPr="00461C98" w:rsidRDefault="007B76DB" w:rsidP="009E4C79">
      <w:pPr>
        <w:spacing w:after="709"/>
        <w:ind w:left="1127" w:right="94" w:firstLine="0"/>
        <w:rPr>
          <w:rFonts w:asciiTheme="minorHAnsi" w:hAnsiTheme="minorHAnsi" w:cs="Arial"/>
          <w:szCs w:val="20"/>
          <w:lang w:val="en-US"/>
        </w:rPr>
      </w:pPr>
      <w:r w:rsidRPr="00461C98">
        <w:rPr>
          <w:rFonts w:asciiTheme="minorHAnsi" w:hAnsiTheme="minorHAnsi" w:cs="Arial"/>
          <w:szCs w:val="20"/>
          <w:lang w:val="en-US"/>
        </w:rPr>
        <w:t xml:space="preserve">Inebriated or under the influence of drugs, or narcotics, and when the contribution of such circumstances to producing the accident is declared proven in a court of law, or when the blood alcohol level test applied to the driver after the accident yields a result of 0.08% (eight </w:t>
      </w:r>
      <w:r w:rsidRPr="00461C98">
        <w:rPr>
          <w:rFonts w:asciiTheme="minorHAnsi" w:hAnsiTheme="minorHAnsi" w:cs="Arial"/>
          <w:szCs w:val="20"/>
          <w:lang w:val="en-US"/>
        </w:rPr>
        <w:lastRenderedPageBreak/>
        <w:t>hundredths of one percent) or more alcohol per volume.</w:t>
      </w:r>
    </w:p>
    <w:p w14:paraId="338EB9F5" w14:textId="665B3D6D" w:rsidR="0077608B" w:rsidRPr="00461C98" w:rsidRDefault="007B76DB" w:rsidP="00ED5900">
      <w:pPr>
        <w:ind w:left="1473" w:right="14" w:hanging="346"/>
        <w:rPr>
          <w:rFonts w:asciiTheme="minorHAnsi" w:hAnsiTheme="minorHAnsi" w:cs="Arial"/>
          <w:szCs w:val="20"/>
          <w:lang w:val="en-US"/>
        </w:rPr>
      </w:pPr>
      <w:r w:rsidRPr="00461C98">
        <w:rPr>
          <w:rFonts w:asciiTheme="minorHAnsi" w:hAnsiTheme="minorHAnsi" w:cs="Arial"/>
          <w:szCs w:val="20"/>
          <w:lang w:val="en-US"/>
        </w:rPr>
        <w:t xml:space="preserve">2. Lacking the license or permit that corresponds to the category of the </w:t>
      </w:r>
      <w:r w:rsidR="007B3E46" w:rsidRPr="00461C98">
        <w:rPr>
          <w:rFonts w:asciiTheme="minorHAnsi" w:hAnsiTheme="minorHAnsi" w:cs="Arial"/>
          <w:szCs w:val="20"/>
          <w:lang w:val="en-US"/>
        </w:rPr>
        <w:t>covered</w:t>
      </w:r>
      <w:r w:rsidRPr="00461C98">
        <w:rPr>
          <w:rFonts w:asciiTheme="minorHAnsi" w:hAnsiTheme="minorHAnsi" w:cs="Arial"/>
          <w:szCs w:val="20"/>
          <w:lang w:val="en-US"/>
        </w:rPr>
        <w:t xml:space="preserve"> vehicle or breaking the sentence of license or permit cancellation or revocation.</w:t>
      </w:r>
    </w:p>
    <w:p w14:paraId="0580CDF0" w14:textId="07940465" w:rsidR="0077608B" w:rsidRPr="00461C98" w:rsidRDefault="007B76DB" w:rsidP="009E4C79">
      <w:pPr>
        <w:numPr>
          <w:ilvl w:val="2"/>
          <w:numId w:val="3"/>
        </w:numPr>
        <w:ind w:right="14" w:hanging="348"/>
        <w:rPr>
          <w:rFonts w:asciiTheme="minorHAnsi" w:hAnsiTheme="minorHAnsi" w:cs="Arial"/>
          <w:szCs w:val="20"/>
          <w:lang w:val="en-US"/>
        </w:rPr>
      </w:pPr>
      <w:r w:rsidRPr="00461C98">
        <w:rPr>
          <w:rFonts w:asciiTheme="minorHAnsi" w:hAnsiTheme="minorHAnsi" w:cs="Arial"/>
          <w:szCs w:val="20"/>
          <w:lang w:val="en-US"/>
        </w:rPr>
        <w:t xml:space="preserve">Those produced in the event of an undue appropriation of the </w:t>
      </w:r>
      <w:r w:rsidR="007B3E46" w:rsidRPr="00461C98">
        <w:rPr>
          <w:rFonts w:asciiTheme="minorHAnsi" w:hAnsiTheme="minorHAnsi" w:cs="Arial"/>
          <w:szCs w:val="20"/>
          <w:lang w:val="en-US"/>
        </w:rPr>
        <w:t>covered</w:t>
      </w:r>
      <w:r w:rsidRPr="00461C98">
        <w:rPr>
          <w:rFonts w:asciiTheme="minorHAnsi" w:hAnsiTheme="minorHAnsi" w:cs="Arial"/>
          <w:szCs w:val="20"/>
          <w:lang w:val="en-US"/>
        </w:rPr>
        <w:t xml:space="preserve"> vehicle.</w:t>
      </w:r>
    </w:p>
    <w:p w14:paraId="3969332D" w14:textId="77777777" w:rsidR="0077608B" w:rsidRPr="00461C98" w:rsidRDefault="007B76DB" w:rsidP="009E4C79">
      <w:pPr>
        <w:numPr>
          <w:ilvl w:val="2"/>
          <w:numId w:val="3"/>
        </w:numPr>
        <w:ind w:right="14" w:hanging="348"/>
        <w:rPr>
          <w:rFonts w:asciiTheme="minorHAnsi" w:hAnsiTheme="minorHAnsi" w:cs="Arial"/>
          <w:szCs w:val="20"/>
          <w:lang w:val="en-US"/>
        </w:rPr>
      </w:pPr>
      <w:r w:rsidRPr="00461C98">
        <w:rPr>
          <w:rFonts w:asciiTheme="minorHAnsi" w:hAnsiTheme="minorHAnsi" w:cs="Arial"/>
          <w:szCs w:val="20"/>
          <w:lang w:val="en-US"/>
        </w:rPr>
        <w:t>Those produced when the policyholder or the driver has broken the regulations determining requirements for and number of people transported; or weight or measurement of objects or animals that may be transported or the manner of conditioning them; whenever the infraction has been a determining cause of the accident or the event that caused the accident.</w:t>
      </w:r>
    </w:p>
    <w:p w14:paraId="13DD07AA" w14:textId="77777777" w:rsidR="0077608B" w:rsidRPr="00461C98" w:rsidRDefault="007B76DB" w:rsidP="009E4C79">
      <w:pPr>
        <w:numPr>
          <w:ilvl w:val="2"/>
          <w:numId w:val="3"/>
        </w:numPr>
        <w:ind w:right="14" w:hanging="348"/>
        <w:rPr>
          <w:rFonts w:asciiTheme="minorHAnsi" w:hAnsiTheme="minorHAnsi" w:cs="Arial"/>
          <w:szCs w:val="20"/>
          <w:lang w:val="en-US"/>
        </w:rPr>
      </w:pPr>
      <w:r w:rsidRPr="00461C98">
        <w:rPr>
          <w:rFonts w:asciiTheme="minorHAnsi" w:hAnsiTheme="minorHAnsi" w:cs="Arial"/>
          <w:szCs w:val="20"/>
          <w:lang w:val="en-US"/>
        </w:rPr>
        <w:t>Those produced when the policyholder takes part in dares and bets.</w:t>
      </w:r>
    </w:p>
    <w:p w14:paraId="217BAEB8" w14:textId="4E584BB0" w:rsidR="0077608B" w:rsidRPr="00461C98" w:rsidRDefault="007B76DB" w:rsidP="009E4C79">
      <w:pPr>
        <w:numPr>
          <w:ilvl w:val="2"/>
          <w:numId w:val="3"/>
        </w:numPr>
        <w:ind w:right="14" w:hanging="348"/>
        <w:rPr>
          <w:rFonts w:asciiTheme="minorHAnsi" w:hAnsiTheme="minorHAnsi" w:cs="Arial"/>
          <w:szCs w:val="20"/>
          <w:lang w:val="en-US"/>
        </w:rPr>
      </w:pPr>
      <w:r w:rsidRPr="00461C98">
        <w:rPr>
          <w:rFonts w:asciiTheme="minorHAnsi" w:hAnsiTheme="minorHAnsi" w:cs="Arial"/>
          <w:szCs w:val="20"/>
          <w:lang w:val="en-US"/>
        </w:rPr>
        <w:t xml:space="preserve">Those caused by fuels, mineral materials, and other flammable, explosive, or toxic material transported in the </w:t>
      </w:r>
      <w:r w:rsidR="007B3E46" w:rsidRPr="00461C98">
        <w:rPr>
          <w:rFonts w:asciiTheme="minorHAnsi" w:hAnsiTheme="minorHAnsi" w:cs="Arial"/>
          <w:szCs w:val="20"/>
          <w:lang w:val="en-US"/>
        </w:rPr>
        <w:t>covered</w:t>
      </w:r>
      <w:r w:rsidRPr="00461C98">
        <w:rPr>
          <w:rFonts w:asciiTheme="minorHAnsi" w:hAnsiTheme="minorHAnsi" w:cs="Arial"/>
          <w:szCs w:val="20"/>
          <w:lang w:val="en-US"/>
        </w:rPr>
        <w:t xml:space="preserve"> vehicle.</w:t>
      </w:r>
    </w:p>
    <w:p w14:paraId="20EA97E5" w14:textId="70F44E96" w:rsidR="0077608B" w:rsidRPr="00461C98" w:rsidRDefault="007B76DB" w:rsidP="009E4C79">
      <w:pPr>
        <w:numPr>
          <w:ilvl w:val="2"/>
          <w:numId w:val="3"/>
        </w:numPr>
        <w:ind w:right="14" w:hanging="348"/>
        <w:rPr>
          <w:rFonts w:asciiTheme="minorHAnsi" w:hAnsiTheme="minorHAnsi" w:cs="Arial"/>
          <w:szCs w:val="20"/>
          <w:lang w:val="en-US"/>
        </w:rPr>
      </w:pPr>
      <w:r w:rsidRPr="00461C98">
        <w:rPr>
          <w:rFonts w:asciiTheme="minorHAnsi" w:hAnsiTheme="minorHAnsi" w:cs="Arial"/>
          <w:szCs w:val="20"/>
          <w:lang w:val="en-US"/>
        </w:rPr>
        <w:t xml:space="preserve">Those produced when the </w:t>
      </w:r>
      <w:r w:rsidR="007B3E46" w:rsidRPr="00461C98">
        <w:rPr>
          <w:rFonts w:asciiTheme="minorHAnsi" w:hAnsiTheme="minorHAnsi" w:cs="Arial"/>
          <w:szCs w:val="20"/>
          <w:lang w:val="en-US"/>
        </w:rPr>
        <w:t>covered</w:t>
      </w:r>
      <w:r w:rsidRPr="00461C98">
        <w:rPr>
          <w:rFonts w:asciiTheme="minorHAnsi" w:hAnsiTheme="minorHAnsi" w:cs="Arial"/>
          <w:szCs w:val="20"/>
          <w:lang w:val="en-US"/>
        </w:rPr>
        <w:t xml:space="preserve"> vehicle participates in races, competitions, or preparatory tests or training, unless these are expressly included in the Specific Conditions and the corresponding additional premium is paid.</w:t>
      </w:r>
    </w:p>
    <w:p w14:paraId="62D1F7DE" w14:textId="4D677EFA" w:rsidR="0077608B" w:rsidRPr="0065325E" w:rsidRDefault="007B76DB" w:rsidP="009E4C79">
      <w:pPr>
        <w:pStyle w:val="ListParagraph"/>
        <w:numPr>
          <w:ilvl w:val="0"/>
          <w:numId w:val="11"/>
        </w:numPr>
        <w:spacing w:after="23" w:line="259" w:lineRule="auto"/>
        <w:rPr>
          <w:rFonts w:asciiTheme="minorHAnsi" w:hAnsiTheme="minorHAnsi" w:cs="Arial"/>
          <w:szCs w:val="20"/>
          <w:lang w:val="en-US"/>
        </w:rPr>
      </w:pPr>
      <w:r w:rsidRPr="0065325E">
        <w:rPr>
          <w:rFonts w:asciiTheme="minorHAnsi" w:hAnsiTheme="minorHAnsi" w:cs="Arial"/>
          <w:szCs w:val="20"/>
          <w:lang w:val="en-US"/>
        </w:rPr>
        <w:t>In addition to the previous exclusions, this policy does not cover the following services:</w:t>
      </w:r>
    </w:p>
    <w:p w14:paraId="2C1EEB06" w14:textId="525F6E35" w:rsidR="0077608B" w:rsidRPr="00461C98" w:rsidRDefault="007B76DB" w:rsidP="009E4C79">
      <w:pPr>
        <w:numPr>
          <w:ilvl w:val="2"/>
          <w:numId w:val="4"/>
        </w:numPr>
        <w:ind w:right="14" w:hanging="338"/>
        <w:rPr>
          <w:rFonts w:asciiTheme="minorHAnsi" w:hAnsiTheme="minorHAnsi" w:cs="Arial"/>
          <w:szCs w:val="20"/>
          <w:lang w:val="en-US"/>
        </w:rPr>
      </w:pPr>
      <w:r w:rsidRPr="00461C98">
        <w:rPr>
          <w:rFonts w:asciiTheme="minorHAnsi" w:hAnsiTheme="minorHAnsi" w:cs="Arial"/>
          <w:szCs w:val="20"/>
          <w:lang w:val="en-US"/>
        </w:rPr>
        <w:t xml:space="preserve">Any services the policyholder has contracted on his or her own, without informing or without the consent of the Company, except in cases of force </w:t>
      </w:r>
      <w:r w:rsidR="00461C98" w:rsidRPr="00461C98">
        <w:rPr>
          <w:rFonts w:asciiTheme="minorHAnsi" w:hAnsiTheme="minorHAnsi" w:cs="Arial"/>
          <w:szCs w:val="20"/>
          <w:lang w:val="en-US"/>
        </w:rPr>
        <w:t>major</w:t>
      </w:r>
      <w:r w:rsidRPr="00461C98">
        <w:rPr>
          <w:rFonts w:asciiTheme="minorHAnsi" w:hAnsiTheme="minorHAnsi" w:cs="Arial"/>
          <w:szCs w:val="20"/>
          <w:lang w:val="en-US"/>
        </w:rPr>
        <w:t xml:space="preserve"> or urgent necessity.</w:t>
      </w:r>
    </w:p>
    <w:p w14:paraId="392B03D2" w14:textId="776EF25C" w:rsidR="0077608B" w:rsidRPr="00461C98" w:rsidRDefault="007B76DB" w:rsidP="009E4C79">
      <w:pPr>
        <w:numPr>
          <w:ilvl w:val="2"/>
          <w:numId w:val="4"/>
        </w:numPr>
        <w:ind w:right="14" w:hanging="338"/>
        <w:rPr>
          <w:rFonts w:asciiTheme="minorHAnsi" w:hAnsiTheme="minorHAnsi" w:cs="Arial"/>
          <w:szCs w:val="20"/>
          <w:lang w:val="en-US"/>
        </w:rPr>
      </w:pPr>
      <w:r w:rsidRPr="00461C98">
        <w:rPr>
          <w:rFonts w:asciiTheme="minorHAnsi" w:hAnsiTheme="minorHAnsi" w:cs="Arial"/>
          <w:szCs w:val="20"/>
          <w:lang w:val="en-US"/>
        </w:rPr>
        <w:t xml:space="preserve">Assistance for occupants of the </w:t>
      </w:r>
      <w:r w:rsidR="007B3E46" w:rsidRPr="00461C98">
        <w:rPr>
          <w:rFonts w:asciiTheme="minorHAnsi" w:hAnsiTheme="minorHAnsi" w:cs="Arial"/>
          <w:szCs w:val="20"/>
          <w:lang w:val="en-US"/>
        </w:rPr>
        <w:t>covered</w:t>
      </w:r>
      <w:r w:rsidRPr="00461C98">
        <w:rPr>
          <w:rFonts w:asciiTheme="minorHAnsi" w:hAnsiTheme="minorHAnsi" w:cs="Arial"/>
          <w:szCs w:val="20"/>
          <w:lang w:val="en-US"/>
        </w:rPr>
        <w:t xml:space="preserve"> vehicle transported at no cost through being picked up on a public road and transported at no cost ("hitch </w:t>
      </w:r>
      <w:r w:rsidRPr="0060362A">
        <w:rPr>
          <w:rFonts w:asciiTheme="minorHAnsi" w:hAnsiTheme="minorHAnsi" w:cs="Arial"/>
          <w:noProof/>
          <w:szCs w:val="20"/>
        </w:rPr>
        <w:drawing>
          <wp:inline distT="0" distB="0" distL="0" distR="0" wp14:anchorId="1353BFF8" wp14:editId="0EF83CAD">
            <wp:extent cx="36576" cy="13716"/>
            <wp:effectExtent l="0" t="0" r="0" b="0"/>
            <wp:docPr id="10028" name="Picture 10028"/>
            <wp:cNvGraphicFramePr/>
            <a:graphic xmlns:a="http://schemas.openxmlformats.org/drawingml/2006/main">
              <a:graphicData uri="http://schemas.openxmlformats.org/drawingml/2006/picture">
                <pic:pic xmlns:pic="http://schemas.openxmlformats.org/drawingml/2006/picture">
                  <pic:nvPicPr>
                    <pic:cNvPr id="10028" name="Picture 10028"/>
                    <pic:cNvPicPr/>
                  </pic:nvPicPr>
                  <pic:blipFill>
                    <a:blip r:embed="rId12"/>
                    <a:stretch>
                      <a:fillRect/>
                    </a:stretch>
                  </pic:blipFill>
                  <pic:spPr>
                    <a:xfrm>
                      <a:off x="0" y="0"/>
                      <a:ext cx="36576" cy="13716"/>
                    </a:xfrm>
                    <a:prstGeom prst="rect">
                      <a:avLst/>
                    </a:prstGeom>
                  </pic:spPr>
                </pic:pic>
              </a:graphicData>
            </a:graphic>
          </wp:inline>
        </w:drawing>
      </w:r>
      <w:r w:rsidRPr="00461C98">
        <w:rPr>
          <w:rFonts w:asciiTheme="minorHAnsi" w:hAnsiTheme="minorHAnsi" w:cs="Arial"/>
          <w:szCs w:val="20"/>
          <w:lang w:val="en-US"/>
        </w:rPr>
        <w:t>hiking").</w:t>
      </w:r>
    </w:p>
    <w:p w14:paraId="423E636F" w14:textId="77777777" w:rsidR="0077608B" w:rsidRPr="00461C98" w:rsidRDefault="007B76DB" w:rsidP="009E4C79">
      <w:pPr>
        <w:ind w:left="821" w:right="14"/>
        <w:rPr>
          <w:rFonts w:asciiTheme="minorHAnsi" w:hAnsiTheme="minorHAnsi" w:cs="Arial"/>
          <w:szCs w:val="20"/>
          <w:lang w:val="en-US"/>
        </w:rPr>
      </w:pPr>
      <w:r w:rsidRPr="00461C98">
        <w:rPr>
          <w:rFonts w:asciiTheme="minorHAnsi" w:hAnsiTheme="minorHAnsi" w:cs="Arial"/>
          <w:szCs w:val="20"/>
          <w:lang w:val="en-US"/>
        </w:rPr>
        <w:t>The Company is hereby relieved of responsibility when the occurrence unforeseen actions or events makes offering the service impossible or would require it to be offered under threat of serious danger, and it cannot therefore provide any of the services specifically foreseen in this policy. Any expense, however, that the policyholder may incur for services not provided will be reimbursed up to an amount that will not exceed the maximum limit per occurrence established for the different classes of coverage and costs contracted by the Company, provided that the reimbursement of expenses is solicited of the Company within 48 hours following the policyholder's contracting the service.</w:t>
      </w:r>
    </w:p>
    <w:p w14:paraId="6E79727D" w14:textId="77777777" w:rsidR="0077608B" w:rsidRPr="0060362A" w:rsidRDefault="007B76DB" w:rsidP="00ED5900">
      <w:pPr>
        <w:numPr>
          <w:ilvl w:val="0"/>
          <w:numId w:val="11"/>
        </w:numPr>
        <w:spacing w:after="0" w:line="259" w:lineRule="auto"/>
        <w:rPr>
          <w:rFonts w:asciiTheme="minorHAnsi" w:hAnsiTheme="minorHAnsi" w:cs="Arial"/>
          <w:szCs w:val="20"/>
        </w:rPr>
      </w:pPr>
      <w:r w:rsidRPr="0060362A">
        <w:rPr>
          <w:rFonts w:asciiTheme="minorHAnsi" w:hAnsiTheme="minorHAnsi" w:cs="Arial"/>
          <w:szCs w:val="20"/>
          <w:u w:val="single" w:color="000000"/>
        </w:rPr>
        <w:t>TERRITORY CLAUSE:</w:t>
      </w:r>
    </w:p>
    <w:p w14:paraId="442A0518" w14:textId="56F22DB3" w:rsidR="0077608B" w:rsidRPr="00461C98" w:rsidRDefault="007B76DB" w:rsidP="00ED5900">
      <w:pPr>
        <w:ind w:left="882" w:right="14"/>
        <w:rPr>
          <w:rFonts w:asciiTheme="minorHAnsi" w:hAnsiTheme="minorHAnsi" w:cs="Arial"/>
          <w:szCs w:val="20"/>
          <w:lang w:val="en-US"/>
        </w:rPr>
      </w:pPr>
      <w:r w:rsidRPr="00461C98">
        <w:rPr>
          <w:rFonts w:asciiTheme="minorHAnsi" w:hAnsiTheme="minorHAnsi" w:cs="Arial"/>
          <w:szCs w:val="20"/>
          <w:lang w:val="en-US"/>
        </w:rPr>
        <w:t xml:space="preserve">The rights to receive the services described in the preceding sections will be yielded only in </w:t>
      </w:r>
      <w:r w:rsidR="00461C98">
        <w:rPr>
          <w:rFonts w:asciiTheme="minorHAnsi" w:hAnsiTheme="minorHAnsi" w:cs="Arial"/>
          <w:szCs w:val="20"/>
          <w:lang w:val="en-US"/>
        </w:rPr>
        <w:t xml:space="preserve">St. Thomas, ST. Croix and St. John. </w:t>
      </w:r>
      <w:r w:rsidR="007B3E46" w:rsidRPr="00461C98">
        <w:rPr>
          <w:rFonts w:asciiTheme="minorHAnsi" w:hAnsiTheme="minorHAnsi" w:cs="Arial"/>
          <w:szCs w:val="20"/>
          <w:lang w:val="en-US"/>
        </w:rPr>
        <w:t xml:space="preserve"> </w:t>
      </w:r>
      <w:r w:rsidR="007B3E46" w:rsidRPr="00461C98">
        <w:rPr>
          <w:rFonts w:asciiTheme="minorHAnsi" w:hAnsiTheme="minorHAnsi" w:cs="Arial"/>
          <w:b/>
          <w:szCs w:val="20"/>
          <w:lang w:val="en-US"/>
        </w:rPr>
        <w:t>Ferries are excluded from our services.</w:t>
      </w:r>
    </w:p>
    <w:p w14:paraId="1B1241E9" w14:textId="77777777" w:rsidR="0077608B" w:rsidRPr="00461C98" w:rsidRDefault="007B76DB" w:rsidP="009E4C79">
      <w:pPr>
        <w:numPr>
          <w:ilvl w:val="0"/>
          <w:numId w:val="11"/>
        </w:numPr>
        <w:spacing w:after="3" w:line="259" w:lineRule="auto"/>
        <w:rPr>
          <w:rFonts w:asciiTheme="minorHAnsi" w:hAnsiTheme="minorHAnsi" w:cs="Arial"/>
          <w:szCs w:val="20"/>
          <w:lang w:val="en-US"/>
        </w:rPr>
      </w:pPr>
      <w:r w:rsidRPr="00461C98">
        <w:rPr>
          <w:rFonts w:asciiTheme="minorHAnsi" w:hAnsiTheme="minorHAnsi" w:cs="Arial"/>
          <w:szCs w:val="20"/>
          <w:u w:val="single" w:color="000000"/>
          <w:lang w:val="en-US"/>
        </w:rPr>
        <w:t>OTHER BASES OF COVERAGE:</w:t>
      </w:r>
    </w:p>
    <w:p w14:paraId="26775978" w14:textId="0767EFA3" w:rsidR="0077608B" w:rsidRPr="0065325E" w:rsidRDefault="007B76DB" w:rsidP="009E4C79">
      <w:pPr>
        <w:pStyle w:val="ListParagraph"/>
        <w:numPr>
          <w:ilvl w:val="0"/>
          <w:numId w:val="12"/>
        </w:numPr>
        <w:ind w:right="14"/>
        <w:rPr>
          <w:rFonts w:asciiTheme="minorHAnsi" w:hAnsiTheme="minorHAnsi" w:cs="Arial"/>
          <w:szCs w:val="20"/>
          <w:lang w:val="en-US"/>
        </w:rPr>
      </w:pPr>
      <w:r w:rsidRPr="0065325E">
        <w:rPr>
          <w:rFonts w:asciiTheme="minorHAnsi" w:hAnsiTheme="minorHAnsi" w:cs="Arial"/>
          <w:szCs w:val="20"/>
          <w:lang w:val="en-US"/>
        </w:rPr>
        <w:t xml:space="preserve">Indemnities arising from the services provided for in this policy will, in any case, be complementary </w:t>
      </w:r>
      <w:r w:rsidRPr="0065325E">
        <w:rPr>
          <w:rFonts w:asciiTheme="minorHAnsi" w:hAnsiTheme="minorHAnsi" w:cs="Arial"/>
          <w:szCs w:val="20"/>
          <w:lang w:val="en-US"/>
        </w:rPr>
        <w:t>to those corresponding to the policyholder for other policies of any kind established with any company for the same risks.</w:t>
      </w:r>
    </w:p>
    <w:p w14:paraId="4BB0118E" w14:textId="5B465A6B" w:rsidR="0077608B" w:rsidRPr="0065325E" w:rsidRDefault="007B76DB" w:rsidP="009E4C79">
      <w:pPr>
        <w:pStyle w:val="ListParagraph"/>
        <w:numPr>
          <w:ilvl w:val="0"/>
          <w:numId w:val="12"/>
        </w:numPr>
        <w:spacing w:after="729"/>
        <w:ind w:right="14"/>
        <w:rPr>
          <w:rFonts w:asciiTheme="minorHAnsi" w:hAnsiTheme="minorHAnsi" w:cs="Arial"/>
          <w:szCs w:val="20"/>
          <w:lang w:val="en-US"/>
        </w:rPr>
      </w:pPr>
      <w:r w:rsidRPr="0065325E">
        <w:rPr>
          <w:rFonts w:asciiTheme="minorHAnsi" w:hAnsiTheme="minorHAnsi" w:cs="Arial"/>
          <w:szCs w:val="20"/>
          <w:lang w:val="en-US"/>
        </w:rPr>
        <w:t xml:space="preserve"> In the event of an accident, the p</w:t>
      </w:r>
      <w:r w:rsidR="0065325E" w:rsidRPr="0065325E">
        <w:rPr>
          <w:rFonts w:asciiTheme="minorHAnsi" w:hAnsiTheme="minorHAnsi" w:cs="Arial"/>
          <w:szCs w:val="20"/>
          <w:lang w:val="en-US"/>
        </w:rPr>
        <w:t>olicyholder will be required to:</w:t>
      </w:r>
    </w:p>
    <w:p w14:paraId="22F97D54" w14:textId="77777777" w:rsidR="0077608B" w:rsidRPr="00461C98" w:rsidRDefault="007B76DB" w:rsidP="009E4C79">
      <w:pPr>
        <w:numPr>
          <w:ilvl w:val="0"/>
          <w:numId w:val="6"/>
        </w:numPr>
        <w:ind w:right="14" w:hanging="353"/>
        <w:rPr>
          <w:rFonts w:asciiTheme="minorHAnsi" w:hAnsiTheme="minorHAnsi" w:cs="Arial"/>
          <w:szCs w:val="20"/>
          <w:lang w:val="en-US"/>
        </w:rPr>
      </w:pPr>
      <w:r w:rsidRPr="00461C98">
        <w:rPr>
          <w:rFonts w:asciiTheme="minorHAnsi" w:hAnsiTheme="minorHAnsi" w:cs="Arial"/>
          <w:szCs w:val="20"/>
          <w:lang w:val="en-US"/>
        </w:rPr>
        <w:t>Employ any means at hand to minimize the consequences of the accident. Non-compliance with this obligation will give the Company the right to reduce its services in the appropriate proportion, keeping in mind the significance of the resulting damages and the policyholder's degree of guilt.</w:t>
      </w:r>
    </w:p>
    <w:p w14:paraId="5849C473" w14:textId="77777777" w:rsidR="0077608B" w:rsidRPr="00461C98" w:rsidRDefault="007B76DB" w:rsidP="009E4C79">
      <w:pPr>
        <w:ind w:left="1087" w:right="14"/>
        <w:rPr>
          <w:rFonts w:asciiTheme="minorHAnsi" w:hAnsiTheme="minorHAnsi" w:cs="Arial"/>
          <w:szCs w:val="20"/>
          <w:lang w:val="en-US"/>
        </w:rPr>
      </w:pPr>
      <w:r w:rsidRPr="00461C98">
        <w:rPr>
          <w:rFonts w:asciiTheme="minorHAnsi" w:hAnsiTheme="minorHAnsi" w:cs="Arial"/>
          <w:szCs w:val="20"/>
          <w:lang w:val="en-US"/>
        </w:rPr>
        <w:t>If this non-compliance occurs with the manifest intent of harming or deceiving the Company, the Company is hereby freed of all services resulting from the accident.</w:t>
      </w:r>
    </w:p>
    <w:p w14:paraId="21024DD1" w14:textId="77777777" w:rsidR="0077608B" w:rsidRPr="00461C98" w:rsidRDefault="007B76DB" w:rsidP="009E4C79">
      <w:pPr>
        <w:ind w:left="1080" w:right="14"/>
        <w:rPr>
          <w:rFonts w:asciiTheme="minorHAnsi" w:hAnsiTheme="minorHAnsi" w:cs="Arial"/>
          <w:szCs w:val="20"/>
          <w:lang w:val="en-US"/>
        </w:rPr>
      </w:pPr>
      <w:r w:rsidRPr="00461C98">
        <w:rPr>
          <w:rFonts w:asciiTheme="minorHAnsi" w:hAnsiTheme="minorHAnsi" w:cs="Arial"/>
          <w:szCs w:val="20"/>
          <w:lang w:val="en-US"/>
        </w:rPr>
        <w:t>Expenses originating from compliance with said obligation, provided that they are not inappropriate or disproportionate to the goods salvaged, will be charged to the Company up to the limit set in the Specific Conditions of the policy, even if those expenses do not have effective or positive results. If no specific sum has been agreed upon for that item, the Company will indemnify real expenses, up to an amount that will not exceed the maximum limits established for the various classes or coverage.</w:t>
      </w:r>
    </w:p>
    <w:p w14:paraId="706FFCD3" w14:textId="77777777" w:rsidR="0077608B" w:rsidRPr="00461C98" w:rsidRDefault="007B76DB" w:rsidP="009E4C79">
      <w:pPr>
        <w:spacing w:after="116"/>
        <w:ind w:left="1080" w:right="7" w:firstLine="7"/>
        <w:rPr>
          <w:rFonts w:asciiTheme="minorHAnsi" w:hAnsiTheme="minorHAnsi" w:cs="Arial"/>
          <w:szCs w:val="20"/>
          <w:lang w:val="en-US"/>
        </w:rPr>
      </w:pPr>
      <w:r w:rsidRPr="00461C98">
        <w:rPr>
          <w:rFonts w:asciiTheme="minorHAnsi" w:hAnsiTheme="minorHAnsi" w:cs="Arial"/>
          <w:szCs w:val="20"/>
          <w:lang w:val="en-US"/>
        </w:rPr>
        <w:t>If by virtue of this article the Company should only partially provide the agreed assistance, it will be obligated to reimburse the proportional part of the salvage costs, unless the policyholder has acted according to the Company's instructions.</w:t>
      </w:r>
    </w:p>
    <w:p w14:paraId="134329CF" w14:textId="2AACB09A" w:rsidR="0077608B" w:rsidRPr="00461C98" w:rsidRDefault="007B76DB" w:rsidP="009E4C79">
      <w:pPr>
        <w:numPr>
          <w:ilvl w:val="0"/>
          <w:numId w:val="6"/>
        </w:numPr>
        <w:spacing w:after="86"/>
        <w:ind w:right="14" w:hanging="353"/>
        <w:rPr>
          <w:rFonts w:asciiTheme="minorHAnsi" w:hAnsiTheme="minorHAnsi" w:cs="Arial"/>
          <w:szCs w:val="20"/>
          <w:lang w:val="en-US"/>
        </w:rPr>
      </w:pPr>
      <w:r w:rsidRPr="00461C98">
        <w:rPr>
          <w:rFonts w:asciiTheme="minorHAnsi" w:hAnsiTheme="minorHAnsi" w:cs="Arial"/>
          <w:szCs w:val="20"/>
          <w:lang w:val="en-US"/>
        </w:rPr>
        <w:t xml:space="preserve">Solicit the corresponding assistance by telephone, indicating your identification information, the </w:t>
      </w:r>
      <w:r w:rsidR="007B3E46" w:rsidRPr="00461C98">
        <w:rPr>
          <w:rFonts w:asciiTheme="minorHAnsi" w:hAnsiTheme="minorHAnsi" w:cs="Arial"/>
          <w:szCs w:val="20"/>
          <w:lang w:val="en-US"/>
        </w:rPr>
        <w:t>covered</w:t>
      </w:r>
      <w:r w:rsidRPr="00461C98">
        <w:rPr>
          <w:rFonts w:asciiTheme="minorHAnsi" w:hAnsiTheme="minorHAnsi" w:cs="Arial"/>
          <w:szCs w:val="20"/>
          <w:lang w:val="en-US"/>
        </w:rPr>
        <w:t xml:space="preserve"> vehicle's license plate if there is one, the policy number, your location, and the kind of service you need</w:t>
      </w:r>
      <w:r w:rsidRPr="0060362A">
        <w:rPr>
          <w:rFonts w:asciiTheme="minorHAnsi" w:hAnsiTheme="minorHAnsi" w:cs="Arial"/>
          <w:noProof/>
          <w:szCs w:val="20"/>
        </w:rPr>
        <w:drawing>
          <wp:inline distT="0" distB="0" distL="0" distR="0" wp14:anchorId="784E43E8" wp14:editId="6D9004B4">
            <wp:extent cx="13716" cy="13716"/>
            <wp:effectExtent l="0" t="0" r="0" b="0"/>
            <wp:docPr id="10042" name="Picture 10042"/>
            <wp:cNvGraphicFramePr/>
            <a:graphic xmlns:a="http://schemas.openxmlformats.org/drawingml/2006/main">
              <a:graphicData uri="http://schemas.openxmlformats.org/drawingml/2006/picture">
                <pic:pic xmlns:pic="http://schemas.openxmlformats.org/drawingml/2006/picture">
                  <pic:nvPicPr>
                    <pic:cNvPr id="10042" name="Picture 10042"/>
                    <pic:cNvPicPr/>
                  </pic:nvPicPr>
                  <pic:blipFill>
                    <a:blip r:embed="rId13"/>
                    <a:stretch>
                      <a:fillRect/>
                    </a:stretch>
                  </pic:blipFill>
                  <pic:spPr>
                    <a:xfrm>
                      <a:off x="0" y="0"/>
                      <a:ext cx="13716" cy="13716"/>
                    </a:xfrm>
                    <a:prstGeom prst="rect">
                      <a:avLst/>
                    </a:prstGeom>
                  </pic:spPr>
                </pic:pic>
              </a:graphicData>
            </a:graphic>
          </wp:inline>
        </w:drawing>
      </w:r>
    </w:p>
    <w:p w14:paraId="12A7A71E" w14:textId="77777777" w:rsidR="0077608B" w:rsidRPr="00461C98" w:rsidRDefault="007B76DB" w:rsidP="009E4C79">
      <w:pPr>
        <w:numPr>
          <w:ilvl w:val="0"/>
          <w:numId w:val="6"/>
        </w:numPr>
        <w:spacing w:after="0"/>
        <w:ind w:right="14" w:hanging="353"/>
        <w:rPr>
          <w:rFonts w:asciiTheme="minorHAnsi" w:hAnsiTheme="minorHAnsi" w:cs="Arial"/>
          <w:szCs w:val="20"/>
          <w:lang w:val="en-US"/>
        </w:rPr>
      </w:pPr>
      <w:r w:rsidRPr="00461C98">
        <w:rPr>
          <w:rFonts w:asciiTheme="minorHAnsi" w:hAnsiTheme="minorHAnsi" w:cs="Arial"/>
          <w:szCs w:val="20"/>
          <w:lang w:val="en-US"/>
        </w:rPr>
        <w:t>Collaborate in the correct processing of the accident, informing the Company as soon as possible of any legal, extralegal or administrative</w:t>
      </w:r>
    </w:p>
    <w:p w14:paraId="44C2F739" w14:textId="018BC426" w:rsidR="0077608B" w:rsidRPr="00461C98" w:rsidRDefault="00461C98" w:rsidP="009E4C79">
      <w:pPr>
        <w:spacing w:after="116"/>
        <w:ind w:left="1073" w:right="7" w:firstLine="7"/>
        <w:rPr>
          <w:rFonts w:asciiTheme="minorHAnsi" w:hAnsiTheme="minorHAnsi" w:cs="Arial"/>
          <w:szCs w:val="20"/>
          <w:lang w:val="en-US"/>
        </w:rPr>
      </w:pPr>
      <w:r w:rsidRPr="00461C98">
        <w:rPr>
          <w:rFonts w:asciiTheme="minorHAnsi" w:hAnsiTheme="minorHAnsi" w:cs="Arial"/>
          <w:szCs w:val="20"/>
          <w:lang w:val="en-US"/>
        </w:rPr>
        <w:t>Notification</w:t>
      </w:r>
      <w:r w:rsidR="007B76DB" w:rsidRPr="00461C98">
        <w:rPr>
          <w:rFonts w:asciiTheme="minorHAnsi" w:hAnsiTheme="minorHAnsi" w:cs="Arial"/>
          <w:szCs w:val="20"/>
          <w:lang w:val="en-US"/>
        </w:rPr>
        <w:t xml:space="preserve"> related to the accident that come of your knowledge.</w:t>
      </w:r>
    </w:p>
    <w:p w14:paraId="069330EF" w14:textId="77777777" w:rsidR="0077608B" w:rsidRPr="00461C98" w:rsidRDefault="007B76DB" w:rsidP="009E4C79">
      <w:pPr>
        <w:spacing w:after="71"/>
        <w:ind w:left="1073" w:right="14"/>
        <w:rPr>
          <w:rFonts w:asciiTheme="minorHAnsi" w:hAnsiTheme="minorHAnsi" w:cs="Arial"/>
          <w:szCs w:val="20"/>
          <w:lang w:val="en-US"/>
        </w:rPr>
      </w:pPr>
      <w:r w:rsidRPr="00461C98">
        <w:rPr>
          <w:rFonts w:asciiTheme="minorHAnsi" w:hAnsiTheme="minorHAnsi" w:cs="Arial"/>
          <w:szCs w:val="20"/>
          <w:lang w:val="en-US"/>
        </w:rPr>
        <w:t>In any case, there should be no negotiation, admittance, or rejection of third-party reclamations related to the accident without the Company's express authorization.</w:t>
      </w:r>
    </w:p>
    <w:p w14:paraId="57C8F187" w14:textId="58769E55" w:rsidR="0077608B" w:rsidRPr="00461C98" w:rsidRDefault="00ED5900" w:rsidP="009E4C79">
      <w:pPr>
        <w:spacing w:after="3" w:line="259" w:lineRule="auto"/>
        <w:ind w:left="10" w:hanging="10"/>
        <w:rPr>
          <w:rFonts w:asciiTheme="minorHAnsi" w:hAnsiTheme="minorHAnsi" w:cs="Arial"/>
          <w:szCs w:val="20"/>
          <w:lang w:val="en-US"/>
        </w:rPr>
      </w:pPr>
      <w:r>
        <w:rPr>
          <w:rFonts w:asciiTheme="minorHAnsi" w:hAnsiTheme="minorHAnsi" w:cs="Arial"/>
          <w:szCs w:val="20"/>
          <w:lang w:val="en-US"/>
        </w:rPr>
        <w:t xml:space="preserve"> </w:t>
      </w:r>
      <w:r w:rsidR="007B76DB" w:rsidRPr="00461C98">
        <w:rPr>
          <w:rFonts w:asciiTheme="minorHAnsi" w:hAnsiTheme="minorHAnsi" w:cs="Arial"/>
          <w:szCs w:val="20"/>
          <w:lang w:val="en-US"/>
        </w:rPr>
        <w:t>V.</w:t>
      </w:r>
      <w:r>
        <w:rPr>
          <w:rFonts w:asciiTheme="minorHAnsi" w:hAnsiTheme="minorHAnsi" w:cs="Arial"/>
          <w:szCs w:val="20"/>
          <w:lang w:val="en-US"/>
        </w:rPr>
        <w:t xml:space="preserve">  </w:t>
      </w:r>
      <w:r w:rsidR="007B76DB" w:rsidRPr="00461C98">
        <w:rPr>
          <w:rFonts w:asciiTheme="minorHAnsi" w:hAnsiTheme="minorHAnsi" w:cs="Arial"/>
          <w:szCs w:val="20"/>
          <w:lang w:val="en-US"/>
        </w:rPr>
        <w:t xml:space="preserve"> </w:t>
      </w:r>
      <w:r w:rsidR="007B76DB" w:rsidRPr="00461C98">
        <w:rPr>
          <w:rFonts w:asciiTheme="minorHAnsi" w:hAnsiTheme="minorHAnsi" w:cs="Arial"/>
          <w:szCs w:val="20"/>
          <w:u w:val="single" w:color="000000"/>
          <w:lang w:val="en-US"/>
        </w:rPr>
        <w:t>PROCEDURE FOR SOLICITING ASSISTANCE:</w:t>
      </w:r>
    </w:p>
    <w:p w14:paraId="52E6A46E" w14:textId="19F58FF7" w:rsidR="0077608B" w:rsidRPr="00461C98" w:rsidRDefault="007B76DB" w:rsidP="00060CD8">
      <w:pPr>
        <w:ind w:left="701" w:right="14"/>
        <w:rPr>
          <w:rFonts w:asciiTheme="minorHAnsi" w:hAnsiTheme="minorHAnsi" w:cs="Arial"/>
          <w:szCs w:val="20"/>
          <w:lang w:val="en-US"/>
        </w:rPr>
      </w:pPr>
      <w:r w:rsidRPr="00461C98">
        <w:rPr>
          <w:rFonts w:asciiTheme="minorHAnsi" w:hAnsiTheme="minorHAnsi" w:cs="Arial"/>
          <w:szCs w:val="20"/>
          <w:lang w:val="en-US"/>
        </w:rPr>
        <w:t xml:space="preserve">All services for any type of Vehicle assistance should be solicited from the Company using the specific telephone number </w:t>
      </w:r>
      <w:r w:rsidR="00494D39" w:rsidRPr="00494D39">
        <w:rPr>
          <w:rFonts w:asciiTheme="minorHAnsi" w:hAnsiTheme="minorHAnsi" w:cs="Arial"/>
          <w:b/>
          <w:szCs w:val="20"/>
          <w:lang w:val="en-US"/>
        </w:rPr>
        <w:t>(1-855-610-9010)</w:t>
      </w:r>
      <w:r w:rsidR="00494D39">
        <w:rPr>
          <w:rFonts w:asciiTheme="minorHAnsi" w:hAnsiTheme="minorHAnsi" w:cs="Arial"/>
          <w:szCs w:val="20"/>
          <w:lang w:val="en-US"/>
        </w:rPr>
        <w:t xml:space="preserve"> </w:t>
      </w:r>
      <w:r w:rsidRPr="00461C98">
        <w:rPr>
          <w:rFonts w:asciiTheme="minorHAnsi" w:hAnsiTheme="minorHAnsi" w:cs="Arial"/>
          <w:szCs w:val="20"/>
          <w:lang w:val="en-US"/>
        </w:rPr>
        <w:t>given for these services 24 hours a day and 365 days a year. The Company will attend to the abovementioned services as soon as it possibly can. For this purpose the Policyholder should indicate, in addition to the service required, the following information.</w:t>
      </w:r>
    </w:p>
    <w:p w14:paraId="753EE860" w14:textId="171DF10C" w:rsidR="0077608B" w:rsidRDefault="007B76DB" w:rsidP="009E4C79">
      <w:pPr>
        <w:numPr>
          <w:ilvl w:val="0"/>
          <w:numId w:val="7"/>
        </w:numPr>
        <w:ind w:right="10" w:hanging="360"/>
        <w:rPr>
          <w:rFonts w:asciiTheme="minorHAnsi" w:hAnsiTheme="minorHAnsi" w:cs="Arial"/>
          <w:szCs w:val="20"/>
          <w:lang w:val="en-US"/>
        </w:rPr>
      </w:pPr>
      <w:r w:rsidRPr="00461C98">
        <w:rPr>
          <w:rFonts w:asciiTheme="minorHAnsi" w:hAnsiTheme="minorHAnsi" w:cs="Arial"/>
          <w:szCs w:val="20"/>
          <w:lang w:val="en-US"/>
        </w:rPr>
        <w:t xml:space="preserve">First and last name or the name of the </w:t>
      </w:r>
      <w:r w:rsidR="007B3E46" w:rsidRPr="00461C98">
        <w:rPr>
          <w:rFonts w:asciiTheme="minorHAnsi" w:hAnsiTheme="minorHAnsi" w:cs="Arial"/>
          <w:szCs w:val="20"/>
          <w:lang w:val="en-US"/>
        </w:rPr>
        <w:t>Covered</w:t>
      </w:r>
      <w:r w:rsidRPr="00461C98">
        <w:rPr>
          <w:rFonts w:asciiTheme="minorHAnsi" w:hAnsiTheme="minorHAnsi" w:cs="Arial"/>
          <w:szCs w:val="20"/>
          <w:lang w:val="en-US"/>
        </w:rPr>
        <w:t xml:space="preserve"> Company or as it is inscribed in the policy.</w:t>
      </w:r>
    </w:p>
    <w:p w14:paraId="06AD8BF5" w14:textId="63CF06E9" w:rsidR="005A3F63" w:rsidRPr="00461C98" w:rsidRDefault="005A3F63" w:rsidP="009E4C79">
      <w:pPr>
        <w:numPr>
          <w:ilvl w:val="0"/>
          <w:numId w:val="7"/>
        </w:numPr>
        <w:ind w:right="10" w:hanging="360"/>
        <w:rPr>
          <w:rFonts w:asciiTheme="minorHAnsi" w:hAnsiTheme="minorHAnsi" w:cs="Arial"/>
          <w:szCs w:val="20"/>
          <w:lang w:val="en-US"/>
        </w:rPr>
      </w:pPr>
      <w:r>
        <w:rPr>
          <w:rFonts w:asciiTheme="minorHAnsi" w:hAnsiTheme="minorHAnsi" w:cs="Arial"/>
          <w:szCs w:val="20"/>
          <w:lang w:val="en-US"/>
        </w:rPr>
        <w:t>Plate Number</w:t>
      </w:r>
    </w:p>
    <w:p w14:paraId="0965919B" w14:textId="77777777" w:rsidR="0077608B" w:rsidRPr="0060362A" w:rsidRDefault="007B76DB" w:rsidP="009E4C79">
      <w:pPr>
        <w:numPr>
          <w:ilvl w:val="0"/>
          <w:numId w:val="7"/>
        </w:numPr>
        <w:spacing w:after="29"/>
        <w:ind w:right="10" w:hanging="360"/>
        <w:rPr>
          <w:rFonts w:asciiTheme="minorHAnsi" w:hAnsiTheme="minorHAnsi" w:cs="Arial"/>
          <w:szCs w:val="20"/>
        </w:rPr>
      </w:pPr>
      <w:proofErr w:type="spellStart"/>
      <w:r w:rsidRPr="0060362A">
        <w:rPr>
          <w:rFonts w:asciiTheme="minorHAnsi" w:hAnsiTheme="minorHAnsi" w:cs="Arial"/>
          <w:szCs w:val="20"/>
        </w:rPr>
        <w:lastRenderedPageBreak/>
        <w:t>Policy</w:t>
      </w:r>
      <w:proofErr w:type="spellEnd"/>
      <w:r w:rsidRPr="0060362A">
        <w:rPr>
          <w:rFonts w:asciiTheme="minorHAnsi" w:hAnsiTheme="minorHAnsi" w:cs="Arial"/>
          <w:szCs w:val="20"/>
        </w:rPr>
        <w:t xml:space="preserve"> </w:t>
      </w:r>
      <w:proofErr w:type="spellStart"/>
      <w:r w:rsidRPr="0060362A">
        <w:rPr>
          <w:rFonts w:asciiTheme="minorHAnsi" w:hAnsiTheme="minorHAnsi" w:cs="Arial"/>
          <w:szCs w:val="20"/>
        </w:rPr>
        <w:t>number</w:t>
      </w:r>
      <w:proofErr w:type="spellEnd"/>
      <w:r w:rsidRPr="0060362A">
        <w:rPr>
          <w:rFonts w:asciiTheme="minorHAnsi" w:hAnsiTheme="minorHAnsi" w:cs="Arial"/>
          <w:szCs w:val="20"/>
        </w:rPr>
        <w:t>.</w:t>
      </w:r>
    </w:p>
    <w:p w14:paraId="61837D61" w14:textId="4FCCFB9D" w:rsidR="009E4C79" w:rsidRPr="00461C98" w:rsidRDefault="007B76DB" w:rsidP="00B61766">
      <w:pPr>
        <w:spacing w:after="1616"/>
        <w:ind w:left="701" w:right="14" w:firstLine="50"/>
        <w:rPr>
          <w:rFonts w:asciiTheme="minorHAnsi" w:hAnsiTheme="minorHAnsi" w:cs="Arial"/>
          <w:szCs w:val="20"/>
          <w:lang w:val="en-US"/>
        </w:rPr>
      </w:pPr>
      <w:r w:rsidRPr="00461C98">
        <w:rPr>
          <w:rFonts w:asciiTheme="minorHAnsi" w:hAnsiTheme="minorHAnsi" w:cs="Arial"/>
          <w:szCs w:val="20"/>
          <w:lang w:val="en-US"/>
        </w:rPr>
        <w:t>By making the telephone call, the policyholder expressly authorizes the Company to transcribe or record said call, for the purpose of keeping a record of the respective notification and of the processing it has received.</w:t>
      </w:r>
    </w:p>
    <w:sectPr w:rsidR="009E4C79" w:rsidRPr="00461C98" w:rsidSect="006909A5">
      <w:type w:val="continuous"/>
      <w:pgSz w:w="12240" w:h="15840"/>
      <w:pgMar w:top="806" w:right="936" w:bottom="288" w:left="346" w:header="720" w:footer="720" w:gutter="0"/>
      <w:cols w:num="2" w:space="720" w:equalWidth="0">
        <w:col w:w="5483" w:space="412"/>
        <w:col w:w="506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polyline id="_x0000_i1031" points="" coordsize="" o:bullet="t" stroked="f">
        <v:imagedata r:id="rId1" o:title="image13"/>
      </v:polyline>
    </w:pict>
  </w:numPicBullet>
  <w:abstractNum w:abstractNumId="0" w15:restartNumberingAfterBreak="0">
    <w:nsid w:val="06ED5CA9"/>
    <w:multiLevelType w:val="hybridMultilevel"/>
    <w:tmpl w:val="34BA249C"/>
    <w:lvl w:ilvl="0" w:tplc="D5C6958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14C398">
      <w:start w:val="1"/>
      <w:numFmt w:val="lowerLetter"/>
      <w:lvlText w:val="%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4ECBB4">
      <w:start w:val="2"/>
      <w:numFmt w:val="lowerLetter"/>
      <w:lvlText w:val="(%3)"/>
      <w:lvlJc w:val="left"/>
      <w:pPr>
        <w:ind w:left="1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F8C942">
      <w:start w:val="1"/>
      <w:numFmt w:val="decimal"/>
      <w:lvlText w:val="%4"/>
      <w:lvlJc w:val="left"/>
      <w:pPr>
        <w:ind w:left="1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24C736">
      <w:start w:val="1"/>
      <w:numFmt w:val="lowerLetter"/>
      <w:lvlText w:val="%5"/>
      <w:lvlJc w:val="left"/>
      <w:pPr>
        <w:ind w:left="2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70CDA2">
      <w:start w:val="1"/>
      <w:numFmt w:val="lowerRoman"/>
      <w:lvlText w:val="%6"/>
      <w:lvlJc w:val="left"/>
      <w:pPr>
        <w:ind w:left="3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743200">
      <w:start w:val="1"/>
      <w:numFmt w:val="decimal"/>
      <w:lvlText w:val="%7"/>
      <w:lvlJc w:val="left"/>
      <w:pPr>
        <w:ind w:left="39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5E6FFC">
      <w:start w:val="1"/>
      <w:numFmt w:val="lowerLetter"/>
      <w:lvlText w:val="%8"/>
      <w:lvlJc w:val="left"/>
      <w:pPr>
        <w:ind w:left="4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C83266">
      <w:start w:val="1"/>
      <w:numFmt w:val="lowerRoman"/>
      <w:lvlText w:val="%9"/>
      <w:lvlJc w:val="left"/>
      <w:pPr>
        <w:ind w:left="5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7E22DD"/>
    <w:multiLevelType w:val="hybridMultilevel"/>
    <w:tmpl w:val="0616E6F6"/>
    <w:lvl w:ilvl="0" w:tplc="576420CE">
      <w:start w:val="3"/>
      <w:numFmt w:val="decimal"/>
      <w:lvlText w:val="%1."/>
      <w:lvlJc w:val="left"/>
      <w:pPr>
        <w:ind w:left="1242" w:hanging="360"/>
      </w:pPr>
      <w:rPr>
        <w:rFonts w:hint="default"/>
      </w:rPr>
    </w:lvl>
    <w:lvl w:ilvl="1" w:tplc="500A0019" w:tentative="1">
      <w:start w:val="1"/>
      <w:numFmt w:val="lowerLetter"/>
      <w:lvlText w:val="%2."/>
      <w:lvlJc w:val="left"/>
      <w:pPr>
        <w:ind w:left="1962" w:hanging="360"/>
      </w:pPr>
    </w:lvl>
    <w:lvl w:ilvl="2" w:tplc="500A001B" w:tentative="1">
      <w:start w:val="1"/>
      <w:numFmt w:val="lowerRoman"/>
      <w:lvlText w:val="%3."/>
      <w:lvlJc w:val="right"/>
      <w:pPr>
        <w:ind w:left="2682" w:hanging="180"/>
      </w:pPr>
    </w:lvl>
    <w:lvl w:ilvl="3" w:tplc="500A000F" w:tentative="1">
      <w:start w:val="1"/>
      <w:numFmt w:val="decimal"/>
      <w:lvlText w:val="%4."/>
      <w:lvlJc w:val="left"/>
      <w:pPr>
        <w:ind w:left="3402" w:hanging="360"/>
      </w:pPr>
    </w:lvl>
    <w:lvl w:ilvl="4" w:tplc="500A0019" w:tentative="1">
      <w:start w:val="1"/>
      <w:numFmt w:val="lowerLetter"/>
      <w:lvlText w:val="%5."/>
      <w:lvlJc w:val="left"/>
      <w:pPr>
        <w:ind w:left="4122" w:hanging="360"/>
      </w:pPr>
    </w:lvl>
    <w:lvl w:ilvl="5" w:tplc="500A001B" w:tentative="1">
      <w:start w:val="1"/>
      <w:numFmt w:val="lowerRoman"/>
      <w:lvlText w:val="%6."/>
      <w:lvlJc w:val="right"/>
      <w:pPr>
        <w:ind w:left="4842" w:hanging="180"/>
      </w:pPr>
    </w:lvl>
    <w:lvl w:ilvl="6" w:tplc="500A000F" w:tentative="1">
      <w:start w:val="1"/>
      <w:numFmt w:val="decimal"/>
      <w:lvlText w:val="%7."/>
      <w:lvlJc w:val="left"/>
      <w:pPr>
        <w:ind w:left="5562" w:hanging="360"/>
      </w:pPr>
    </w:lvl>
    <w:lvl w:ilvl="7" w:tplc="500A0019" w:tentative="1">
      <w:start w:val="1"/>
      <w:numFmt w:val="lowerLetter"/>
      <w:lvlText w:val="%8."/>
      <w:lvlJc w:val="left"/>
      <w:pPr>
        <w:ind w:left="6282" w:hanging="360"/>
      </w:pPr>
    </w:lvl>
    <w:lvl w:ilvl="8" w:tplc="500A001B" w:tentative="1">
      <w:start w:val="1"/>
      <w:numFmt w:val="lowerRoman"/>
      <w:lvlText w:val="%9."/>
      <w:lvlJc w:val="right"/>
      <w:pPr>
        <w:ind w:left="7002" w:hanging="180"/>
      </w:pPr>
    </w:lvl>
  </w:abstractNum>
  <w:abstractNum w:abstractNumId="2" w15:restartNumberingAfterBreak="0">
    <w:nsid w:val="1F73372B"/>
    <w:multiLevelType w:val="hybridMultilevel"/>
    <w:tmpl w:val="CD82797C"/>
    <w:lvl w:ilvl="0" w:tplc="5012253C">
      <w:start w:val="4"/>
      <w:numFmt w:val="upperRoman"/>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CA18C0">
      <w:start w:val="1"/>
      <w:numFmt w:val="decimal"/>
      <w:lvlText w:val="%2."/>
      <w:lvlJc w:val="left"/>
      <w:pPr>
        <w:ind w:left="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98544E">
      <w:start w:val="6"/>
      <w:numFmt w:val="lowerLetter"/>
      <w:lvlText w:val="(%3)"/>
      <w:lvlJc w:val="left"/>
      <w:pPr>
        <w:ind w:left="14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7F0DDBC">
      <w:start w:val="1"/>
      <w:numFmt w:val="decimal"/>
      <w:lvlText w:val="%4"/>
      <w:lvlJc w:val="left"/>
      <w:pPr>
        <w:ind w:left="177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13A7E50">
      <w:start w:val="1"/>
      <w:numFmt w:val="lowerLetter"/>
      <w:lvlText w:val="%5"/>
      <w:lvlJc w:val="left"/>
      <w:pPr>
        <w:ind w:left="249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4483E76">
      <w:start w:val="1"/>
      <w:numFmt w:val="lowerRoman"/>
      <w:lvlText w:val="%6"/>
      <w:lvlJc w:val="left"/>
      <w:pPr>
        <w:ind w:left="321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96A2756">
      <w:start w:val="1"/>
      <w:numFmt w:val="decimal"/>
      <w:lvlText w:val="%7"/>
      <w:lvlJc w:val="left"/>
      <w:pPr>
        <w:ind w:left="393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790B8DA">
      <w:start w:val="1"/>
      <w:numFmt w:val="lowerLetter"/>
      <w:lvlText w:val="%8"/>
      <w:lvlJc w:val="left"/>
      <w:pPr>
        <w:ind w:left="465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8E20162">
      <w:start w:val="1"/>
      <w:numFmt w:val="lowerRoman"/>
      <w:lvlText w:val="%9"/>
      <w:lvlJc w:val="left"/>
      <w:pPr>
        <w:ind w:left="537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0545F82"/>
    <w:multiLevelType w:val="hybridMultilevel"/>
    <w:tmpl w:val="80EC6248"/>
    <w:lvl w:ilvl="0" w:tplc="500A0013">
      <w:start w:val="1"/>
      <w:numFmt w:val="upperRoman"/>
      <w:lvlText w:val="%1."/>
      <w:lvlJc w:val="right"/>
      <w:pPr>
        <w:ind w:left="1425" w:hanging="360"/>
      </w:pPr>
    </w:lvl>
    <w:lvl w:ilvl="1" w:tplc="500A0019" w:tentative="1">
      <w:start w:val="1"/>
      <w:numFmt w:val="lowerLetter"/>
      <w:lvlText w:val="%2."/>
      <w:lvlJc w:val="left"/>
      <w:pPr>
        <w:ind w:left="2145" w:hanging="360"/>
      </w:pPr>
    </w:lvl>
    <w:lvl w:ilvl="2" w:tplc="500A001B" w:tentative="1">
      <w:start w:val="1"/>
      <w:numFmt w:val="lowerRoman"/>
      <w:lvlText w:val="%3."/>
      <w:lvlJc w:val="right"/>
      <w:pPr>
        <w:ind w:left="2865" w:hanging="180"/>
      </w:pPr>
    </w:lvl>
    <w:lvl w:ilvl="3" w:tplc="500A000F" w:tentative="1">
      <w:start w:val="1"/>
      <w:numFmt w:val="decimal"/>
      <w:lvlText w:val="%4."/>
      <w:lvlJc w:val="left"/>
      <w:pPr>
        <w:ind w:left="3585" w:hanging="360"/>
      </w:pPr>
    </w:lvl>
    <w:lvl w:ilvl="4" w:tplc="500A0019" w:tentative="1">
      <w:start w:val="1"/>
      <w:numFmt w:val="lowerLetter"/>
      <w:lvlText w:val="%5."/>
      <w:lvlJc w:val="left"/>
      <w:pPr>
        <w:ind w:left="4305" w:hanging="360"/>
      </w:pPr>
    </w:lvl>
    <w:lvl w:ilvl="5" w:tplc="500A001B" w:tentative="1">
      <w:start w:val="1"/>
      <w:numFmt w:val="lowerRoman"/>
      <w:lvlText w:val="%6."/>
      <w:lvlJc w:val="right"/>
      <w:pPr>
        <w:ind w:left="5025" w:hanging="180"/>
      </w:pPr>
    </w:lvl>
    <w:lvl w:ilvl="6" w:tplc="500A000F" w:tentative="1">
      <w:start w:val="1"/>
      <w:numFmt w:val="decimal"/>
      <w:lvlText w:val="%7."/>
      <w:lvlJc w:val="left"/>
      <w:pPr>
        <w:ind w:left="5745" w:hanging="360"/>
      </w:pPr>
    </w:lvl>
    <w:lvl w:ilvl="7" w:tplc="500A0019" w:tentative="1">
      <w:start w:val="1"/>
      <w:numFmt w:val="lowerLetter"/>
      <w:lvlText w:val="%8."/>
      <w:lvlJc w:val="left"/>
      <w:pPr>
        <w:ind w:left="6465" w:hanging="360"/>
      </w:pPr>
    </w:lvl>
    <w:lvl w:ilvl="8" w:tplc="500A001B" w:tentative="1">
      <w:start w:val="1"/>
      <w:numFmt w:val="lowerRoman"/>
      <w:lvlText w:val="%9."/>
      <w:lvlJc w:val="right"/>
      <w:pPr>
        <w:ind w:left="7185" w:hanging="180"/>
      </w:pPr>
    </w:lvl>
  </w:abstractNum>
  <w:abstractNum w:abstractNumId="4" w15:restartNumberingAfterBreak="0">
    <w:nsid w:val="2BCC7671"/>
    <w:multiLevelType w:val="hybridMultilevel"/>
    <w:tmpl w:val="060C7086"/>
    <w:lvl w:ilvl="0" w:tplc="8488D196">
      <w:start w:val="1"/>
      <w:numFmt w:val="lowerLetter"/>
      <w:lvlText w:val="(%1)"/>
      <w:lvlJc w:val="left"/>
      <w:pPr>
        <w:ind w:left="1418" w:hanging="360"/>
      </w:pPr>
      <w:rPr>
        <w:rFonts w:hint="default"/>
      </w:r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5" w15:restartNumberingAfterBreak="0">
    <w:nsid w:val="2D9974C9"/>
    <w:multiLevelType w:val="hybridMultilevel"/>
    <w:tmpl w:val="106C54EE"/>
    <w:lvl w:ilvl="0" w:tplc="9D4C0EFE">
      <w:start w:val="1"/>
      <w:numFmt w:val="bullet"/>
      <w:lvlText w:val="•"/>
      <w:lvlPicBulletId w:val="0"/>
      <w:lvlJc w:val="left"/>
      <w:pPr>
        <w:ind w:left="1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3EA8A4">
      <w:start w:val="1"/>
      <w:numFmt w:val="bullet"/>
      <w:lvlText w:val="o"/>
      <w:lvlJc w:val="left"/>
      <w:pPr>
        <w:ind w:left="2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6AFB7E">
      <w:start w:val="1"/>
      <w:numFmt w:val="bullet"/>
      <w:lvlText w:val="▪"/>
      <w:lvlJc w:val="left"/>
      <w:pPr>
        <w:ind w:left="2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02F29A">
      <w:start w:val="1"/>
      <w:numFmt w:val="bullet"/>
      <w:lvlText w:val="•"/>
      <w:lvlJc w:val="left"/>
      <w:pPr>
        <w:ind w:left="3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B44012">
      <w:start w:val="1"/>
      <w:numFmt w:val="bullet"/>
      <w:lvlText w:val="o"/>
      <w:lvlJc w:val="left"/>
      <w:pPr>
        <w:ind w:left="4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9E4478">
      <w:start w:val="1"/>
      <w:numFmt w:val="bullet"/>
      <w:lvlText w:val="▪"/>
      <w:lvlJc w:val="left"/>
      <w:pPr>
        <w:ind w:left="4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284B78">
      <w:start w:val="1"/>
      <w:numFmt w:val="bullet"/>
      <w:lvlText w:val="•"/>
      <w:lvlJc w:val="left"/>
      <w:pPr>
        <w:ind w:left="5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626942">
      <w:start w:val="1"/>
      <w:numFmt w:val="bullet"/>
      <w:lvlText w:val="o"/>
      <w:lvlJc w:val="left"/>
      <w:pPr>
        <w:ind w:left="6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8C4144">
      <w:start w:val="1"/>
      <w:numFmt w:val="bullet"/>
      <w:lvlText w:val="▪"/>
      <w:lvlJc w:val="left"/>
      <w:pPr>
        <w:ind w:left="7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DE9054C"/>
    <w:multiLevelType w:val="hybridMultilevel"/>
    <w:tmpl w:val="E7449B58"/>
    <w:lvl w:ilvl="0" w:tplc="0CBAB2AC">
      <w:start w:val="2"/>
      <w:numFmt w:val="decimal"/>
      <w:lvlText w:val="%1."/>
      <w:lvlJc w:val="left"/>
      <w:pPr>
        <w:ind w:left="7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200A724">
      <w:start w:val="1"/>
      <w:numFmt w:val="lowerLetter"/>
      <w:lvlText w:val="%2"/>
      <w:lvlJc w:val="left"/>
      <w:pPr>
        <w:ind w:left="14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2F463D4">
      <w:start w:val="1"/>
      <w:numFmt w:val="lowerRoman"/>
      <w:lvlText w:val="%3"/>
      <w:lvlJc w:val="left"/>
      <w:pPr>
        <w:ind w:left="21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4924396">
      <w:start w:val="1"/>
      <w:numFmt w:val="decimal"/>
      <w:lvlText w:val="%4"/>
      <w:lvlJc w:val="left"/>
      <w:pPr>
        <w:ind w:left="28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794E44E">
      <w:start w:val="1"/>
      <w:numFmt w:val="lowerLetter"/>
      <w:lvlText w:val="%5"/>
      <w:lvlJc w:val="left"/>
      <w:pPr>
        <w:ind w:left="35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48CD1E8">
      <w:start w:val="1"/>
      <w:numFmt w:val="lowerRoman"/>
      <w:lvlText w:val="%6"/>
      <w:lvlJc w:val="left"/>
      <w:pPr>
        <w:ind w:left="43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8BCFE08">
      <w:start w:val="1"/>
      <w:numFmt w:val="decimal"/>
      <w:lvlText w:val="%7"/>
      <w:lvlJc w:val="left"/>
      <w:pPr>
        <w:ind w:left="50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690A1B8">
      <w:start w:val="1"/>
      <w:numFmt w:val="lowerLetter"/>
      <w:lvlText w:val="%8"/>
      <w:lvlJc w:val="left"/>
      <w:pPr>
        <w:ind w:left="57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590556A">
      <w:start w:val="1"/>
      <w:numFmt w:val="lowerRoman"/>
      <w:lvlText w:val="%9"/>
      <w:lvlJc w:val="left"/>
      <w:pPr>
        <w:ind w:left="64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4125DD8"/>
    <w:multiLevelType w:val="hybridMultilevel"/>
    <w:tmpl w:val="63008E66"/>
    <w:lvl w:ilvl="0" w:tplc="500A000F">
      <w:start w:val="2"/>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8" w15:restartNumberingAfterBreak="0">
    <w:nsid w:val="3F59699B"/>
    <w:multiLevelType w:val="hybridMultilevel"/>
    <w:tmpl w:val="67049128"/>
    <w:lvl w:ilvl="0" w:tplc="198088C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24A2FE">
      <w:start w:val="1"/>
      <w:numFmt w:val="lowerLetter"/>
      <w:lvlText w:val="%2"/>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46C608">
      <w:start w:val="1"/>
      <w:numFmt w:val="lowerLetter"/>
      <w:lvlText w:val="(%3)"/>
      <w:lvlJc w:val="left"/>
      <w:pPr>
        <w:ind w:left="1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2CF394">
      <w:start w:val="1"/>
      <w:numFmt w:val="decimal"/>
      <w:lvlText w:val="%4"/>
      <w:lvlJc w:val="left"/>
      <w:pPr>
        <w:ind w:left="1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40B094">
      <w:start w:val="1"/>
      <w:numFmt w:val="lowerLetter"/>
      <w:lvlText w:val="%5"/>
      <w:lvlJc w:val="left"/>
      <w:pPr>
        <w:ind w:left="2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761282">
      <w:start w:val="1"/>
      <w:numFmt w:val="lowerRoman"/>
      <w:lvlText w:val="%6"/>
      <w:lvlJc w:val="left"/>
      <w:pPr>
        <w:ind w:left="3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28844E">
      <w:start w:val="1"/>
      <w:numFmt w:val="decimal"/>
      <w:lvlText w:val="%7"/>
      <w:lvlJc w:val="left"/>
      <w:pPr>
        <w:ind w:left="3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CA7E9A">
      <w:start w:val="1"/>
      <w:numFmt w:val="lowerLetter"/>
      <w:lvlText w:val="%8"/>
      <w:lvlJc w:val="left"/>
      <w:pPr>
        <w:ind w:left="4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3C579A">
      <w:start w:val="1"/>
      <w:numFmt w:val="lowerRoman"/>
      <w:lvlText w:val="%9"/>
      <w:lvlJc w:val="left"/>
      <w:pPr>
        <w:ind w:left="5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0AF6CD6"/>
    <w:multiLevelType w:val="hybridMultilevel"/>
    <w:tmpl w:val="5662614C"/>
    <w:lvl w:ilvl="0" w:tplc="0756DF8E">
      <w:start w:val="1"/>
      <w:numFmt w:val="bullet"/>
      <w:lvlText w:val="•"/>
      <w:lvlJc w:val="left"/>
      <w:pPr>
        <w:ind w:left="1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408710">
      <w:start w:val="1"/>
      <w:numFmt w:val="bullet"/>
      <w:lvlText w:val="o"/>
      <w:lvlJc w:val="left"/>
      <w:pPr>
        <w:ind w:left="1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02A7AC">
      <w:start w:val="1"/>
      <w:numFmt w:val="bullet"/>
      <w:lvlText w:val="▪"/>
      <w:lvlJc w:val="left"/>
      <w:pPr>
        <w:ind w:left="2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A04C30">
      <w:start w:val="1"/>
      <w:numFmt w:val="bullet"/>
      <w:lvlText w:val="•"/>
      <w:lvlJc w:val="left"/>
      <w:pPr>
        <w:ind w:left="3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3856BC">
      <w:start w:val="1"/>
      <w:numFmt w:val="bullet"/>
      <w:lvlText w:val="o"/>
      <w:lvlJc w:val="left"/>
      <w:pPr>
        <w:ind w:left="39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36C01C">
      <w:start w:val="1"/>
      <w:numFmt w:val="bullet"/>
      <w:lvlText w:val="▪"/>
      <w:lvlJc w:val="left"/>
      <w:pPr>
        <w:ind w:left="4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EAB4E4">
      <w:start w:val="1"/>
      <w:numFmt w:val="bullet"/>
      <w:lvlText w:val="•"/>
      <w:lvlJc w:val="left"/>
      <w:pPr>
        <w:ind w:left="5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768254">
      <w:start w:val="1"/>
      <w:numFmt w:val="bullet"/>
      <w:lvlText w:val="o"/>
      <w:lvlJc w:val="left"/>
      <w:pPr>
        <w:ind w:left="6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924B24">
      <w:start w:val="1"/>
      <w:numFmt w:val="bullet"/>
      <w:lvlText w:val="▪"/>
      <w:lvlJc w:val="left"/>
      <w:pPr>
        <w:ind w:left="6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4077703"/>
    <w:multiLevelType w:val="hybridMultilevel"/>
    <w:tmpl w:val="FF4C90E8"/>
    <w:lvl w:ilvl="0" w:tplc="7E94944C">
      <w:start w:val="1"/>
      <w:numFmt w:val="lowerLetter"/>
      <w:lvlText w:val="%1."/>
      <w:lvlJc w:val="left"/>
      <w:pPr>
        <w:ind w:left="10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CEA3CC">
      <w:start w:val="1"/>
      <w:numFmt w:val="lowerLetter"/>
      <w:lvlText w:val="%2"/>
      <w:lvlJc w:val="left"/>
      <w:pPr>
        <w:ind w:left="18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8C6E78C">
      <w:start w:val="1"/>
      <w:numFmt w:val="lowerRoman"/>
      <w:lvlText w:val="%3"/>
      <w:lvlJc w:val="left"/>
      <w:pPr>
        <w:ind w:left="2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769CDC">
      <w:start w:val="1"/>
      <w:numFmt w:val="decimal"/>
      <w:lvlText w:val="%4"/>
      <w:lvlJc w:val="left"/>
      <w:pPr>
        <w:ind w:left="32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4542A8E">
      <w:start w:val="1"/>
      <w:numFmt w:val="lowerLetter"/>
      <w:lvlText w:val="%5"/>
      <w:lvlJc w:val="left"/>
      <w:pPr>
        <w:ind w:left="39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D2664A4">
      <w:start w:val="1"/>
      <w:numFmt w:val="lowerRoman"/>
      <w:lvlText w:val="%6"/>
      <w:lvlJc w:val="left"/>
      <w:pPr>
        <w:ind w:left="46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4C0F5DE">
      <w:start w:val="1"/>
      <w:numFmt w:val="decimal"/>
      <w:lvlText w:val="%7"/>
      <w:lvlJc w:val="left"/>
      <w:pPr>
        <w:ind w:left="54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55A1DD6">
      <w:start w:val="1"/>
      <w:numFmt w:val="lowerLetter"/>
      <w:lvlText w:val="%8"/>
      <w:lvlJc w:val="left"/>
      <w:pPr>
        <w:ind w:left="61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60CE48E">
      <w:start w:val="1"/>
      <w:numFmt w:val="lowerRoman"/>
      <w:lvlText w:val="%9"/>
      <w:lvlJc w:val="left"/>
      <w:pPr>
        <w:ind w:left="68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91B4531"/>
    <w:multiLevelType w:val="hybridMultilevel"/>
    <w:tmpl w:val="87A66EC2"/>
    <w:lvl w:ilvl="0" w:tplc="500A000F">
      <w:start w:val="2"/>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8"/>
  </w:num>
  <w:num w:numId="5">
    <w:abstractNumId w:val="0"/>
  </w:num>
  <w:num w:numId="6">
    <w:abstractNumId w:val="10"/>
  </w:num>
  <w:num w:numId="7">
    <w:abstractNumId w:val="9"/>
  </w:num>
  <w:num w:numId="8">
    <w:abstractNumId w:val="4"/>
  </w:num>
  <w:num w:numId="9">
    <w:abstractNumId w:val="11"/>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08B"/>
    <w:rsid w:val="00043E53"/>
    <w:rsid w:val="00060CD8"/>
    <w:rsid w:val="00461C98"/>
    <w:rsid w:val="00463CBC"/>
    <w:rsid w:val="00494D39"/>
    <w:rsid w:val="005A3F63"/>
    <w:rsid w:val="005A7F27"/>
    <w:rsid w:val="0060362A"/>
    <w:rsid w:val="0065325E"/>
    <w:rsid w:val="006909A5"/>
    <w:rsid w:val="00705FED"/>
    <w:rsid w:val="0077608B"/>
    <w:rsid w:val="007B3E46"/>
    <w:rsid w:val="007B76DB"/>
    <w:rsid w:val="007F7496"/>
    <w:rsid w:val="00923FEC"/>
    <w:rsid w:val="009E4C79"/>
    <w:rsid w:val="00A02170"/>
    <w:rsid w:val="00A35BB2"/>
    <w:rsid w:val="00AE75AC"/>
    <w:rsid w:val="00B61766"/>
    <w:rsid w:val="00CB5FC5"/>
    <w:rsid w:val="00CE0565"/>
    <w:rsid w:val="00D10514"/>
    <w:rsid w:val="00D112BC"/>
    <w:rsid w:val="00ED5900"/>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962AD"/>
  <w15:docId w15:val="{5975B0BC-36B5-40B6-A4E2-8763CA37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R" w:eastAsia="es-P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2" w:line="221" w:lineRule="auto"/>
      <w:ind w:left="742" w:firstLine="4"/>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396"/>
      <w:outlineLvl w:val="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23FEC"/>
    <w:pPr>
      <w:ind w:left="720"/>
      <w:contextualSpacing/>
    </w:pPr>
  </w:style>
  <w:style w:type="paragraph" w:styleId="BalloonText">
    <w:name w:val="Balloon Text"/>
    <w:basedOn w:val="Normal"/>
    <w:link w:val="BalloonTextChar"/>
    <w:uiPriority w:val="99"/>
    <w:semiHidden/>
    <w:unhideWhenUsed/>
    <w:rsid w:val="00463C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CB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6.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Santiago</dc:creator>
  <cp:keywords/>
  <cp:lastModifiedBy>Joshua Nieves</cp:lastModifiedBy>
  <cp:revision>3</cp:revision>
  <cp:lastPrinted>2018-07-31T20:23:00Z</cp:lastPrinted>
  <dcterms:created xsi:type="dcterms:W3CDTF">2018-08-20T15:41:00Z</dcterms:created>
  <dcterms:modified xsi:type="dcterms:W3CDTF">2018-10-02T15:06:00Z</dcterms:modified>
</cp:coreProperties>
</file>