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F4B34" w:rsidP="00CD3D20" w:rsidRDefault="00CD3D20" w14:paraId="6472BFCC" w14:textId="7A008507">
      <w:pPr>
        <w:pStyle w:val="Virsraksts1"/>
      </w:pPr>
      <w:r>
        <w:t xml:space="preserve">5.1. </w:t>
      </w:r>
      <w:r w:rsidRPr="007F60C0" w:rsidR="007F60C0">
        <w:t>Database implementation</w:t>
      </w:r>
    </w:p>
    <w:p w:rsidR="00B77F28" w:rsidP="00634EA1" w:rsidRDefault="004643C5" w14:paraId="00FC6458" w14:textId="712AD72C" w14:noSpellErr="1">
      <w:pPr>
        <w:pStyle w:val="Virsraksts2"/>
      </w:pPr>
      <w:r w:rsidR="0D21E11C">
        <w:rPr/>
        <w:t xml:space="preserve">5.1.1. </w:t>
      </w:r>
      <w:r w:rsidR="0D21E11C">
        <w:rPr/>
        <w:t>Concurrency</w:t>
      </w:r>
      <w:commentRangeStart w:id="291151348"/>
      <w:commentRangeEnd w:id="291151348"/>
      <w:r>
        <w:rPr>
          <w:rStyle w:val="CommentReference"/>
        </w:rPr>
        <w:commentReference w:id="291151348"/>
      </w:r>
    </w:p>
    <w:p w:rsidR="001D431A" w:rsidP="00861D77" w:rsidRDefault="0000121B" w14:paraId="1DE1550A" w14:textId="5D56E282">
      <w:r w:rsidRPr="0000121B">
        <w:t>Concurrency</w:t>
      </w:r>
      <w:r>
        <w:t xml:space="preserve"> is the execution of</w:t>
      </w:r>
      <w:r w:rsidRPr="0000121B">
        <w:t xml:space="preserve"> </w:t>
      </w:r>
      <w:r w:rsidR="001D431A">
        <w:t>multiple</w:t>
      </w:r>
      <w:r w:rsidRPr="0000121B">
        <w:t xml:space="preserve"> transactions, which may access the same database rows during overlapping time periods. Such simultaneous accesses</w:t>
      </w:r>
      <w:r>
        <w:t xml:space="preserve"> (</w:t>
      </w:r>
      <w:r w:rsidRPr="0000121B">
        <w:t>called collisions</w:t>
      </w:r>
      <w:r>
        <w:t>)</w:t>
      </w:r>
      <w:r w:rsidRPr="0000121B">
        <w:t xml:space="preserve"> may result in errors or inconsistencies </w:t>
      </w:r>
      <w:r w:rsidR="001D431A">
        <w:t xml:space="preserve">in data </w:t>
      </w:r>
      <w:r w:rsidRPr="0000121B">
        <w:t>if not handled properly</w:t>
      </w:r>
      <w:r w:rsidR="007776A3">
        <w:t>, causing the</w:t>
      </w:r>
      <w:r w:rsidR="001D431A">
        <w:t xml:space="preserve"> following phenomena </w:t>
      </w:r>
      <w:r w:rsidR="007776A3">
        <w:t>to</w:t>
      </w:r>
      <w:r w:rsidR="001D431A">
        <w:t xml:space="preserve"> arise:</w:t>
      </w:r>
    </w:p>
    <w:p w:rsidRPr="001D431A" w:rsidR="001D431A" w:rsidP="001D431A" w:rsidRDefault="001D431A" w14:paraId="5619C65E" w14:textId="273A5FCB">
      <w:pPr>
        <w:pStyle w:val="Sarakstarindkopa"/>
        <w:numPr>
          <w:ilvl w:val="0"/>
          <w:numId w:val="2"/>
        </w:numPr>
      </w:pPr>
      <w:r w:rsidRPr="001D431A">
        <w:t>Lost Update</w:t>
      </w:r>
      <w:r w:rsidR="00E54319">
        <w:t xml:space="preserve">- </w:t>
      </w:r>
      <w:r w:rsidRPr="00E54319" w:rsidR="00C15AC7">
        <w:t>a transaction is rendering previous one obsolete.</w:t>
      </w:r>
      <w:r w:rsidR="00745D31">
        <w:t xml:space="preserve"> </w:t>
      </w:r>
    </w:p>
    <w:p w:rsidRPr="001D431A" w:rsidR="001D431A" w:rsidP="001D431A" w:rsidRDefault="001D431A" w14:paraId="4430AD6E" w14:textId="7E17F909">
      <w:pPr>
        <w:pStyle w:val="Sarakstarindkopa"/>
        <w:numPr>
          <w:ilvl w:val="0"/>
          <w:numId w:val="2"/>
        </w:numPr>
      </w:pPr>
      <w:r w:rsidRPr="001D431A">
        <w:t>Dirty Read</w:t>
      </w:r>
      <w:r w:rsidR="00E54319">
        <w:t xml:space="preserve">- </w:t>
      </w:r>
      <w:r w:rsidRPr="00E54319" w:rsidR="00D51A8A">
        <w:t xml:space="preserve">a transaction </w:t>
      </w:r>
      <w:r w:rsidRPr="00E54319" w:rsidR="00E54319">
        <w:t>can</w:t>
      </w:r>
      <w:r w:rsidRPr="00E54319" w:rsidR="00D51A8A">
        <w:t xml:space="preserve"> read data from a row that has been modified by another running transaction and </w:t>
      </w:r>
      <w:r w:rsidR="00E54319">
        <w:t xml:space="preserve">which is </w:t>
      </w:r>
      <w:r w:rsidRPr="00E54319" w:rsidR="00D51A8A">
        <w:t>not yet committed.</w:t>
      </w:r>
    </w:p>
    <w:p w:rsidRPr="001D431A" w:rsidR="001D431A" w:rsidP="001D431A" w:rsidRDefault="001D431A" w14:paraId="07D1058E" w14:textId="6C8B742D">
      <w:pPr>
        <w:pStyle w:val="Sarakstarindkopa"/>
        <w:numPr>
          <w:ilvl w:val="0"/>
          <w:numId w:val="2"/>
        </w:numPr>
      </w:pPr>
      <w:r w:rsidRPr="001D431A">
        <w:t>Non-Repeatable Read</w:t>
      </w:r>
      <w:r w:rsidR="00E54319">
        <w:t xml:space="preserve">- </w:t>
      </w:r>
      <w:r w:rsidRPr="00E54319" w:rsidR="00E54319">
        <w:t>during</w:t>
      </w:r>
      <w:r w:rsidRPr="00E54319" w:rsidR="00A9291F">
        <w:t xml:space="preserve"> a transaction, a row is retrieved twice and the values within the row differ</w:t>
      </w:r>
      <w:r w:rsidR="00E54319">
        <w:t>s</w:t>
      </w:r>
      <w:r w:rsidRPr="00E54319" w:rsidR="00A9291F">
        <w:t xml:space="preserve"> between reads.</w:t>
      </w:r>
    </w:p>
    <w:p w:rsidR="001D431A" w:rsidP="001D431A" w:rsidRDefault="001D431A" w14:paraId="37CF9BB6" w14:textId="339A25E9">
      <w:pPr>
        <w:pStyle w:val="Sarakstarindkopa"/>
        <w:numPr>
          <w:ilvl w:val="0"/>
          <w:numId w:val="2"/>
        </w:numPr>
      </w:pPr>
      <w:r w:rsidRPr="001D431A">
        <w:t>Phantom</w:t>
      </w:r>
      <w:r w:rsidR="00CD7F2C">
        <w:t xml:space="preserve"> Read</w:t>
      </w:r>
      <w:r w:rsidR="00E54319">
        <w:t xml:space="preserve">- </w:t>
      </w:r>
      <w:r w:rsidRPr="00E54319" w:rsidR="00E54319">
        <w:t>while</w:t>
      </w:r>
      <w:r w:rsidRPr="00E54319" w:rsidR="003D7FAB">
        <w:t xml:space="preserve"> a transaction, new rows are added or removed by another transaction to the records being read.</w:t>
      </w:r>
    </w:p>
    <w:p w:rsidR="0036142E" w:rsidP="000D4EC9" w:rsidRDefault="0036142E" w14:paraId="3A72D483" w14:textId="1795A7DF">
      <w:r>
        <w:t xml:space="preserve">To deal with the </w:t>
      </w:r>
      <w:r w:rsidR="000548FF">
        <w:t>already mentioned</w:t>
      </w:r>
      <w:r>
        <w:t xml:space="preserve"> issues </w:t>
      </w:r>
      <w:r w:rsidR="0073061D">
        <w:t>there are</w:t>
      </w:r>
      <w:r>
        <w:t xml:space="preserve"> two </w:t>
      </w:r>
      <w:r w:rsidR="00933F8B">
        <w:t xml:space="preserve">commonly used </w:t>
      </w:r>
      <w:r>
        <w:t>approaches</w:t>
      </w:r>
      <w:r w:rsidR="00777203">
        <w:t>, with each of them tackling the problem in different ways</w:t>
      </w:r>
      <w:r>
        <w:t>:</w:t>
      </w:r>
    </w:p>
    <w:p w:rsidR="000D4EC9" w:rsidP="003532D9" w:rsidRDefault="000D4EC9" w14:paraId="3BAD3436" w14:textId="52F3FF68">
      <w:pPr>
        <w:pStyle w:val="Sarakstarindkopa"/>
        <w:numPr>
          <w:ilvl w:val="0"/>
          <w:numId w:val="3"/>
        </w:numPr>
        <w:rPr/>
      </w:pPr>
      <w:r w:rsidR="0D21E11C">
        <w:rPr/>
        <w:t xml:space="preserve">Pessimistic locking: used when a collision is anticipated, the transactions violating synchronization are simply blocked. May cause deadlocks </w:t>
      </w:r>
      <w:r w:rsidR="0D21E11C">
        <w:rPr/>
        <w:t>i</w:t>
      </w:r>
      <w:r w:rsidR="0D21E11C">
        <w:rPr/>
        <w:t>f not properly implemented.</w:t>
      </w:r>
    </w:p>
    <w:p w:rsidR="000D4EC9" w:rsidP="003532D9" w:rsidRDefault="000D4EC9" w14:paraId="38BF7ECA" w14:textId="4ECD3B53">
      <w:pPr>
        <w:pStyle w:val="Sarakstarindkopa"/>
        <w:numPr>
          <w:ilvl w:val="0"/>
          <w:numId w:val="3"/>
        </w:numPr>
        <w:rPr/>
      </w:pPr>
      <w:r w:rsidR="4E862C48">
        <w:rPr/>
        <w:t xml:space="preserve">Optimistic locking: </w:t>
      </w:r>
      <w:commentRangeStart w:id="1754324475"/>
      <w:r w:rsidR="4E862C48">
        <w:rPr/>
        <w:t>cost</w:t>
      </w:r>
      <w:r w:rsidR="4E862C48">
        <w:rPr/>
        <w:t>s</w:t>
      </w:r>
      <w:r w:rsidR="4E862C48">
        <w:rPr/>
        <w:t xml:space="preserve"> less to do operation</w:t>
      </w:r>
      <w:commentRangeEnd w:id="1754324475"/>
      <w:r>
        <w:rPr>
          <w:rStyle w:val="CommentReference"/>
        </w:rPr>
        <w:commentReference w:id="1754324475"/>
      </w:r>
      <w:r w:rsidR="4E862C48">
        <w:rPr/>
        <w:t xml:space="preserve"> especially when many collisions are not expected, but if the collision occurs the transaction should abort, losing the progress.</w:t>
      </w:r>
    </w:p>
    <w:p w:rsidR="4E862C48" w:rsidP="4E862C48" w:rsidRDefault="4E862C48" w14:paraId="62430C00" w14:textId="05214286">
      <w:pPr>
        <w:pStyle w:val="Parasts"/>
      </w:pPr>
      <w:r w:rsidR="2CA8FDD4">
        <w:rPr/>
        <w:t>For our solution we opted to use pessimistic locking (explained further in section transactions). However, the optimistic locking might have been better solution for tasks like b</w:t>
      </w:r>
      <w:r w:rsidR="2CA8FDD4">
        <w:rPr/>
        <w:t>o</w:t>
      </w:r>
      <w:r w:rsidR="2CA8FDD4">
        <w:rPr/>
        <w:t xml:space="preserve">rrowing and returning book. The decision to use pessimistic locking everywhere was made, since for the intended amount of operations, that this application would experience during a day, </w:t>
      </w:r>
      <w:commentRangeStart w:id="321868856"/>
      <w:r w:rsidR="2CA8FDD4">
        <w:rPr/>
        <w:t>no noticeable change should not be seen</w:t>
      </w:r>
      <w:commentRangeEnd w:id="321868856"/>
      <w:r>
        <w:rPr>
          <w:rStyle w:val="CommentReference"/>
        </w:rPr>
        <w:commentReference w:id="321868856"/>
      </w:r>
      <w:r w:rsidR="2CA8FDD4">
        <w:rPr/>
        <w:t xml:space="preserve"> and group was on tight schedule to deliver the working product before deadline, but in future if need be it will not be hard to update the code implementing optimistic approach.</w:t>
      </w:r>
    </w:p>
    <w:p w:rsidR="00E755DE" w:rsidP="00E755DE" w:rsidRDefault="00E755DE" w14:paraId="50490EAE" w14:textId="48B73E85">
      <w:pPr>
        <w:pStyle w:val="Virsraksts2"/>
      </w:pPr>
      <w:r>
        <w:t>5.1.2. Isolation levels</w:t>
      </w:r>
    </w:p>
    <w:p w:rsidR="0010346B" w:rsidP="000D4EC9" w:rsidRDefault="0010346B" w14:paraId="0DE6F659" w14:textId="6140AC82">
      <w:r w:rsidR="0D21E11C">
        <w:rPr/>
        <w:t>Transactions specify an isolation level that defines the degree to which one transaction must be isolated</w:t>
      </w:r>
      <w:r w:rsidR="0D21E11C">
        <w:rPr/>
        <w:t>,</w:t>
      </w:r>
      <w:r w:rsidR="0D21E11C">
        <w:rPr/>
        <w:t xml:space="preserve"> from resource or data modifications made</w:t>
      </w:r>
      <w:r w:rsidR="0D21E11C">
        <w:rPr/>
        <w:t>,</w:t>
      </w:r>
      <w:r w:rsidR="0D21E11C">
        <w:rPr/>
        <w:t xml:space="preserve"> by other transactions. A transaction always gets an exclusive lock on any data it modifies and holds that lock until the transaction completes, regardless of the isolation level set for that transaction. A lower isolation level increases the ability of many users to access data at the same time, but increases the number of concurrency effects, such as dirty reads or lost updates, that users might encounter. Conversely, a higher isolation level reduces the types of concurrency effects that users might encounter but requires more system resources and increases the chances that one transaction will block another. Choosing the appropriate isolation level depends on balancing the data integrity requirements of the application against the overhead of each isolation level.</w:t>
      </w:r>
    </w:p>
    <w:p w:rsidRPr="00A4207C" w:rsidR="00A4207C" w:rsidP="00A4207C" w:rsidRDefault="00A4207C" w14:paraId="067CC7C4" w14:textId="0590A484">
      <w:r w:rsidRPr="00A4207C">
        <w:t>The following table</w:t>
      </w:r>
      <w:r w:rsidR="00905C2E">
        <w:t xml:space="preserve"> (</w:t>
      </w:r>
      <w:r w:rsidRPr="00905C2E" w:rsidR="00905C2E">
        <w:rPr>
          <w:highlight w:val="yellow"/>
        </w:rPr>
        <w:t>Table 1</w:t>
      </w:r>
      <w:r w:rsidR="00905C2E">
        <w:t>)</w:t>
      </w:r>
      <w:r w:rsidRPr="00A4207C">
        <w:t xml:space="preserve"> shows the concurrency side effects allowed by the different isolation levels.</w:t>
      </w:r>
    </w:p>
    <w:p w:rsidR="00905C2E" w:rsidP="00905C2E" w:rsidRDefault="00905C2E" w14:paraId="3D4FBC26" w14:textId="60D9C0D1">
      <w:pPr>
        <w:pStyle w:val="Parakstszemobjekta"/>
        <w:keepNext/>
      </w:pPr>
      <w:r>
        <w:t xml:space="preserve">Table </w:t>
      </w:r>
      <w:r>
        <w:fldChar w:fldCharType="begin"/>
      </w:r>
      <w:r>
        <w:instrText xml:space="preserve"> SEQ Table \* ARABIC </w:instrText>
      </w:r>
      <w:r>
        <w:fldChar w:fldCharType="separate"/>
      </w:r>
      <w:r>
        <w:rPr>
          <w:noProof/>
        </w:rPr>
        <w:t>1</w:t>
      </w:r>
      <w:r>
        <w:fldChar w:fldCharType="end"/>
      </w:r>
    </w:p>
    <w:tbl>
      <w:tblPr>
        <w:tblStyle w:val="Reatabula5tuma-izclums5"/>
        <w:tblW w:w="10620" w:type="dxa"/>
        <w:tblLook w:val="04A0" w:firstRow="1" w:lastRow="0" w:firstColumn="1" w:lastColumn="0" w:noHBand="0" w:noVBand="1"/>
      </w:tblPr>
      <w:tblGrid>
        <w:gridCol w:w="3257"/>
        <w:gridCol w:w="1952"/>
        <w:gridCol w:w="3669"/>
        <w:gridCol w:w="1742"/>
      </w:tblGrid>
      <w:tr w:rsidRPr="0010346B" w:rsidR="00491435" w:rsidTr="00491435" w14:paraId="702362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10346B" w:rsidR="00A4207C" w:rsidP="0010346B" w:rsidRDefault="00A4207C" w14:paraId="7C0851FD" w14:textId="77777777">
            <w:pPr>
              <w:rPr>
                <w:bCs w:val="0"/>
              </w:rPr>
            </w:pPr>
            <w:r w:rsidRPr="0010346B">
              <w:rPr>
                <w:bCs w:val="0"/>
              </w:rPr>
              <w:t>Isolation Level</w:t>
            </w:r>
          </w:p>
        </w:tc>
        <w:tc>
          <w:tcPr>
            <w:tcW w:w="0" w:type="auto"/>
            <w:hideMark/>
          </w:tcPr>
          <w:p w:rsidRPr="0010346B" w:rsidR="00A4207C" w:rsidP="0010346B" w:rsidRDefault="00A4207C" w14:paraId="663E420E" w14:textId="77777777">
            <w:pPr>
              <w:cnfStyle w:val="100000000000" w:firstRow="1" w:lastRow="0" w:firstColumn="0" w:lastColumn="0" w:oddVBand="0" w:evenVBand="0" w:oddHBand="0" w:evenHBand="0" w:firstRowFirstColumn="0" w:firstRowLastColumn="0" w:lastRowFirstColumn="0" w:lastRowLastColumn="0"/>
              <w:rPr>
                <w:bCs w:val="0"/>
              </w:rPr>
            </w:pPr>
            <w:r w:rsidRPr="0010346B">
              <w:rPr>
                <w:bCs w:val="0"/>
              </w:rPr>
              <w:t>Dirty Read</w:t>
            </w:r>
          </w:p>
        </w:tc>
        <w:tc>
          <w:tcPr>
            <w:tcW w:w="0" w:type="auto"/>
            <w:hideMark/>
          </w:tcPr>
          <w:p w:rsidRPr="0010346B" w:rsidR="00A4207C" w:rsidP="0010346B" w:rsidRDefault="00123ADE" w14:paraId="7D7909B2" w14:textId="0CB68265">
            <w:pPr>
              <w:cnfStyle w:val="100000000000" w:firstRow="1" w:lastRow="0" w:firstColumn="0" w:lastColumn="0" w:oddVBand="0" w:evenVBand="0" w:oddHBand="0" w:evenHBand="0" w:firstRowFirstColumn="0" w:firstRowLastColumn="0" w:lastRowFirstColumn="0" w:lastRowLastColumn="0"/>
              <w:rPr>
                <w:bCs w:val="0"/>
              </w:rPr>
            </w:pPr>
            <w:r w:rsidRPr="0010346B">
              <w:rPr>
                <w:bCs w:val="0"/>
              </w:rPr>
              <w:t>Non-Repeatable</w:t>
            </w:r>
            <w:r w:rsidRPr="0010346B" w:rsidR="00A4207C">
              <w:rPr>
                <w:bCs w:val="0"/>
              </w:rPr>
              <w:t xml:space="preserve"> Read</w:t>
            </w:r>
          </w:p>
        </w:tc>
        <w:tc>
          <w:tcPr>
            <w:tcW w:w="0" w:type="auto"/>
            <w:hideMark/>
          </w:tcPr>
          <w:p w:rsidRPr="0010346B" w:rsidR="00A4207C" w:rsidP="0010346B" w:rsidRDefault="00A4207C" w14:paraId="2775E01C" w14:textId="77777777">
            <w:pPr>
              <w:cnfStyle w:val="100000000000" w:firstRow="1" w:lastRow="0" w:firstColumn="0" w:lastColumn="0" w:oddVBand="0" w:evenVBand="0" w:oddHBand="0" w:evenHBand="0" w:firstRowFirstColumn="0" w:firstRowLastColumn="0" w:lastRowFirstColumn="0" w:lastRowLastColumn="0"/>
              <w:rPr>
                <w:bCs w:val="0"/>
              </w:rPr>
            </w:pPr>
            <w:r w:rsidRPr="0010346B">
              <w:rPr>
                <w:bCs w:val="0"/>
              </w:rPr>
              <w:t>Phantom</w:t>
            </w:r>
          </w:p>
        </w:tc>
      </w:tr>
      <w:tr w:rsidRPr="00A4207C" w:rsidR="00491435" w:rsidTr="00491435" w14:paraId="106148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10346B" w:rsidR="00A4207C" w:rsidP="0010346B" w:rsidRDefault="00A4207C" w14:paraId="187811D6" w14:textId="77777777">
            <w:pPr>
              <w:rPr>
                <w:bCs w:val="0"/>
              </w:rPr>
            </w:pPr>
            <w:r w:rsidRPr="0010346B">
              <w:rPr>
                <w:bCs w:val="0"/>
              </w:rPr>
              <w:t>Read uncommitted</w:t>
            </w:r>
          </w:p>
        </w:tc>
        <w:tc>
          <w:tcPr>
            <w:tcW w:w="0" w:type="auto"/>
            <w:hideMark/>
          </w:tcPr>
          <w:p w:rsidRPr="00A4207C" w:rsidR="00A4207C" w:rsidP="0010346B" w:rsidRDefault="00A4207C" w14:paraId="5150F8D0" w14:textId="77777777">
            <w:pPr>
              <w:cnfStyle w:val="000000100000" w:firstRow="0" w:lastRow="0" w:firstColumn="0" w:lastColumn="0" w:oddVBand="0" w:evenVBand="0" w:oddHBand="1" w:evenHBand="0" w:firstRowFirstColumn="0" w:firstRowLastColumn="0" w:lastRowFirstColumn="0" w:lastRowLastColumn="0"/>
            </w:pPr>
            <w:r w:rsidRPr="00A4207C">
              <w:t>Yes</w:t>
            </w:r>
          </w:p>
        </w:tc>
        <w:tc>
          <w:tcPr>
            <w:tcW w:w="0" w:type="auto"/>
            <w:hideMark/>
          </w:tcPr>
          <w:p w:rsidRPr="00A4207C" w:rsidR="00A4207C" w:rsidP="0010346B" w:rsidRDefault="00A4207C" w14:paraId="2A6614A3" w14:textId="77777777">
            <w:pPr>
              <w:cnfStyle w:val="000000100000" w:firstRow="0" w:lastRow="0" w:firstColumn="0" w:lastColumn="0" w:oddVBand="0" w:evenVBand="0" w:oddHBand="1" w:evenHBand="0" w:firstRowFirstColumn="0" w:firstRowLastColumn="0" w:lastRowFirstColumn="0" w:lastRowLastColumn="0"/>
            </w:pPr>
            <w:r w:rsidRPr="00A4207C">
              <w:t>Yes</w:t>
            </w:r>
          </w:p>
        </w:tc>
        <w:tc>
          <w:tcPr>
            <w:tcW w:w="0" w:type="auto"/>
            <w:hideMark/>
          </w:tcPr>
          <w:p w:rsidRPr="00A4207C" w:rsidR="00A4207C" w:rsidP="0010346B" w:rsidRDefault="00A4207C" w14:paraId="29327939" w14:textId="77777777">
            <w:pPr>
              <w:cnfStyle w:val="000000100000" w:firstRow="0" w:lastRow="0" w:firstColumn="0" w:lastColumn="0" w:oddVBand="0" w:evenVBand="0" w:oddHBand="1" w:evenHBand="0" w:firstRowFirstColumn="0" w:firstRowLastColumn="0" w:lastRowFirstColumn="0" w:lastRowLastColumn="0"/>
            </w:pPr>
            <w:r w:rsidRPr="00A4207C">
              <w:t>Yes</w:t>
            </w:r>
          </w:p>
        </w:tc>
      </w:tr>
      <w:tr w:rsidRPr="00A4207C" w:rsidR="00A4207C" w:rsidTr="00491435" w14:paraId="18462BA3"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10346B" w:rsidR="00A4207C" w:rsidP="0010346B" w:rsidRDefault="00A4207C" w14:paraId="7F289EE2" w14:textId="77777777">
            <w:pPr>
              <w:rPr>
                <w:bCs w:val="0"/>
              </w:rPr>
            </w:pPr>
            <w:r w:rsidRPr="0010346B">
              <w:rPr>
                <w:bCs w:val="0"/>
              </w:rPr>
              <w:t>Read committed</w:t>
            </w:r>
          </w:p>
        </w:tc>
        <w:tc>
          <w:tcPr>
            <w:tcW w:w="0" w:type="auto"/>
            <w:hideMark/>
          </w:tcPr>
          <w:p w:rsidRPr="00A4207C" w:rsidR="00A4207C" w:rsidP="0010346B" w:rsidRDefault="00A4207C" w14:paraId="5464529D" w14:textId="77777777">
            <w:pPr>
              <w:cnfStyle w:val="000000000000" w:firstRow="0" w:lastRow="0" w:firstColumn="0" w:lastColumn="0" w:oddVBand="0" w:evenVBand="0" w:oddHBand="0" w:evenHBand="0" w:firstRowFirstColumn="0" w:firstRowLastColumn="0" w:lastRowFirstColumn="0" w:lastRowLastColumn="0"/>
            </w:pPr>
            <w:r w:rsidRPr="00A4207C">
              <w:t>No</w:t>
            </w:r>
          </w:p>
        </w:tc>
        <w:tc>
          <w:tcPr>
            <w:tcW w:w="0" w:type="auto"/>
            <w:hideMark/>
          </w:tcPr>
          <w:p w:rsidRPr="00A4207C" w:rsidR="00A4207C" w:rsidP="0010346B" w:rsidRDefault="00A4207C" w14:paraId="27C23D75" w14:textId="77777777">
            <w:pPr>
              <w:cnfStyle w:val="000000000000" w:firstRow="0" w:lastRow="0" w:firstColumn="0" w:lastColumn="0" w:oddVBand="0" w:evenVBand="0" w:oddHBand="0" w:evenHBand="0" w:firstRowFirstColumn="0" w:firstRowLastColumn="0" w:lastRowFirstColumn="0" w:lastRowLastColumn="0"/>
            </w:pPr>
            <w:r w:rsidRPr="00A4207C">
              <w:t>Yes</w:t>
            </w:r>
          </w:p>
        </w:tc>
        <w:tc>
          <w:tcPr>
            <w:tcW w:w="0" w:type="auto"/>
            <w:hideMark/>
          </w:tcPr>
          <w:p w:rsidRPr="00A4207C" w:rsidR="00A4207C" w:rsidP="0010346B" w:rsidRDefault="00A4207C" w14:paraId="61BC84F9" w14:textId="77777777">
            <w:pPr>
              <w:cnfStyle w:val="000000000000" w:firstRow="0" w:lastRow="0" w:firstColumn="0" w:lastColumn="0" w:oddVBand="0" w:evenVBand="0" w:oddHBand="0" w:evenHBand="0" w:firstRowFirstColumn="0" w:firstRowLastColumn="0" w:lastRowFirstColumn="0" w:lastRowLastColumn="0"/>
            </w:pPr>
            <w:r w:rsidRPr="00A4207C">
              <w:t>Yes</w:t>
            </w:r>
          </w:p>
        </w:tc>
      </w:tr>
      <w:tr w:rsidRPr="00A4207C" w:rsidR="00491435" w:rsidTr="00491435" w14:paraId="0F4E16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10346B" w:rsidR="00A4207C" w:rsidP="0010346B" w:rsidRDefault="00A4207C" w14:paraId="5704C443" w14:textId="77777777">
            <w:pPr>
              <w:rPr>
                <w:bCs w:val="0"/>
              </w:rPr>
            </w:pPr>
            <w:r w:rsidRPr="0010346B">
              <w:rPr>
                <w:bCs w:val="0"/>
              </w:rPr>
              <w:t>Repeatable read</w:t>
            </w:r>
          </w:p>
        </w:tc>
        <w:tc>
          <w:tcPr>
            <w:tcW w:w="0" w:type="auto"/>
            <w:hideMark/>
          </w:tcPr>
          <w:p w:rsidRPr="00A4207C" w:rsidR="00A4207C" w:rsidP="0010346B" w:rsidRDefault="00A4207C" w14:paraId="6CEA1315" w14:textId="77777777">
            <w:pPr>
              <w:cnfStyle w:val="000000100000" w:firstRow="0" w:lastRow="0" w:firstColumn="0" w:lastColumn="0" w:oddVBand="0" w:evenVBand="0" w:oddHBand="1" w:evenHBand="0" w:firstRowFirstColumn="0" w:firstRowLastColumn="0" w:lastRowFirstColumn="0" w:lastRowLastColumn="0"/>
            </w:pPr>
            <w:r w:rsidRPr="00A4207C">
              <w:t>No</w:t>
            </w:r>
          </w:p>
        </w:tc>
        <w:tc>
          <w:tcPr>
            <w:tcW w:w="0" w:type="auto"/>
            <w:hideMark/>
          </w:tcPr>
          <w:p w:rsidRPr="00A4207C" w:rsidR="00A4207C" w:rsidP="0010346B" w:rsidRDefault="00A4207C" w14:paraId="6AEAF72D" w14:textId="77777777">
            <w:pPr>
              <w:cnfStyle w:val="000000100000" w:firstRow="0" w:lastRow="0" w:firstColumn="0" w:lastColumn="0" w:oddVBand="0" w:evenVBand="0" w:oddHBand="1" w:evenHBand="0" w:firstRowFirstColumn="0" w:firstRowLastColumn="0" w:lastRowFirstColumn="0" w:lastRowLastColumn="0"/>
            </w:pPr>
            <w:r w:rsidRPr="00A4207C">
              <w:t>No</w:t>
            </w:r>
          </w:p>
        </w:tc>
        <w:tc>
          <w:tcPr>
            <w:tcW w:w="0" w:type="auto"/>
            <w:hideMark/>
          </w:tcPr>
          <w:p w:rsidRPr="00A4207C" w:rsidR="00A4207C" w:rsidP="0010346B" w:rsidRDefault="00A4207C" w14:paraId="53195E93" w14:textId="77777777">
            <w:pPr>
              <w:cnfStyle w:val="000000100000" w:firstRow="0" w:lastRow="0" w:firstColumn="0" w:lastColumn="0" w:oddVBand="0" w:evenVBand="0" w:oddHBand="1" w:evenHBand="0" w:firstRowFirstColumn="0" w:firstRowLastColumn="0" w:lastRowFirstColumn="0" w:lastRowLastColumn="0"/>
            </w:pPr>
            <w:r w:rsidRPr="00A4207C">
              <w:t>Yes</w:t>
            </w:r>
          </w:p>
        </w:tc>
      </w:tr>
      <w:tr w:rsidRPr="00A4207C" w:rsidR="00A4207C" w:rsidTr="00491435" w14:paraId="318B825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10346B" w:rsidR="00A4207C" w:rsidP="0010346B" w:rsidRDefault="00A4207C" w14:paraId="41C30CD0" w14:textId="77777777">
            <w:pPr>
              <w:rPr>
                <w:bCs w:val="0"/>
              </w:rPr>
            </w:pPr>
            <w:r w:rsidRPr="0010346B">
              <w:rPr>
                <w:bCs w:val="0"/>
              </w:rPr>
              <w:t>Snapshot</w:t>
            </w:r>
          </w:p>
        </w:tc>
        <w:tc>
          <w:tcPr>
            <w:tcW w:w="0" w:type="auto"/>
            <w:hideMark/>
          </w:tcPr>
          <w:p w:rsidRPr="00A4207C" w:rsidR="00A4207C" w:rsidP="0010346B" w:rsidRDefault="00A4207C" w14:paraId="72CF643F" w14:textId="77777777">
            <w:pPr>
              <w:cnfStyle w:val="000000000000" w:firstRow="0" w:lastRow="0" w:firstColumn="0" w:lastColumn="0" w:oddVBand="0" w:evenVBand="0" w:oddHBand="0" w:evenHBand="0" w:firstRowFirstColumn="0" w:firstRowLastColumn="0" w:lastRowFirstColumn="0" w:lastRowLastColumn="0"/>
            </w:pPr>
            <w:r w:rsidRPr="00A4207C">
              <w:t>No</w:t>
            </w:r>
          </w:p>
        </w:tc>
        <w:tc>
          <w:tcPr>
            <w:tcW w:w="0" w:type="auto"/>
            <w:hideMark/>
          </w:tcPr>
          <w:p w:rsidRPr="00A4207C" w:rsidR="00A4207C" w:rsidP="0010346B" w:rsidRDefault="00A4207C" w14:paraId="1945B92E" w14:textId="77777777">
            <w:pPr>
              <w:cnfStyle w:val="000000000000" w:firstRow="0" w:lastRow="0" w:firstColumn="0" w:lastColumn="0" w:oddVBand="0" w:evenVBand="0" w:oddHBand="0" w:evenHBand="0" w:firstRowFirstColumn="0" w:firstRowLastColumn="0" w:lastRowFirstColumn="0" w:lastRowLastColumn="0"/>
            </w:pPr>
            <w:r w:rsidRPr="00A4207C">
              <w:t>No</w:t>
            </w:r>
          </w:p>
        </w:tc>
        <w:tc>
          <w:tcPr>
            <w:tcW w:w="0" w:type="auto"/>
            <w:hideMark/>
          </w:tcPr>
          <w:p w:rsidRPr="00A4207C" w:rsidR="00A4207C" w:rsidP="0010346B" w:rsidRDefault="00A4207C" w14:paraId="22DDC998" w14:textId="77777777">
            <w:pPr>
              <w:cnfStyle w:val="000000000000" w:firstRow="0" w:lastRow="0" w:firstColumn="0" w:lastColumn="0" w:oddVBand="0" w:evenVBand="0" w:oddHBand="0" w:evenHBand="0" w:firstRowFirstColumn="0" w:firstRowLastColumn="0" w:lastRowFirstColumn="0" w:lastRowLastColumn="0"/>
            </w:pPr>
            <w:r w:rsidRPr="00A4207C">
              <w:t>No</w:t>
            </w:r>
          </w:p>
        </w:tc>
      </w:tr>
      <w:tr w:rsidRPr="00A4207C" w:rsidR="00491435" w:rsidTr="00491435" w14:paraId="103F0A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10346B" w:rsidR="00A4207C" w:rsidP="0010346B" w:rsidRDefault="00A4207C" w14:paraId="50133CCF" w14:textId="77777777">
            <w:pPr>
              <w:rPr>
                <w:bCs w:val="0"/>
              </w:rPr>
            </w:pPr>
            <w:r w:rsidRPr="0010346B">
              <w:rPr>
                <w:bCs w:val="0"/>
              </w:rPr>
              <w:t>Serializable</w:t>
            </w:r>
          </w:p>
        </w:tc>
        <w:tc>
          <w:tcPr>
            <w:tcW w:w="0" w:type="auto"/>
            <w:hideMark/>
          </w:tcPr>
          <w:p w:rsidRPr="00A4207C" w:rsidR="00A4207C" w:rsidP="0010346B" w:rsidRDefault="00A4207C" w14:paraId="0D10B3CF" w14:textId="77777777">
            <w:pPr>
              <w:cnfStyle w:val="000000100000" w:firstRow="0" w:lastRow="0" w:firstColumn="0" w:lastColumn="0" w:oddVBand="0" w:evenVBand="0" w:oddHBand="1" w:evenHBand="0" w:firstRowFirstColumn="0" w:firstRowLastColumn="0" w:lastRowFirstColumn="0" w:lastRowLastColumn="0"/>
            </w:pPr>
            <w:r w:rsidRPr="00A4207C">
              <w:t>No</w:t>
            </w:r>
          </w:p>
        </w:tc>
        <w:tc>
          <w:tcPr>
            <w:tcW w:w="0" w:type="auto"/>
            <w:hideMark/>
          </w:tcPr>
          <w:p w:rsidRPr="00A4207C" w:rsidR="00A4207C" w:rsidP="0010346B" w:rsidRDefault="00A4207C" w14:paraId="54CEC12C" w14:textId="77777777">
            <w:pPr>
              <w:cnfStyle w:val="000000100000" w:firstRow="0" w:lastRow="0" w:firstColumn="0" w:lastColumn="0" w:oddVBand="0" w:evenVBand="0" w:oddHBand="1" w:evenHBand="0" w:firstRowFirstColumn="0" w:firstRowLastColumn="0" w:lastRowFirstColumn="0" w:lastRowLastColumn="0"/>
            </w:pPr>
            <w:r w:rsidRPr="00A4207C">
              <w:t>No</w:t>
            </w:r>
          </w:p>
        </w:tc>
        <w:tc>
          <w:tcPr>
            <w:tcW w:w="0" w:type="auto"/>
            <w:hideMark/>
          </w:tcPr>
          <w:p w:rsidRPr="00A4207C" w:rsidR="00A4207C" w:rsidP="0010346B" w:rsidRDefault="00A4207C" w14:paraId="1AD59EF0" w14:textId="77777777">
            <w:pPr>
              <w:cnfStyle w:val="000000100000" w:firstRow="0" w:lastRow="0" w:firstColumn="0" w:lastColumn="0" w:oddVBand="0" w:evenVBand="0" w:oddHBand="1" w:evenHBand="0" w:firstRowFirstColumn="0" w:firstRowLastColumn="0" w:lastRowFirstColumn="0" w:lastRowLastColumn="0"/>
            </w:pPr>
            <w:r w:rsidRPr="00A4207C">
              <w:t>No</w:t>
            </w:r>
          </w:p>
        </w:tc>
      </w:tr>
    </w:tbl>
    <w:p w:rsidR="00E755DE" w:rsidP="00E755DE" w:rsidRDefault="00E755DE" w14:paraId="2AFEB605" w14:textId="2AC01F9E">
      <w:pPr>
        <w:pStyle w:val="Virsraksts2"/>
      </w:pPr>
      <w:r>
        <w:lastRenderedPageBreak/>
        <w:t>5.1.</w:t>
      </w:r>
      <w:r>
        <w:t>3</w:t>
      </w:r>
      <w:r>
        <w:t xml:space="preserve">. </w:t>
      </w:r>
      <w:r w:rsidRPr="00B42181">
        <w:t>Transactions</w:t>
      </w:r>
    </w:p>
    <w:p w:rsidR="004477B8" w:rsidP="004477B8" w:rsidRDefault="004477B8" w14:paraId="41D92D6D" w14:textId="7B3CE19E">
      <w:r w:rsidR="0D21E11C">
        <w:rPr/>
        <w:t xml:space="preserve">A transaction is </w:t>
      </w:r>
      <w:r w:rsidR="0D21E11C">
        <w:rPr/>
        <w:t xml:space="preserve">a </w:t>
      </w:r>
      <w:r w:rsidR="0D21E11C">
        <w:rPr/>
        <w:t xml:space="preserve">package consisting of single or more commands, who are executed as one unit of </w:t>
      </w:r>
      <w:r w:rsidR="0D21E11C">
        <w:rPr/>
        <w:t>work.</w:t>
      </w:r>
      <w:r w:rsidR="0D21E11C">
        <w:rPr/>
        <w:t xml:space="preserve"> If a failure occurs at one point in the transaction, </w:t>
      </w:r>
      <w:proofErr w:type="gramStart"/>
      <w:r w:rsidR="0D21E11C">
        <w:rPr/>
        <w:t>all of</w:t>
      </w:r>
      <w:proofErr w:type="gramEnd"/>
      <w:r w:rsidR="0D21E11C">
        <w:rPr/>
        <w:t xml:space="preserve"> the updates can be rolled back to their pre-transaction state. Transactions that involve multiple resources can lower concurrency, if locks are held too long, therefore, it is advisable that transactions are kept as short as possible. Our wish to have the data consistent and reliable meant that while developing the application we have made use of transactions in places where they were necessary (shown in </w:t>
      </w:r>
      <w:r w:rsidRPr="0D21E11C" w:rsidR="0D21E11C">
        <w:rPr>
          <w:highlight w:val="yellow"/>
        </w:rPr>
        <w:t>Figure 1</w:t>
      </w:r>
      <w:r w:rsidR="0D21E11C">
        <w:rPr/>
        <w:t>), with each of them using isolation level</w:t>
      </w:r>
      <w:r w:rsidR="0D21E11C">
        <w:rPr/>
        <w:t>s</w:t>
      </w:r>
      <w:r w:rsidR="0D21E11C">
        <w:rPr/>
        <w:t xml:space="preserve"> we determined would best fit the requirements of the task.</w:t>
      </w:r>
    </w:p>
    <w:p w:rsidR="004477B8" w:rsidP="004477B8" w:rsidRDefault="004477B8" w14:paraId="43B07ED9" w14:textId="77777777">
      <w:pPr>
        <w:keepNext/>
      </w:pPr>
      <w:r>
        <w:rPr>
          <w:noProof/>
        </w:rPr>
        <w:drawing>
          <wp:inline distT="0" distB="0" distL="0" distR="0" wp14:anchorId="2BF7E31B" wp14:editId="5FD04844">
            <wp:extent cx="4733925" cy="3352800"/>
            <wp:effectExtent l="0" t="0" r="9525"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3352800"/>
                    </a:xfrm>
                    <a:prstGeom prst="rect">
                      <a:avLst/>
                    </a:prstGeom>
                  </pic:spPr>
                </pic:pic>
              </a:graphicData>
            </a:graphic>
          </wp:inline>
        </w:drawing>
      </w:r>
    </w:p>
    <w:p w:rsidRPr="004477B8" w:rsidR="004477B8" w:rsidP="004477B8" w:rsidRDefault="004477B8" w14:paraId="026D9AD2" w14:textId="3F628C65">
      <w:pPr>
        <w:pStyle w:val="Parakstszemobjekta"/>
        <w:rPr>
          <w:highlight w:val="yellow"/>
        </w:rPr>
      </w:pPr>
      <w:r>
        <w:t xml:space="preserve">Figure </w:t>
      </w:r>
      <w:r>
        <w:fldChar w:fldCharType="begin"/>
      </w:r>
      <w:r>
        <w:instrText xml:space="preserve"> SEQ Figure \* ARABIC </w:instrText>
      </w:r>
      <w:r>
        <w:fldChar w:fldCharType="separate"/>
      </w:r>
      <w:r w:rsidR="004F4BDB">
        <w:rPr>
          <w:noProof/>
        </w:rPr>
        <w:t>1</w:t>
      </w:r>
      <w:r>
        <w:fldChar w:fldCharType="end"/>
      </w:r>
    </w:p>
    <w:p w:rsidR="00C561FB" w:rsidP="00D6265C" w:rsidRDefault="00D6265C" w14:paraId="788021A3" w14:textId="55D87AA6" w14:noSpellErr="1">
      <w:pPr>
        <w:pStyle w:val="Virsraksts2"/>
      </w:pPr>
      <w:r w:rsidR="6E894EEC">
        <w:rPr/>
        <w:t>5.1.</w:t>
      </w:r>
      <w:r w:rsidR="6E894EEC">
        <w:rPr/>
        <w:t>4</w:t>
      </w:r>
      <w:r w:rsidR="6E894EEC">
        <w:rPr/>
        <w:t xml:space="preserve">. </w:t>
      </w:r>
      <w:r w:rsidR="6E894EEC">
        <w:rPr/>
        <w:t>Security</w:t>
      </w:r>
    </w:p>
    <w:p w:rsidRPr="001B08F1" w:rsidR="00D6265C" w:rsidP="00D6265C" w:rsidRDefault="001B08F1" w14:paraId="4D892E9B" w14:textId="2532DA40">
      <w:r w:rsidRPr="001B08F1">
        <w:t>A SQL Server instance contains a hierarchical collection of entities, starting with the server. Each server contains multiple databases, and each database contains a collection of securable objects</w:t>
      </w:r>
      <w:r w:rsidR="0069618D">
        <w:t xml:space="preserve"> (Tables, Views etc)</w:t>
      </w:r>
      <w:r w:rsidRPr="001B08F1">
        <w:t>. Every SQL Server securable has associated </w:t>
      </w:r>
      <w:r w:rsidRPr="001B08F1">
        <w:rPr>
          <w:iCs/>
        </w:rPr>
        <w:t>permissions</w:t>
      </w:r>
      <w:r w:rsidRPr="001B08F1">
        <w:t> that can be granted to an individual, group or process. The SQL Server security framework manages access to securable entities</w:t>
      </w:r>
      <w:r>
        <w:t xml:space="preserve"> </w:t>
      </w:r>
      <w:r w:rsidRPr="001B08F1">
        <w:t>through </w:t>
      </w:r>
      <w:r w:rsidRPr="001B08F1">
        <w:rPr>
          <w:iCs/>
        </w:rPr>
        <w:t>authentication</w:t>
      </w:r>
      <w:r w:rsidRPr="001B08F1">
        <w:t> and </w:t>
      </w:r>
      <w:r w:rsidRPr="001B08F1">
        <w:rPr>
          <w:iCs/>
        </w:rPr>
        <w:t>authorization</w:t>
      </w:r>
      <w:r w:rsidRPr="001B08F1">
        <w:t>.</w:t>
      </w:r>
    </w:p>
    <w:p w:rsidRPr="001B08F1" w:rsidR="001B08F1" w:rsidP="001B08F1" w:rsidRDefault="001B08F1" w14:paraId="255F2D3C" w14:textId="41631490">
      <w:pPr>
        <w:pStyle w:val="Sarakstarindkopa"/>
        <w:numPr>
          <w:ilvl w:val="0"/>
          <w:numId w:val="1"/>
        </w:numPr>
      </w:pPr>
      <w:r w:rsidRPr="001B08F1">
        <w:t>Authentication establishes the identity of the user or process being authenticated.</w:t>
      </w:r>
    </w:p>
    <w:p w:rsidR="001E2FBF" w:rsidP="004034C1" w:rsidRDefault="001B08F1" w14:paraId="44CF2FB7" w14:textId="1B6C2644">
      <w:pPr>
        <w:pStyle w:val="Sarakstarindkopa"/>
        <w:numPr>
          <w:ilvl w:val="0"/>
          <w:numId w:val="1"/>
        </w:numPr>
      </w:pPr>
      <w:r w:rsidRPr="001B08F1">
        <w:t>Authorization is the process of determining which resources and operations</w:t>
      </w:r>
      <w:r>
        <w:t xml:space="preserve"> is the authenticated user </w:t>
      </w:r>
      <w:r w:rsidRPr="001B08F1">
        <w:t xml:space="preserve">allowed </w:t>
      </w:r>
      <w:r>
        <w:t>to use</w:t>
      </w:r>
      <w:r w:rsidRPr="001B08F1">
        <w:t>.</w:t>
      </w:r>
    </w:p>
    <w:p w:rsidR="001E2FBF" w:rsidP="0001378D" w:rsidRDefault="006F1FE7" w14:paraId="020CFE7D" w14:textId="2FF37FFE">
      <w:r w:rsidR="0D21E11C">
        <w:rPr/>
        <w:t xml:space="preserve">Every securable object has permissions that can be granted to a </w:t>
      </w:r>
      <w:r w:rsidR="0D21E11C">
        <w:rPr/>
        <w:t>user</w:t>
      </w:r>
      <w:r w:rsidR="0D21E11C">
        <w:rPr/>
        <w:t xml:space="preserve"> using permission statements.</w:t>
      </w:r>
      <w:r w:rsidR="0D21E11C">
        <w:rPr/>
        <w:t xml:space="preserve"> </w:t>
      </w:r>
      <w:r w:rsidR="0D21E11C">
        <w:rPr/>
        <w:t>Granting permissions to roles rather than to users simplifies security administration</w:t>
      </w:r>
      <w:r w:rsidR="0D21E11C">
        <w:rPr/>
        <w:t>, as p</w:t>
      </w:r>
      <w:r w:rsidR="0D21E11C">
        <w:rPr/>
        <w:t>ermission sets that are assigned to roles are inherited by all members of the role.</w:t>
      </w:r>
      <w:r w:rsidR="0D21E11C">
        <w:rPr/>
        <w:t xml:space="preserve"> When assigning permissions </w:t>
      </w:r>
      <w:r w:rsidR="0D21E11C">
        <w:rPr/>
        <w:t>to database users</w:t>
      </w:r>
      <w:r w:rsidR="0D21E11C">
        <w:rPr/>
        <w:t xml:space="preserve"> you should a</w:t>
      </w:r>
      <w:r w:rsidR="0D21E11C">
        <w:rPr/>
        <w:t>lways follow the principle of least privilege</w:t>
      </w:r>
      <w:r w:rsidR="0D21E11C">
        <w:rPr/>
        <w:t xml:space="preserve"> (</w:t>
      </w:r>
      <w:r w:rsidR="0D21E11C">
        <w:rPr/>
        <w:t>Grant the minimum permissions necessary to a user or role to accomplish a given task</w:t>
      </w:r>
      <w:r w:rsidR="0D21E11C">
        <w:rPr/>
        <w:t>)</w:t>
      </w:r>
      <w:r w:rsidR="0D21E11C">
        <w:rPr/>
        <w:t>.</w:t>
      </w:r>
      <w:r w:rsidR="0D21E11C">
        <w:rPr/>
        <w:t xml:space="preserve"> </w:t>
      </w:r>
      <w:commentRangeStart w:id="1"/>
      <w:commentRangeStart w:id="1879166580"/>
      <w:r w:rsidR="0D21E11C">
        <w:rPr/>
        <w:t xml:space="preserve">Currently our database does not use any </w:t>
      </w:r>
      <w:r w:rsidR="0D21E11C">
        <w:rPr/>
        <w:t xml:space="preserve">permissions or roles, as we were still developing the solution at the time of writing this document and planned </w:t>
      </w:r>
      <w:proofErr w:type="gramStart"/>
      <w:r w:rsidR="0D21E11C">
        <w:rPr/>
        <w:t>focusing</w:t>
      </w:r>
      <w:proofErr w:type="gramEnd"/>
      <w:r w:rsidR="0D21E11C">
        <w:rPr/>
        <w:t xml:space="preserve"> more on security after we had established some basic application satisfying the needs of GTL.</w:t>
      </w:r>
      <w:commentRangeEnd w:id="1"/>
      <w:r>
        <w:rPr>
          <w:rStyle w:val="CommentReference"/>
        </w:rPr>
        <w:commentReference w:id="1"/>
      </w:r>
      <w:commentRangeEnd w:id="1879166580"/>
      <w:r>
        <w:rPr>
          <w:rStyle w:val="CommentReference"/>
        </w:rPr>
        <w:commentReference w:id="1879166580"/>
      </w:r>
    </w:p>
    <w:p w:rsidRPr="001B08F1" w:rsidR="0021606B" w:rsidP="0021606B" w:rsidRDefault="0021606B" w14:paraId="2B820E8A" w14:textId="481E6D13">
      <w:pPr>
        <w:pStyle w:val="Virsraksts3"/>
        <w:numPr>
          <w:ilvl w:val="0"/>
          <w:numId w:val="8"/>
        </w:numPr>
      </w:pPr>
      <w:r>
        <w:t>Encryption</w:t>
      </w:r>
    </w:p>
    <w:p w:rsidR="001E2FBF" w:rsidP="00C561FB" w:rsidRDefault="00BD12FE" w14:paraId="4C86FA5D" w14:textId="46EE7AEC">
      <w:r w:rsidR="0D21E11C">
        <w:rPr/>
        <w:t>SQL Server provides functions to encrypt and decrypt data using a certificate, asymmetric key, or symmetric key. However, it was decided to not implement it, as all expected communication</w:t>
      </w:r>
      <w:r w:rsidR="0D21E11C">
        <w:rPr/>
        <w:t>,</w:t>
      </w:r>
      <w:r w:rsidR="0D21E11C">
        <w:rPr/>
        <w:t xml:space="preserve"> at the moment</w:t>
      </w:r>
      <w:r w:rsidR="0D21E11C">
        <w:rPr/>
        <w:t>,</w:t>
      </w:r>
      <w:r w:rsidR="0D21E11C">
        <w:rPr/>
        <w:t xml:space="preserve"> would be performed through our application, which is located on the same machine, and this would result only in degraded performance with little to no improvement to security.</w:t>
      </w:r>
    </w:p>
    <w:p w:rsidR="0021606B" w:rsidP="0021606B" w:rsidRDefault="0021606B" w14:paraId="2B106771" w14:textId="1BD1D9E2">
      <w:pPr>
        <w:pStyle w:val="Virsraksts3"/>
        <w:numPr>
          <w:ilvl w:val="0"/>
          <w:numId w:val="8"/>
        </w:numPr>
        <w:rPr>
          <w:color w:val="1F3762"/>
          <w:sz w:val="23"/>
          <w:szCs w:val="23"/>
        </w:rPr>
      </w:pPr>
      <w:r>
        <w:rPr>
          <w:color w:val="1F3762"/>
          <w:sz w:val="23"/>
          <w:szCs w:val="23"/>
        </w:rPr>
        <w:t>SQL Injection</w:t>
      </w:r>
    </w:p>
    <w:p w:rsidR="00464E3B" w:rsidP="005F17AD" w:rsidRDefault="005F17AD" w14:paraId="55B9C1CD" w14:textId="4C033CA9">
      <w:r w:rsidR="4E862C48">
        <w:rPr/>
        <w:t>Applications frequently take external input and perform actions based on the information provided, if the information is not handled properly it could be used, to inject malicious code which could make the application perform actions that it was not designed for. These attacks are called SQL injections and they are most commonly used for website but can be used for any other application using relational databases</w:t>
      </w:r>
      <w:r w:rsidR="4E862C48">
        <w:rPr/>
        <w:t xml:space="preserve"> (Example in </w:t>
      </w:r>
      <w:r w:rsidRPr="4E862C48" w:rsidR="4E862C48">
        <w:rPr>
          <w:highlight w:val="yellow"/>
        </w:rPr>
        <w:t>Figure 2</w:t>
      </w:r>
      <w:r w:rsidR="4E862C48">
        <w:rPr/>
        <w:t>)</w:t>
      </w:r>
      <w:r w:rsidR="4E862C48">
        <w:rPr/>
        <w:t xml:space="preserve">. SQL injection attacks, allow attackers to spoof identity, tamper with existing data, cause </w:t>
      </w:r>
      <w:r w:rsidR="4E862C48">
        <w:rPr/>
        <w:t xml:space="preserve">refusal </w:t>
      </w:r>
      <w:r w:rsidR="4E862C48">
        <w:rPr/>
        <w:t>issues such as voiding transactions or changing balances, allow the complete disclosure of all data on the system, destroy the data or make it otherwise unavailable, and become administrators of the database server.</w:t>
      </w:r>
    </w:p>
    <w:p w:rsidR="003D5F9F" w:rsidP="003D5F9F" w:rsidRDefault="003D5F9F" w14:paraId="2E903307" w14:textId="77777777" w14:noSpellErr="1">
      <w:pPr>
        <w:keepNext/>
      </w:pPr>
      <w:commentRangeStart w:id="1390018425"/>
      <w:r>
        <w:drawing>
          <wp:inline wp14:editId="3F82ECD9" wp14:anchorId="3500541E">
            <wp:extent cx="5943600" cy="2728653"/>
            <wp:effectExtent l="0" t="0" r="0" b="0"/>
            <wp:docPr id="1166487071" name="Attēls 2" descr="Image result for sql injection" title=""/>
            <wp:cNvGraphicFramePr>
              <a:graphicFrameLocks noChangeAspect="1"/>
            </wp:cNvGraphicFramePr>
            <a:graphic>
              <a:graphicData uri="http://schemas.openxmlformats.org/drawingml/2006/picture">
                <pic:pic>
                  <pic:nvPicPr>
                    <pic:cNvPr id="0" name="Attēls 2"/>
                    <pic:cNvPicPr/>
                  </pic:nvPicPr>
                  <pic:blipFill>
                    <a:blip r:embed="R369c95e80a214f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28653"/>
                    </a:xfrm>
                    <a:prstGeom prst="rect">
                      <a:avLst/>
                    </a:prstGeom>
                  </pic:spPr>
                </pic:pic>
              </a:graphicData>
            </a:graphic>
          </wp:inline>
        </w:drawing>
      </w:r>
      <w:commentRangeEnd w:id="1390018425"/>
      <w:r>
        <w:rPr>
          <w:rStyle w:val="CommentReference"/>
        </w:rPr>
        <w:commentReference w:id="1390018425"/>
      </w:r>
    </w:p>
    <w:p w:rsidR="003D5F9F" w:rsidP="003D5F9F" w:rsidRDefault="003D5F9F" w14:paraId="4E53A30E" w14:textId="6D9DD361">
      <w:pPr>
        <w:pStyle w:val="Parakstszemobjekta"/>
      </w:pPr>
      <w:r>
        <w:t xml:space="preserve">Figure </w:t>
      </w:r>
      <w:r>
        <w:fldChar w:fldCharType="begin"/>
      </w:r>
      <w:r>
        <w:instrText xml:space="preserve"> SEQ Figure \* ARABIC </w:instrText>
      </w:r>
      <w:r>
        <w:fldChar w:fldCharType="separate"/>
      </w:r>
      <w:r w:rsidR="004F4BDB">
        <w:rPr>
          <w:noProof/>
        </w:rPr>
        <w:t>2</w:t>
      </w:r>
      <w:r>
        <w:fldChar w:fldCharType="end"/>
      </w:r>
    </w:p>
    <w:p w:rsidRPr="0021606B" w:rsidR="00464E3B" w:rsidP="4E862C48" w:rsidRDefault="00464E3B" w14:paraId="6120BB85" w14:textId="4BEEED48">
      <w:pPr>
        <w:pStyle w:val="Parasts"/>
        <w:bidi w:val="0"/>
        <w:spacing w:before="0" w:beforeAutospacing="off" w:after="160" w:afterAutospacing="off" w:line="259" w:lineRule="auto"/>
        <w:ind w:left="0" w:right="0"/>
        <w:jc w:val="left"/>
      </w:pPr>
      <w:r w:rsidR="4E862C48">
        <w:rPr/>
        <w:t>The most basic way of defending yourself against simple attacks like these is to parameterize the results passed to database, that way the information passed will not be considered as a part of the SQL statement and will not be executed.</w:t>
      </w:r>
      <w:r w:rsidR="4E862C48">
        <w:rPr/>
        <w:t xml:space="preserve"> Since we used entity framework LINQ for communication with the database, where information is automatically passed as parameter, thus making it not susceptible to traditional SQL injection attacks. Furthermore, we never used Entity SQL with input supplied by the user, thus following the steps ensuring safety provided by Microsoft when using entity framework.</w:t>
      </w:r>
      <w:commentRangeStart w:id="369374815"/>
      <w:commentRangeEnd w:id="369374815"/>
      <w:r>
        <w:rPr>
          <w:rStyle w:val="CommentReference"/>
        </w:rPr>
        <w:commentReference w:id="369374815"/>
      </w:r>
    </w:p>
    <w:p w:rsidR="002828A3" w:rsidP="00E45E77" w:rsidRDefault="00E45E77" w14:paraId="41D11C51" w14:textId="75F40424">
      <w:pPr>
        <w:pStyle w:val="Virsraksts2"/>
      </w:pPr>
      <w:r>
        <w:t>5.1.</w:t>
      </w:r>
      <w:r w:rsidR="00FF2C1A">
        <w:t>5</w:t>
      </w:r>
      <w:r>
        <w:t xml:space="preserve">. </w:t>
      </w:r>
      <w:r w:rsidR="00DB65B2">
        <w:t>Procedures</w:t>
      </w:r>
    </w:p>
    <w:p w:rsidRPr="001650AD" w:rsidR="00DB65B2" w:rsidP="00706107" w:rsidRDefault="00706107" w14:paraId="60E40499" w14:textId="7D4F2039">
      <w:pPr>
        <w:pStyle w:val="Virsraksts3"/>
        <w:rPr>
          <w:rStyle w:val="Virsraksts3Rakstz"/>
        </w:rPr>
      </w:pPr>
      <w:r>
        <w:rPr>
          <w:rStyle w:val="Virsraksts3Rakstz"/>
        </w:rPr>
        <w:t>a)</w:t>
      </w:r>
      <w:r w:rsidR="00A36E86">
        <w:rPr>
          <w:rStyle w:val="Virsraksts3Rakstz"/>
        </w:rPr>
        <w:t xml:space="preserve"> </w:t>
      </w:r>
      <w:r w:rsidRPr="001650AD" w:rsidR="001650AD">
        <w:rPr>
          <w:rStyle w:val="Virsraksts3Rakstz"/>
        </w:rPr>
        <w:t xml:space="preserve">Stored Procedures </w:t>
      </w:r>
    </w:p>
    <w:p w:rsidR="002828A3" w:rsidP="00C561FB" w:rsidRDefault="00EA0D51" w14:paraId="19E1DAE8" w14:textId="4C9155C9">
      <w:r w:rsidR="4E862C48">
        <w:rPr/>
        <w:t>A stored procedure is a prepared SQL query that you can save, so it can be reused multiple times. Stored procedures resemble constructs found also in other languages, by allowing input parameters and return values; they contain programming statements that perform various operations and return a status value to a calling program to indicate success or failure (and the reason for failure). This made it attractive to our solution, where we wished to do as much as possible in the database itself. The use of stored procedure not only reduced the duplication of code which could have arisen, but also let the solution to be easier to maintain.</w:t>
      </w:r>
    </w:p>
    <w:p w:rsidR="003B0950" w:rsidP="003B0950" w:rsidRDefault="003B0950" w14:paraId="72EC3CB0" w14:textId="77777777" w14:noSpellErr="1">
      <w:pPr>
        <w:keepNext/>
      </w:pPr>
      <w:commentRangeStart w:id="89766180"/>
      <w:r>
        <w:drawing>
          <wp:inline wp14:editId="33839053" wp14:anchorId="76A5EF31">
            <wp:extent cx="5943600" cy="3514725"/>
            <wp:effectExtent l="0" t="0" r="0" b="9525"/>
            <wp:docPr id="2018203771" name="Attēls 3" title=""/>
            <wp:cNvGraphicFramePr>
              <a:graphicFrameLocks noChangeAspect="1"/>
            </wp:cNvGraphicFramePr>
            <a:graphic>
              <a:graphicData uri="http://schemas.openxmlformats.org/drawingml/2006/picture">
                <pic:pic>
                  <pic:nvPicPr>
                    <pic:cNvPr id="0" name="Attēls 3"/>
                    <pic:cNvPicPr/>
                  </pic:nvPicPr>
                  <pic:blipFill>
                    <a:blip r:embed="R49d74f63e9b24369">
                      <a:extLst>
                        <a:ext xmlns:a="http://schemas.openxmlformats.org/drawingml/2006/main" uri="{28A0092B-C50C-407E-A947-70E740481C1C}">
                          <a14:useLocalDpi val="0"/>
                        </a:ext>
                      </a:extLst>
                    </a:blip>
                    <a:stretch>
                      <a:fillRect/>
                    </a:stretch>
                  </pic:blipFill>
                  <pic:spPr>
                    <a:xfrm rot="0" flipH="0" flipV="0">
                      <a:off x="0" y="0"/>
                      <a:ext cx="5943600" cy="3514725"/>
                    </a:xfrm>
                    <a:prstGeom prst="rect">
                      <a:avLst/>
                    </a:prstGeom>
                  </pic:spPr>
                </pic:pic>
              </a:graphicData>
            </a:graphic>
          </wp:inline>
        </w:drawing>
      </w:r>
      <w:commentRangeEnd w:id="89766180"/>
      <w:r>
        <w:rPr>
          <w:rStyle w:val="CommentReference"/>
        </w:rPr>
        <w:commentReference w:id="89766180"/>
      </w:r>
    </w:p>
    <w:p w:rsidR="003B0950" w:rsidP="003B0950" w:rsidRDefault="003B0950" w14:paraId="1A9837AD" w14:textId="710223AD">
      <w:pPr>
        <w:pStyle w:val="Parakstszemobjekta"/>
      </w:pPr>
      <w:r>
        <w:rPr/>
        <w:t xml:space="preserve">Figure </w:t>
      </w:r>
      <w:r>
        <w:fldChar w:fldCharType="begin"/>
      </w:r>
      <w:r>
        <w:instrText xml:space="preserve"> SEQ Figure \* ARABIC </w:instrText>
      </w:r>
      <w:r>
        <w:fldChar w:fldCharType="separate"/>
      </w:r>
      <w:r w:rsidR="004F4BDB">
        <w:rPr>
          <w:noProof/>
        </w:rPr>
        <w:t>3</w:t>
      </w:r>
      <w:r>
        <w:fldChar w:fldCharType="end"/>
      </w:r>
    </w:p>
    <w:p w:rsidR="4E862C48" w:rsidP="4E862C48" w:rsidRDefault="4E862C48" w14:paraId="3F2E64C4" w14:textId="3D7A890B">
      <w:pPr>
        <w:pStyle w:val="Parasts"/>
        <w:rPr>
          <w:noProof/>
        </w:rPr>
      </w:pPr>
      <w:r w:rsidRPr="4E862C48" w:rsidR="4E862C48">
        <w:rPr>
          <w:noProof/>
          <w:highlight w:val="yellow"/>
        </w:rPr>
        <w:t>FIgure 3</w:t>
      </w:r>
      <w:r w:rsidRPr="4E862C48" w:rsidR="4E862C48">
        <w:rPr>
          <w:noProof/>
        </w:rPr>
        <w:t xml:space="preserve"> shows one of the main procidures found in our solution, that being creation of materials. This procedure has 8 paramaters which have to be provided in order to perform the inclosed statement. One of the first actions that are performed, when calling the procedure is establishing transaction (since we wanted to be sure each call to database is atomic), folowing that the intended operations are performed on the data, ending with changes being either commited or undone.</w:t>
      </w:r>
    </w:p>
    <w:p w:rsidR="00977E5B" w:rsidP="00977E5B" w:rsidRDefault="00977E5B" w14:paraId="095BD985" w14:textId="44461DD7">
      <w:pPr>
        <w:pStyle w:val="Virsraksts3"/>
        <w:numPr>
          <w:ilvl w:val="0"/>
          <w:numId w:val="8"/>
        </w:numPr>
      </w:pPr>
      <w:r>
        <w:t>C</w:t>
      </w:r>
      <w:r w:rsidRPr="00CF0D43">
        <w:t>omputed column</w:t>
      </w:r>
    </w:p>
    <w:p w:rsidR="00EA0D51" w:rsidP="00C561FB" w:rsidRDefault="00CF0D43" w14:paraId="27ADF5DA" w14:textId="58E4B7DC">
      <w:r w:rsidR="4E862C48">
        <w:rPr/>
        <w:t xml:space="preserve">A computed column is a virtual column that is not physically stored in the table, unless the column is marked “PERSISTED”. </w:t>
      </w:r>
      <w:commentRangeStart w:id="1431999379"/>
      <w:commentRangeStart w:id="1078204708"/>
      <w:r w:rsidR="4E862C48">
        <w:rPr/>
        <w:t xml:space="preserve">A computed column expression can use data from other columns </w:t>
      </w:r>
      <w:r w:rsidR="4E862C48">
        <w:rPr/>
        <w:t xml:space="preserve">in the table, </w:t>
      </w:r>
      <w:r w:rsidR="4E862C48">
        <w:rPr/>
        <w:t>to calculate a value for the column to which it belongs.</w:t>
      </w:r>
      <w:commentRangeEnd w:id="1431999379"/>
      <w:r>
        <w:rPr>
          <w:rStyle w:val="CommentReference"/>
        </w:rPr>
        <w:commentReference w:id="1431999379"/>
      </w:r>
      <w:commentRangeEnd w:id="1078204708"/>
      <w:r>
        <w:rPr>
          <w:rStyle w:val="CommentReference"/>
        </w:rPr>
        <w:commentReference w:id="1078204708"/>
      </w:r>
    </w:p>
    <w:p w:rsidR="00C70813" w:rsidP="00C561FB" w:rsidRDefault="00C70813" w14:paraId="3E293ECC" w14:textId="5D581D47">
      <w:r>
        <w:t xml:space="preserve">The idea to use computed columns was suggested and considered, but due to its limitations it </w:t>
      </w:r>
      <w:proofErr w:type="gramStart"/>
      <w:r>
        <w:t>couldn’t</w:t>
      </w:r>
      <w:proofErr w:type="gramEnd"/>
      <w:r>
        <w:t xml:space="preserve"> be implemented as the developers envisioned the solution. </w:t>
      </w:r>
    </w:p>
    <w:p w:rsidR="002146F7" w:rsidP="002146F7" w:rsidRDefault="002146F7" w14:paraId="1978CE33" w14:textId="3FAAE77D">
      <w:pPr>
        <w:pStyle w:val="Virsraksts2"/>
      </w:pPr>
      <w:r>
        <w:t>5.1.</w:t>
      </w:r>
      <w:r>
        <w:t>6</w:t>
      </w:r>
      <w:r>
        <w:t xml:space="preserve">. </w:t>
      </w:r>
      <w:r w:rsidR="0015315D">
        <w:t>Scheduling</w:t>
      </w:r>
    </w:p>
    <w:p w:rsidR="00CF0D43" w:rsidP="00C561FB" w:rsidRDefault="0093106F" w14:paraId="7FC66736" w14:textId="482746FF">
      <w:r w:rsidR="4E862C48">
        <w:rPr/>
        <w:t>Scheduling and execution of jobs, which would be needed to be performed at certain time periods, was done using SQL Server Agent. The use of SQL server agent however was limited to just running single SQL script once every day (</w:t>
      </w:r>
      <w:r w:rsidRPr="4E862C48" w:rsidR="4E862C48">
        <w:rPr>
          <w:highlight w:val="yellow"/>
        </w:rPr>
        <w:t>Figure 4</w:t>
      </w:r>
      <w:r w:rsidR="4E862C48">
        <w:rPr/>
        <w:t xml:space="preserve">), this would in return allow librarians to know what books have been </w:t>
      </w:r>
      <w:commentRangeStart w:id="1830005408"/>
      <w:commentRangeStart w:id="434736018"/>
      <w:r w:rsidRPr="4E862C48" w:rsidR="4E862C48">
        <w:rPr>
          <w:noProof w:val="0"/>
          <w:lang w:val="en-GB"/>
        </w:rPr>
        <w:t>b</w:t>
      </w:r>
      <w:r w:rsidRPr="4E862C48" w:rsidR="4E862C48">
        <w:rPr>
          <w:noProof w:val="0"/>
          <w:lang w:val="en-GB"/>
        </w:rPr>
        <w:t>o</w:t>
      </w:r>
      <w:r w:rsidRPr="4E862C48" w:rsidR="4E862C48">
        <w:rPr>
          <w:noProof w:val="0"/>
          <w:lang w:val="en-GB"/>
        </w:rPr>
        <w:t xml:space="preserve">rrowed </w:t>
      </w:r>
      <w:commentRangeEnd w:id="1830005408"/>
      <w:r>
        <w:rPr>
          <w:rStyle w:val="CommentReference"/>
        </w:rPr>
        <w:commentReference w:id="1830005408"/>
      </w:r>
      <w:commentRangeEnd w:id="434736018"/>
      <w:r>
        <w:rPr>
          <w:rStyle w:val="CommentReference"/>
        </w:rPr>
        <w:commentReference w:id="434736018"/>
      </w:r>
      <w:r w:rsidR="4E862C48">
        <w:rPr/>
        <w:t>and not retuned before the end of the grace period, thus making it simpler for them to manage it and send notices to involved members. It could have been possible to automate this even further and automatically send email messages to the members in question, but due to limitation in information required to become a user of the library system this was not yet possible to implement.</w:t>
      </w:r>
      <w:bookmarkStart w:name="_GoBack" w:id="2"/>
      <w:bookmarkEnd w:id="2"/>
    </w:p>
    <w:p w:rsidR="004F4BDB" w:rsidP="004F4BDB" w:rsidRDefault="004F4BDB" w14:paraId="22AD015B" w14:textId="77777777">
      <w:pPr>
        <w:keepNext/>
      </w:pPr>
      <w:r>
        <w:rPr>
          <w:noProof/>
        </w:rPr>
        <w:lastRenderedPageBreak/>
        <w:drawing>
          <wp:inline distT="0" distB="0" distL="0" distR="0" wp14:anchorId="6E1425A4" wp14:editId="5EF3A44A">
            <wp:extent cx="5943600" cy="1005205"/>
            <wp:effectExtent l="0" t="0" r="0" b="4445"/>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5205"/>
                    </a:xfrm>
                    <a:prstGeom prst="rect">
                      <a:avLst/>
                    </a:prstGeom>
                  </pic:spPr>
                </pic:pic>
              </a:graphicData>
            </a:graphic>
          </wp:inline>
        </w:drawing>
      </w:r>
    </w:p>
    <w:p w:rsidR="00CF0D43" w:rsidP="004F4BDB" w:rsidRDefault="004F4BDB" w14:paraId="3728DA06" w14:textId="0A5DB477">
      <w:pPr>
        <w:pStyle w:val="Parakstszemobjekta"/>
      </w:pPr>
      <w:r>
        <w:t xml:space="preserve">Figure </w:t>
      </w:r>
      <w:r>
        <w:fldChar w:fldCharType="begin"/>
      </w:r>
      <w:r>
        <w:instrText xml:space="preserve"> SEQ Figure \* ARABIC </w:instrText>
      </w:r>
      <w:r>
        <w:fldChar w:fldCharType="separate"/>
      </w:r>
      <w:r>
        <w:rPr>
          <w:noProof/>
        </w:rPr>
        <w:t>4</w:t>
      </w:r>
      <w:r>
        <w:fldChar w:fldCharType="end"/>
      </w:r>
    </w:p>
    <w:p w:rsidR="00C561FB" w:rsidP="00C561FB" w:rsidRDefault="00C561FB" w14:paraId="55DB0AA8" w14:textId="2547C73A">
      <w:r>
        <w:t>Used:</w:t>
      </w:r>
    </w:p>
    <w:p w:rsidR="00D2678D" w:rsidP="00C561FB" w:rsidRDefault="00D2678D" w14:paraId="4DB2C08E" w14:textId="25950F95">
      <w:hyperlink w:history="1" r:id="rId12">
        <w:r>
          <w:rPr>
            <w:rStyle w:val="Hipersaite"/>
          </w:rPr>
          <w:t>https://docs.microsoft.com/en-us/sql/t-sql/statements/set-transaction-isolation-level-transact-sql?view=sql-server-2017</w:t>
        </w:r>
      </w:hyperlink>
    </w:p>
    <w:p w:rsidR="00C561FB" w:rsidP="00C561FB" w:rsidRDefault="00402CCB" w14:paraId="1322169E" w14:textId="23025679">
      <w:hyperlink w:history="1" r:id="rId13">
        <w:r w:rsidR="00C561FB">
          <w:rPr>
            <w:rStyle w:val="Hipersaite"/>
          </w:rPr>
          <w:t>https://docs.microsoft.com/en-us/dotnet/framework/data/adonet/sql/overview-of-sql-server-security</w:t>
        </w:r>
      </w:hyperlink>
    </w:p>
    <w:p w:rsidR="00CF15AC" w:rsidP="00C561FB" w:rsidRDefault="00402CCB" w14:paraId="2BBC14B5" w14:textId="1FAA7E82">
      <w:pPr>
        <w:rPr>
          <w:rStyle w:val="Hipersaite"/>
        </w:rPr>
      </w:pPr>
      <w:hyperlink w:history="1" w:anchor="Isolation_levels" r:id="rId14">
        <w:r w:rsidR="00CF15AC">
          <w:rPr>
            <w:rStyle w:val="Hipersaite"/>
          </w:rPr>
          <w:t>https://en.wikipedia.org/wiki/Isolation_%28database_systems%29#Isolation_levels</w:t>
        </w:r>
      </w:hyperlink>
    </w:p>
    <w:p w:rsidR="002A0D23" w:rsidP="00C561FB" w:rsidRDefault="002A0D23" w14:paraId="6AC40602" w14:textId="5F4BFB8B">
      <w:hyperlink w:history="1" r:id="rId15">
        <w:r>
          <w:rPr>
            <w:rStyle w:val="Hipersaite"/>
          </w:rPr>
          <w:t>https://docs.microsoft.com/en-us/sql/relational-databases/tables/specify-computed-columns-in-a-table?view=sql-server-2017</w:t>
        </w:r>
      </w:hyperlink>
    </w:p>
    <w:p w:rsidR="00AD0603" w:rsidP="00C561FB" w:rsidRDefault="00402CCB" w14:paraId="1BAB7D3D" w14:textId="5754B991">
      <w:hyperlink w:history="1" r:id="rId16">
        <w:r w:rsidR="00AD0603">
          <w:rPr>
            <w:rStyle w:val="Hipersaite"/>
          </w:rPr>
          <w:t>https://docs.microsoft.com/en-us/sql/connect/jdbc/understanding-isolation-levels?view=sql-server-2017</w:t>
        </w:r>
      </w:hyperlink>
    </w:p>
    <w:p w:rsidR="0053126C" w:rsidP="00C561FB" w:rsidRDefault="00402CCB" w14:paraId="601E8E83" w14:textId="4A30BB95">
      <w:pPr>
        <w:rPr>
          <w:rStyle w:val="Hipersaite"/>
        </w:rPr>
      </w:pPr>
      <w:hyperlink w:history="1" r:id="rId17">
        <w:r w:rsidR="0053126C">
          <w:rPr>
            <w:rStyle w:val="Hipersaite"/>
          </w:rPr>
          <w:t>https://crate.io/docs/sql-99/en/latest/chapters/37.html</w:t>
        </w:r>
      </w:hyperlink>
    </w:p>
    <w:p w:rsidR="004D495D" w:rsidP="00C561FB" w:rsidRDefault="004D495D" w14:paraId="4A992CC7" w14:textId="610A32D2">
      <w:hyperlink w:history="1" r:id="rId18">
        <w:r>
          <w:rPr>
            <w:rStyle w:val="Hipersaite"/>
          </w:rPr>
          <w:t>https://docs.microsoft.com/en-us/dotnet/framework/data/adonet/ef/security-considerations</w:t>
        </w:r>
      </w:hyperlink>
    </w:p>
    <w:p w:rsidR="00225A67" w:rsidP="00C561FB" w:rsidRDefault="00225A67" w14:paraId="5F4C808C" w14:textId="1DC718A8">
      <w:hyperlink w:history="1" r:id="rId19">
        <w:r>
          <w:rPr>
            <w:rStyle w:val="Hipersaite"/>
          </w:rPr>
          <w:t>https://en.wikipedia.org/wiki/SQL_injection</w:t>
        </w:r>
      </w:hyperlink>
    </w:p>
    <w:p w:rsidRPr="00C561FB" w:rsidR="00A758A7" w:rsidP="00C561FB" w:rsidRDefault="00A758A7" w14:paraId="7A09AC49" w14:textId="5EC0A795">
      <w:hyperlink w:history="1" r:id="rId20">
        <w:r>
          <w:rPr>
            <w:rStyle w:val="Hipersaite"/>
          </w:rPr>
          <w:t>https://docs.microsoft.com/en-us/sql/ssms/agent/sql-server-agent?view=sql-server-2017</w:t>
        </w:r>
      </w:hyperlink>
    </w:p>
    <w:sectPr w:rsidRPr="00C561FB" w:rsidR="00A758A7" w:rsidSect="00BF4B3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RZ" w:author="Ralfs Zangis" w:date="2019-05-24T12:50:00Z" w:id="1">
    <w:p w:rsidR="00626647" w:rsidRDefault="00626647" w14:paraId="0CF58578" w14:textId="6D4BD596">
      <w:pPr>
        <w:pStyle w:val="Komentrateksts"/>
      </w:pPr>
      <w:r>
        <w:rPr>
          <w:rStyle w:val="Komentraatsauce"/>
        </w:rPr>
        <w:annotationRef/>
      </w:r>
      <w:r>
        <w:t>Maybe we should implement</w:t>
      </w:r>
      <w:r>
        <w:rPr>
          <w:rStyle w:val="CommentReference"/>
        </w:rPr>
        <w:annotationRef/>
      </w:r>
    </w:p>
  </w:comment>
  <w:comment w:initials="AB" w:author="Andrei-Eugen Birta" w:date="2019-05-24T14:37:17" w:id="1754324475">
    <w:p w:rsidR="0D21E11C" w:rsidRDefault="0D21E11C" w14:paraId="62A07F97" w14:textId="6D9B389D">
      <w:pPr>
        <w:pStyle w:val="CommentText"/>
      </w:pPr>
      <w:r w:rsidR="0D21E11C">
        <w:rPr/>
        <w:t>weird words</w:t>
      </w:r>
      <w:r>
        <w:rPr>
          <w:rStyle w:val="CommentReference"/>
        </w:rPr>
        <w:annotationRef/>
      </w:r>
      <w:r>
        <w:rPr>
          <w:rStyle w:val="CommentReference"/>
        </w:rPr>
        <w:annotationRef/>
      </w:r>
    </w:p>
  </w:comment>
  <w:comment w:initials="AB" w:author="Andrei-Eugen Birta" w:date="2019-05-24T14:38:13" w:id="291151348">
    <w:p w:rsidR="0D21E11C" w:rsidRDefault="0D21E11C" w14:paraId="5F5CB68D" w14:textId="243CA5DB">
      <w:pPr>
        <w:pStyle w:val="CommentText"/>
      </w:pPr>
      <w:r w:rsidR="0D21E11C">
        <w:rPr/>
        <w:t>missing the part that says exactly how we did it.</w:t>
      </w:r>
      <w:r>
        <w:rPr>
          <w:rStyle w:val="CommentReference"/>
        </w:rPr>
        <w:annotationRef/>
      </w:r>
      <w:r>
        <w:rPr>
          <w:rStyle w:val="CommentReference"/>
        </w:rPr>
        <w:annotationRef/>
      </w:r>
    </w:p>
    <w:p w:rsidR="0D21E11C" w:rsidRDefault="0D21E11C" w14:paraId="614E906D" w14:textId="00537219">
      <w:pPr>
        <w:pStyle w:val="CommentText"/>
      </w:pPr>
    </w:p>
    <w:p w:rsidR="0D21E11C" w:rsidRDefault="0D21E11C" w14:paraId="28467D2D" w14:textId="21FAB60B">
      <w:pPr>
        <w:pStyle w:val="CommentText"/>
      </w:pPr>
      <w:r w:rsidR="0D21E11C">
        <w:rPr/>
        <w:t>maybe write about which of the 2 approaches we chose, why and give specific example of where we implemeneted it</w:t>
      </w:r>
    </w:p>
  </w:comment>
  <w:comment w:initials="AB" w:author="Andrei-Eugen Birta" w:date="2019-05-24T14:44:35" w:id="1879166580">
    <w:p w:rsidR="0D21E11C" w:rsidRDefault="0D21E11C" w14:paraId="06FEC204" w14:textId="6410BA2B">
      <w:pPr>
        <w:pStyle w:val="CommentText"/>
      </w:pPr>
      <w:r w:rsidR="0D21E11C">
        <w:rPr/>
        <w:t>maybe, but we still have quite some tasks that must be done</w:t>
      </w:r>
      <w:r>
        <w:rPr>
          <w:rStyle w:val="CommentReference"/>
        </w:rPr>
        <w:annotationRef/>
      </w:r>
      <w:r>
        <w:rPr>
          <w:rStyle w:val="CommentReference"/>
        </w:rPr>
        <w:annotationRef/>
      </w:r>
    </w:p>
  </w:comment>
  <w:comment w:initials="AB" w:author="Andrei-Eugen Birta" w:date="2019-05-24T14:47:46" w:id="1390018425">
    <w:p w:rsidR="0D21E11C" w:rsidRDefault="0D21E11C" w14:paraId="59BB0FE0" w14:textId="7C49CABD">
      <w:pPr>
        <w:pStyle w:val="CommentText"/>
      </w:pPr>
      <w:r w:rsidR="0D21E11C">
        <w:rPr/>
        <w:t>this figure needs some introduction in the text. like whats it about and why its here</w:t>
      </w:r>
      <w:r>
        <w:rPr>
          <w:rStyle w:val="CommentReference"/>
        </w:rPr>
        <w:annotationRef/>
      </w:r>
      <w:r>
        <w:rPr>
          <w:rStyle w:val="CommentReference"/>
        </w:rPr>
        <w:annotationRef/>
      </w:r>
    </w:p>
  </w:comment>
  <w:comment w:initials="AB" w:author="Andrei-Eugen Birta" w:date="2019-05-24T14:48:44" w:id="369374815">
    <w:p w:rsidR="0D21E11C" w:rsidRDefault="0D21E11C" w14:paraId="1397F06E" w14:textId="13E49866">
      <w:pPr>
        <w:pStyle w:val="CommentText"/>
      </w:pPr>
      <w:r w:rsidR="0D21E11C">
        <w:rPr/>
        <w:t>could also write how ef auto-deals with that or how we moved queries to procedures to enforce that</w:t>
      </w:r>
      <w:r>
        <w:rPr>
          <w:rStyle w:val="CommentReference"/>
        </w:rPr>
        <w:annotationRef/>
      </w:r>
      <w:r>
        <w:rPr>
          <w:rStyle w:val="CommentReference"/>
        </w:rPr>
        <w:annotationRef/>
      </w:r>
    </w:p>
  </w:comment>
  <w:comment w:initials="AB" w:author="Andrei-Eugen Birta" w:date="2019-05-24T14:50:23" w:id="89766180">
    <w:p w:rsidR="0D21E11C" w:rsidRDefault="0D21E11C" w14:paraId="6EC7F52B" w14:textId="24184669">
      <w:pPr>
        <w:pStyle w:val="CommentText"/>
      </w:pPr>
      <w:r w:rsidR="0D21E11C">
        <w:rPr/>
        <w:t>this figure needs some introduction in the text. like whats it about and why its here</w:t>
      </w:r>
      <w:r>
        <w:rPr>
          <w:rStyle w:val="CommentReference"/>
        </w:rPr>
        <w:annotationRef/>
      </w:r>
      <w:r>
        <w:rPr>
          <w:rStyle w:val="CommentReference"/>
        </w:rPr>
        <w:annotationRef/>
      </w:r>
    </w:p>
  </w:comment>
  <w:comment w:initials="AB" w:author="Andrei-Eugen Birta" w:date="2019-05-24T14:51:10" w:id="1431999379">
    <w:p w:rsidR="0D21E11C" w:rsidRDefault="0D21E11C" w14:paraId="288891B9" w14:textId="4FD83D8D">
      <w:pPr>
        <w:pStyle w:val="CommentText"/>
      </w:pPr>
      <w:r w:rsidR="0D21E11C">
        <w:rPr/>
        <w:t>slightly confusing sentence, but i guess its ok</w:t>
      </w:r>
      <w:r>
        <w:rPr>
          <w:rStyle w:val="CommentReference"/>
        </w:rPr>
        <w:annotationRef/>
      </w:r>
      <w:r>
        <w:rPr>
          <w:rStyle w:val="CommentReference"/>
        </w:rPr>
        <w:annotationRef/>
      </w:r>
    </w:p>
  </w:comment>
  <w:comment w:initials="AB" w:author="Andrei-Eugen Birta" w:date="2019-05-24T14:52:59" w:id="1830005408">
    <w:p w:rsidR="0D21E11C" w:rsidRDefault="0D21E11C" w14:paraId="58D41F57" w14:textId="710C066E">
      <w:pPr>
        <w:pStyle w:val="CommentText"/>
      </w:pPr>
      <w:r w:rsidR="0D21E11C">
        <w:rPr/>
        <w:t>why is this word not underlined? i cant seem to find it dictionary XD</w:t>
      </w:r>
      <w:r>
        <w:rPr>
          <w:rStyle w:val="CommentReference"/>
        </w:rPr>
        <w:annotationRef/>
      </w:r>
      <w:r>
        <w:rPr>
          <w:rStyle w:val="CommentReference"/>
        </w:rPr>
        <w:annotationRef/>
      </w:r>
    </w:p>
  </w:comment>
  <w:comment w:initials="RZ" w:author="Ralfs Zangis" w:date="2019-05-24T15:17:03" w:id="1078204708">
    <w:p w:rsidR="4E862C48" w:rsidRDefault="4E862C48" w14:paraId="5243A6B1" w14:textId="3A5E4545">
      <w:pPr>
        <w:pStyle w:val="CommentText"/>
      </w:pPr>
      <w:r w:rsidR="4E862C48">
        <w:rPr/>
        <w:t>i think its prety understandable but if you want i can change it up</w:t>
      </w:r>
      <w:r>
        <w:rPr>
          <w:rStyle w:val="CommentReference"/>
        </w:rPr>
        <w:annotationRef/>
      </w:r>
    </w:p>
  </w:comment>
  <w:comment w:initials="RZ" w:author="Ralfs Zangis" w:date="2019-05-24T15:18:11" w:id="434736018">
    <w:p w:rsidR="4E862C48" w:rsidRDefault="4E862C48" w14:paraId="0404EF4B" w14:textId="5463F9EB">
      <w:pPr>
        <w:pStyle w:val="CommentText"/>
      </w:pPr>
      <w:r w:rsidR="4E862C48">
        <w:rPr/>
        <w:t>you dont have the skills necessary :D</w:t>
      </w:r>
      <w:r>
        <w:rPr>
          <w:rStyle w:val="CommentReference"/>
        </w:rPr>
        <w:annotationRef/>
      </w:r>
    </w:p>
  </w:comment>
  <w:comment w:initials="AB" w:author="Andrei-Eugen Birta" w:date="2019-05-24T19:06:06" w:id="321868856">
    <w:p w:rsidR="2CA8FDD4" w:rsidRDefault="2CA8FDD4" w14:paraId="185A5460" w14:textId="39C9EA0A">
      <w:pPr>
        <w:pStyle w:val="CommentText"/>
      </w:pPr>
      <w:r w:rsidR="2CA8FDD4">
        <w:rPr/>
        <w:t>why double negation?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CF58578"/>
  <w15:commentEx w15:done="1" w15:paraId="62A07F97"/>
  <w15:commentEx w15:done="1" w15:paraId="28467D2D"/>
  <w15:commentEx w15:done="1" w15:paraId="06FEC204" w15:paraIdParent="0CF58578"/>
  <w15:commentEx w15:done="1" w15:paraId="59BB0FE0"/>
  <w15:commentEx w15:done="1" w15:paraId="1397F06E"/>
  <w15:commentEx w15:done="1" w15:paraId="6EC7F52B"/>
  <w15:commentEx w15:done="1" w15:paraId="288891B9"/>
  <w15:commentEx w15:done="1" w15:paraId="58D41F57"/>
  <w15:commentEx w15:done="1" w15:paraId="5243A6B1" w15:paraIdParent="288891B9"/>
  <w15:commentEx w15:done="1" w15:paraId="0404EF4B" w15:paraIdParent="58D41F57"/>
  <w15:commentEx w15:done="0" w15:paraId="185A5460"/>
</w15:commentsEx>
</file>

<file path=word/commentsIds.xml><?xml version="1.0" encoding="utf-8"?>
<w16cid:commentsIds xmlns:mc="http://schemas.openxmlformats.org/markup-compatibility/2006" xmlns:w16cid="http://schemas.microsoft.com/office/word/2016/wordml/cid" mc:Ignorable="w16cid">
  <w16cid:commentId w16cid:paraId="0CF58578" w16cid:durableId="20926728"/>
  <w16cid:commentId w16cid:paraId="62A07F97" w16cid:durableId="41A2E7C8"/>
  <w16cid:commentId w16cid:paraId="28467D2D" w16cid:durableId="0873598C"/>
  <w16cid:commentId w16cid:paraId="06FEC204" w16cid:durableId="774F41A8"/>
  <w16cid:commentId w16cid:paraId="59BB0FE0" w16cid:durableId="7B31CE3C"/>
  <w16cid:commentId w16cid:paraId="1397F06E" w16cid:durableId="329BC6EC"/>
  <w16cid:commentId w16cid:paraId="6EC7F52B" w16cid:durableId="7E45BD2F"/>
  <w16cid:commentId w16cid:paraId="288891B9" w16cid:durableId="21F8CD7C"/>
  <w16cid:commentId w16cid:paraId="58D41F57" w16cid:durableId="1EBABD12"/>
  <w16cid:commentId w16cid:paraId="5243A6B1" w16cid:durableId="4A944FE5"/>
  <w16cid:commentId w16cid:paraId="0404EF4B" w16cid:durableId="38CF412B"/>
  <w16cid:commentId w16cid:paraId="185A5460" w16cid:durableId="24BD89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30ED"/>
    <w:multiLevelType w:val="multilevel"/>
    <w:tmpl w:val="6B924B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93E030D"/>
    <w:multiLevelType w:val="hybridMultilevel"/>
    <w:tmpl w:val="F0D0ECE4"/>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1304BF"/>
    <w:multiLevelType w:val="multilevel"/>
    <w:tmpl w:val="84E48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E7D46B5"/>
    <w:multiLevelType w:val="hybridMultilevel"/>
    <w:tmpl w:val="3828A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A72B41"/>
    <w:multiLevelType w:val="multilevel"/>
    <w:tmpl w:val="4E683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8F97266"/>
    <w:multiLevelType w:val="hybridMultilevel"/>
    <w:tmpl w:val="092C2B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8296119"/>
    <w:multiLevelType w:val="hybridMultilevel"/>
    <w:tmpl w:val="B2C6F72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4612E27"/>
    <w:multiLevelType w:val="hybridMultilevel"/>
    <w:tmpl w:val="3828A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5E527A"/>
    <w:multiLevelType w:val="hybridMultilevel"/>
    <w:tmpl w:val="A2ECCF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76CE1541"/>
    <w:multiLevelType w:val="hybridMultilevel"/>
    <w:tmpl w:val="4266AE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8"/>
  </w:num>
  <w:num w:numId="2">
    <w:abstractNumId w:val="5"/>
  </w:num>
  <w:num w:numId="3">
    <w:abstractNumId w:val="9"/>
  </w:num>
  <w:num w:numId="4">
    <w:abstractNumId w:val="4"/>
  </w:num>
  <w:num w:numId="5">
    <w:abstractNumId w:val="6"/>
  </w:num>
  <w:num w:numId="6">
    <w:abstractNumId w:val="0"/>
    <w:lvlOverride w:ilvl="0">
      <w:lvl w:ilvl="0">
        <w:numFmt w:val="bullet"/>
        <w:lvlText w:val="o"/>
        <w:lvlJc w:val="left"/>
        <w:pPr>
          <w:tabs>
            <w:tab w:val="num" w:pos="720"/>
          </w:tabs>
          <w:ind w:left="720" w:hanging="360"/>
        </w:pPr>
        <w:rPr>
          <w:rFonts w:hint="default" w:ascii="Courier New" w:hAnsi="Courier New"/>
          <w:sz w:val="20"/>
        </w:rPr>
      </w:lvl>
    </w:lvlOverride>
  </w:num>
  <w:num w:numId="7">
    <w:abstractNumId w:val="2"/>
  </w:num>
  <w:num w:numId="8">
    <w:abstractNumId w:val="7"/>
  </w:num>
  <w:num w:numId="9">
    <w:abstractNumId w:val="3"/>
  </w:num>
  <w:num w:numId="10">
    <w:abstractNumId w:val="1"/>
  </w:num>
</w:numbering>
</file>

<file path=word/people.xml><?xml version="1.0" encoding="utf-8"?>
<w15:people xmlns:mc="http://schemas.openxmlformats.org/markup-compatibility/2006" xmlns:w15="http://schemas.microsoft.com/office/word/2012/wordml" mc:Ignorable="w15">
  <w15:person w15:author="Ralfs Zangis">
    <w15:presenceInfo w15:providerId="AD" w15:userId="S::1062012@ucn.dk::7c5b85e4-47e2-4b6c-a69e-e78795ec0a9c"/>
  </w15:person>
  <w15:person w15:author="Andrei-Eugen Birta">
    <w15:presenceInfo w15:providerId="AD" w15:userId="S::1062021@ucn.dk::f1d1ac0d-ac2d-45ea-add2-2b6fcda6cb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97"/>
    <w:rsid w:val="0000121B"/>
    <w:rsid w:val="0001378D"/>
    <w:rsid w:val="0001555F"/>
    <w:rsid w:val="000548FF"/>
    <w:rsid w:val="00093B0B"/>
    <w:rsid w:val="000C477B"/>
    <w:rsid w:val="000D4EC9"/>
    <w:rsid w:val="0010346B"/>
    <w:rsid w:val="00123ADE"/>
    <w:rsid w:val="0015315D"/>
    <w:rsid w:val="001650AD"/>
    <w:rsid w:val="001731C8"/>
    <w:rsid w:val="001B08F1"/>
    <w:rsid w:val="001D431A"/>
    <w:rsid w:val="001E2FBF"/>
    <w:rsid w:val="002146F7"/>
    <w:rsid w:val="0021606B"/>
    <w:rsid w:val="00225A67"/>
    <w:rsid w:val="002828A3"/>
    <w:rsid w:val="002A0D23"/>
    <w:rsid w:val="00310EB5"/>
    <w:rsid w:val="003340E8"/>
    <w:rsid w:val="00340597"/>
    <w:rsid w:val="003532D9"/>
    <w:rsid w:val="0036142E"/>
    <w:rsid w:val="003B0950"/>
    <w:rsid w:val="003C0ADD"/>
    <w:rsid w:val="003D5F9F"/>
    <w:rsid w:val="003D7A7B"/>
    <w:rsid w:val="003D7FAB"/>
    <w:rsid w:val="003F0810"/>
    <w:rsid w:val="00402CCB"/>
    <w:rsid w:val="004034C1"/>
    <w:rsid w:val="00427382"/>
    <w:rsid w:val="004477B8"/>
    <w:rsid w:val="004643C5"/>
    <w:rsid w:val="00464E3B"/>
    <w:rsid w:val="00491435"/>
    <w:rsid w:val="00492040"/>
    <w:rsid w:val="0049573A"/>
    <w:rsid w:val="004D07A4"/>
    <w:rsid w:val="004D495D"/>
    <w:rsid w:val="004F4BDB"/>
    <w:rsid w:val="00511DC6"/>
    <w:rsid w:val="0053126C"/>
    <w:rsid w:val="00537F8C"/>
    <w:rsid w:val="005731A0"/>
    <w:rsid w:val="005F17AD"/>
    <w:rsid w:val="00601805"/>
    <w:rsid w:val="00626647"/>
    <w:rsid w:val="00634EA1"/>
    <w:rsid w:val="006806B0"/>
    <w:rsid w:val="0069618D"/>
    <w:rsid w:val="006F1FE7"/>
    <w:rsid w:val="00706107"/>
    <w:rsid w:val="0073061D"/>
    <w:rsid w:val="00733DE8"/>
    <w:rsid w:val="00745D31"/>
    <w:rsid w:val="00777203"/>
    <w:rsid w:val="007776A3"/>
    <w:rsid w:val="007A050F"/>
    <w:rsid w:val="007F2B11"/>
    <w:rsid w:val="007F60C0"/>
    <w:rsid w:val="00861D77"/>
    <w:rsid w:val="00874B9B"/>
    <w:rsid w:val="008A64F4"/>
    <w:rsid w:val="008B1EFC"/>
    <w:rsid w:val="008F39E3"/>
    <w:rsid w:val="00905C2E"/>
    <w:rsid w:val="0093106F"/>
    <w:rsid w:val="00933F8B"/>
    <w:rsid w:val="00934EBD"/>
    <w:rsid w:val="00977E5B"/>
    <w:rsid w:val="009A04A9"/>
    <w:rsid w:val="009D661D"/>
    <w:rsid w:val="009F4397"/>
    <w:rsid w:val="00A36E86"/>
    <w:rsid w:val="00A4207C"/>
    <w:rsid w:val="00A44E20"/>
    <w:rsid w:val="00A61156"/>
    <w:rsid w:val="00A6142E"/>
    <w:rsid w:val="00A758A7"/>
    <w:rsid w:val="00A8185C"/>
    <w:rsid w:val="00A9291F"/>
    <w:rsid w:val="00AD0603"/>
    <w:rsid w:val="00B07EF5"/>
    <w:rsid w:val="00B17769"/>
    <w:rsid w:val="00B35DD1"/>
    <w:rsid w:val="00B42181"/>
    <w:rsid w:val="00B77F28"/>
    <w:rsid w:val="00BD12FE"/>
    <w:rsid w:val="00BE1A08"/>
    <w:rsid w:val="00BF4B34"/>
    <w:rsid w:val="00C15AC7"/>
    <w:rsid w:val="00C561FB"/>
    <w:rsid w:val="00C70813"/>
    <w:rsid w:val="00CA15E7"/>
    <w:rsid w:val="00CD3D20"/>
    <w:rsid w:val="00CD7F2C"/>
    <w:rsid w:val="00CF0D43"/>
    <w:rsid w:val="00CF15AC"/>
    <w:rsid w:val="00D2678D"/>
    <w:rsid w:val="00D51A8A"/>
    <w:rsid w:val="00D6265C"/>
    <w:rsid w:val="00D94B8F"/>
    <w:rsid w:val="00DB65B2"/>
    <w:rsid w:val="00E45E77"/>
    <w:rsid w:val="00E54319"/>
    <w:rsid w:val="00E755DE"/>
    <w:rsid w:val="00EA0D51"/>
    <w:rsid w:val="00EC3544"/>
    <w:rsid w:val="00EF0264"/>
    <w:rsid w:val="00F148C7"/>
    <w:rsid w:val="00F3087A"/>
    <w:rsid w:val="00F64EBC"/>
    <w:rsid w:val="00F7214D"/>
    <w:rsid w:val="00FA38E2"/>
    <w:rsid w:val="00FF2C1A"/>
    <w:rsid w:val="0D21E11C"/>
    <w:rsid w:val="2CA8FDD4"/>
    <w:rsid w:val="4E862C48"/>
    <w:rsid w:val="6E894EE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54A8"/>
  <w15:chartTrackingRefBased/>
  <w15:docId w15:val="{1E945FD7-FC6B-42B7-8565-718D2F88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Parasts" w:default="1">
    <w:name w:val="Normal"/>
    <w:qFormat/>
  </w:style>
  <w:style w:type="paragraph" w:styleId="Virsraksts1">
    <w:name w:val="heading 1"/>
    <w:basedOn w:val="Parasts"/>
    <w:next w:val="Parasts"/>
    <w:link w:val="Virsraksts1Rakstz"/>
    <w:uiPriority w:val="9"/>
    <w:qFormat/>
    <w:rsid w:val="00CD3D2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634EA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0D4EC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Noklusjumarindkopasfonts" w:default="1">
    <w:name w:val="Default Paragraph Font"/>
    <w:uiPriority w:val="1"/>
    <w:semiHidden/>
    <w:unhideWhenUsed/>
  </w:style>
  <w:style w:type="table" w:styleId="Parastatabula" w:default="1">
    <w:name w:val="Normal Table"/>
    <w:uiPriority w:val="99"/>
    <w:semiHidden/>
    <w:unhideWhenUsed/>
    <w:tblPr>
      <w:tblInd w:w="0" w:type="dxa"/>
      <w:tblCellMar>
        <w:top w:w="0" w:type="dxa"/>
        <w:left w:w="108" w:type="dxa"/>
        <w:bottom w:w="0" w:type="dxa"/>
        <w:right w:w="108" w:type="dxa"/>
      </w:tblCellMar>
    </w:tblPr>
  </w:style>
  <w:style w:type="numbering" w:styleId="Bezsaraksta" w:default="1">
    <w:name w:val="No List"/>
    <w:uiPriority w:val="99"/>
    <w:semiHidden/>
    <w:unhideWhenUsed/>
  </w:style>
  <w:style w:type="character" w:styleId="Virsraksts1Rakstz" w:customStyle="1">
    <w:name w:val="Virsraksts 1 Rakstz."/>
    <w:basedOn w:val="Noklusjumarindkopasfonts"/>
    <w:link w:val="Virsraksts1"/>
    <w:uiPriority w:val="9"/>
    <w:rsid w:val="00CD3D20"/>
    <w:rPr>
      <w:rFonts w:asciiTheme="majorHAnsi" w:hAnsiTheme="majorHAnsi" w:eastAsiaTheme="majorEastAsia" w:cstheme="majorBidi"/>
      <w:color w:val="2F5496" w:themeColor="accent1" w:themeShade="BF"/>
      <w:sz w:val="32"/>
      <w:szCs w:val="32"/>
    </w:rPr>
  </w:style>
  <w:style w:type="character" w:styleId="Virsraksts2Rakstz" w:customStyle="1">
    <w:name w:val="Virsraksts 2 Rakstz."/>
    <w:basedOn w:val="Noklusjumarindkopasfonts"/>
    <w:link w:val="Virsraksts2"/>
    <w:uiPriority w:val="9"/>
    <w:rsid w:val="00634EA1"/>
    <w:rPr>
      <w:rFonts w:asciiTheme="majorHAnsi" w:hAnsiTheme="majorHAnsi" w:eastAsiaTheme="majorEastAsia" w:cstheme="majorBidi"/>
      <w:color w:val="2F5496" w:themeColor="accent1" w:themeShade="BF"/>
      <w:sz w:val="26"/>
      <w:szCs w:val="26"/>
    </w:rPr>
  </w:style>
  <w:style w:type="character" w:styleId="Hipersaite">
    <w:name w:val="Hyperlink"/>
    <w:basedOn w:val="Noklusjumarindkopasfonts"/>
    <w:uiPriority w:val="99"/>
    <w:semiHidden/>
    <w:unhideWhenUsed/>
    <w:rsid w:val="00C561FB"/>
    <w:rPr>
      <w:color w:val="0000FF"/>
      <w:u w:val="single"/>
    </w:rPr>
  </w:style>
  <w:style w:type="character" w:styleId="Izclums">
    <w:name w:val="Emphasis"/>
    <w:basedOn w:val="Noklusjumarindkopasfonts"/>
    <w:uiPriority w:val="20"/>
    <w:qFormat/>
    <w:rsid w:val="001B08F1"/>
    <w:rPr>
      <w:i/>
      <w:iCs/>
    </w:rPr>
  </w:style>
  <w:style w:type="paragraph" w:styleId="Sarakstarindkopa">
    <w:name w:val="List Paragraph"/>
    <w:basedOn w:val="Parasts"/>
    <w:uiPriority w:val="34"/>
    <w:qFormat/>
    <w:rsid w:val="001B08F1"/>
    <w:pPr>
      <w:ind w:left="720"/>
      <w:contextualSpacing/>
    </w:pPr>
  </w:style>
  <w:style w:type="character" w:styleId="Komentraatsauce">
    <w:name w:val="annotation reference"/>
    <w:basedOn w:val="Noklusjumarindkopasfonts"/>
    <w:uiPriority w:val="99"/>
    <w:semiHidden/>
    <w:unhideWhenUsed/>
    <w:rsid w:val="00537F8C"/>
    <w:rPr>
      <w:sz w:val="16"/>
      <w:szCs w:val="16"/>
    </w:rPr>
  </w:style>
  <w:style w:type="paragraph" w:styleId="Komentrateksts">
    <w:name w:val="annotation text"/>
    <w:basedOn w:val="Parasts"/>
    <w:link w:val="KomentratekstsRakstz"/>
    <w:uiPriority w:val="99"/>
    <w:semiHidden/>
    <w:unhideWhenUsed/>
    <w:rsid w:val="00537F8C"/>
    <w:pPr>
      <w:spacing w:line="240" w:lineRule="auto"/>
    </w:pPr>
    <w:rPr>
      <w:sz w:val="20"/>
      <w:szCs w:val="20"/>
    </w:rPr>
  </w:style>
  <w:style w:type="character" w:styleId="KomentratekstsRakstz" w:customStyle="1">
    <w:name w:val="Komentāra teksts Rakstz."/>
    <w:basedOn w:val="Noklusjumarindkopasfonts"/>
    <w:link w:val="Komentrateksts"/>
    <w:uiPriority w:val="99"/>
    <w:semiHidden/>
    <w:rsid w:val="00537F8C"/>
    <w:rPr>
      <w:sz w:val="20"/>
      <w:szCs w:val="20"/>
    </w:rPr>
  </w:style>
  <w:style w:type="paragraph" w:styleId="Komentratma">
    <w:name w:val="annotation subject"/>
    <w:basedOn w:val="Komentrateksts"/>
    <w:next w:val="Komentrateksts"/>
    <w:link w:val="KomentratmaRakstz"/>
    <w:uiPriority w:val="99"/>
    <w:semiHidden/>
    <w:unhideWhenUsed/>
    <w:rsid w:val="00537F8C"/>
    <w:rPr>
      <w:b/>
      <w:bCs/>
    </w:rPr>
  </w:style>
  <w:style w:type="character" w:styleId="KomentratmaRakstz" w:customStyle="1">
    <w:name w:val="Komentāra tēma Rakstz."/>
    <w:basedOn w:val="KomentratekstsRakstz"/>
    <w:link w:val="Komentratma"/>
    <w:uiPriority w:val="99"/>
    <w:semiHidden/>
    <w:rsid w:val="00537F8C"/>
    <w:rPr>
      <w:b/>
      <w:bCs/>
      <w:sz w:val="20"/>
      <w:szCs w:val="20"/>
    </w:rPr>
  </w:style>
  <w:style w:type="paragraph" w:styleId="Balonteksts">
    <w:name w:val="Balloon Text"/>
    <w:basedOn w:val="Parasts"/>
    <w:link w:val="BalontekstsRakstz"/>
    <w:uiPriority w:val="99"/>
    <w:semiHidden/>
    <w:unhideWhenUsed/>
    <w:rsid w:val="00537F8C"/>
    <w:pPr>
      <w:spacing w:after="0" w:line="240" w:lineRule="auto"/>
    </w:pPr>
    <w:rPr>
      <w:rFonts w:ascii="Segoe UI" w:hAnsi="Segoe UI" w:cs="Segoe UI"/>
      <w:sz w:val="18"/>
      <w:szCs w:val="18"/>
    </w:rPr>
  </w:style>
  <w:style w:type="character" w:styleId="BalontekstsRakstz" w:customStyle="1">
    <w:name w:val="Balonteksts Rakstz."/>
    <w:basedOn w:val="Noklusjumarindkopasfonts"/>
    <w:link w:val="Balonteksts"/>
    <w:uiPriority w:val="99"/>
    <w:semiHidden/>
    <w:rsid w:val="00537F8C"/>
    <w:rPr>
      <w:rFonts w:ascii="Segoe UI" w:hAnsi="Segoe UI" w:cs="Segoe UI"/>
      <w:sz w:val="18"/>
      <w:szCs w:val="18"/>
    </w:rPr>
  </w:style>
  <w:style w:type="character" w:styleId="Virsraksts3Rakstz" w:customStyle="1">
    <w:name w:val="Virsraksts 3 Rakstz."/>
    <w:basedOn w:val="Noklusjumarindkopasfonts"/>
    <w:link w:val="Virsraksts3"/>
    <w:uiPriority w:val="9"/>
    <w:rsid w:val="000D4EC9"/>
    <w:rPr>
      <w:rFonts w:asciiTheme="majorHAnsi" w:hAnsiTheme="majorHAnsi" w:eastAsiaTheme="majorEastAsia" w:cstheme="majorBidi"/>
      <w:color w:val="1F3763" w:themeColor="accent1" w:themeShade="7F"/>
      <w:sz w:val="24"/>
      <w:szCs w:val="24"/>
    </w:rPr>
  </w:style>
  <w:style w:type="table" w:styleId="Vienkratabula1">
    <w:name w:val="Plain Table 1"/>
    <w:basedOn w:val="Parastatabula"/>
    <w:uiPriority w:val="41"/>
    <w:rsid w:val="00A4207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ststmeklis">
    <w:name w:val="Normal (Web)"/>
    <w:basedOn w:val="Parasts"/>
    <w:uiPriority w:val="99"/>
    <w:semiHidden/>
    <w:unhideWhenUsed/>
    <w:rsid w:val="0010346B"/>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Parakstszemobjekta">
    <w:name w:val="caption"/>
    <w:basedOn w:val="Parasts"/>
    <w:next w:val="Parasts"/>
    <w:uiPriority w:val="35"/>
    <w:unhideWhenUsed/>
    <w:qFormat/>
    <w:rsid w:val="00905C2E"/>
    <w:pPr>
      <w:spacing w:after="200" w:line="240" w:lineRule="auto"/>
    </w:pPr>
    <w:rPr>
      <w:i/>
      <w:iCs/>
      <w:color w:val="44546A" w:themeColor="text2"/>
      <w:sz w:val="18"/>
      <w:szCs w:val="18"/>
    </w:rPr>
  </w:style>
  <w:style w:type="table" w:styleId="Reatabula2">
    <w:name w:val="Grid Table 2"/>
    <w:basedOn w:val="Parastatabula"/>
    <w:uiPriority w:val="47"/>
    <w:rsid w:val="00491435"/>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eatabula4-izclums1">
    <w:name w:val="Grid Table 4 Accent 1"/>
    <w:basedOn w:val="Parastatabula"/>
    <w:uiPriority w:val="49"/>
    <w:rsid w:val="0049143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eatabula5tuma-izclums5">
    <w:name w:val="Grid Table 5 Dark Accent 5"/>
    <w:basedOn w:val="Parastatabula"/>
    <w:uiPriority w:val="50"/>
    <w:rsid w:val="0049143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83793">
      <w:bodyDiv w:val="1"/>
      <w:marLeft w:val="0"/>
      <w:marRight w:val="0"/>
      <w:marTop w:val="0"/>
      <w:marBottom w:val="0"/>
      <w:divBdr>
        <w:top w:val="none" w:sz="0" w:space="0" w:color="auto"/>
        <w:left w:val="none" w:sz="0" w:space="0" w:color="auto"/>
        <w:bottom w:val="none" w:sz="0" w:space="0" w:color="auto"/>
        <w:right w:val="none" w:sz="0" w:space="0" w:color="auto"/>
      </w:divBdr>
    </w:div>
    <w:div w:id="253172000">
      <w:bodyDiv w:val="1"/>
      <w:marLeft w:val="0"/>
      <w:marRight w:val="0"/>
      <w:marTop w:val="0"/>
      <w:marBottom w:val="0"/>
      <w:divBdr>
        <w:top w:val="none" w:sz="0" w:space="0" w:color="auto"/>
        <w:left w:val="none" w:sz="0" w:space="0" w:color="auto"/>
        <w:bottom w:val="none" w:sz="0" w:space="0" w:color="auto"/>
        <w:right w:val="none" w:sz="0" w:space="0" w:color="auto"/>
      </w:divBdr>
      <w:divsChild>
        <w:div w:id="1021396081">
          <w:marLeft w:val="0"/>
          <w:marRight w:val="0"/>
          <w:marTop w:val="150"/>
          <w:marBottom w:val="150"/>
          <w:divBdr>
            <w:top w:val="none" w:sz="0" w:space="0" w:color="auto"/>
            <w:left w:val="none" w:sz="0" w:space="0" w:color="auto"/>
            <w:bottom w:val="none" w:sz="0" w:space="0" w:color="auto"/>
            <w:right w:val="none" w:sz="0" w:space="0" w:color="auto"/>
          </w:divBdr>
        </w:div>
        <w:div w:id="2132479415">
          <w:marLeft w:val="0"/>
          <w:marRight w:val="0"/>
          <w:marTop w:val="480"/>
          <w:marBottom w:val="960"/>
          <w:divBdr>
            <w:top w:val="none" w:sz="0" w:space="0" w:color="auto"/>
            <w:left w:val="none" w:sz="0" w:space="0" w:color="auto"/>
            <w:bottom w:val="none" w:sz="0" w:space="0" w:color="auto"/>
            <w:right w:val="none" w:sz="0" w:space="0" w:color="auto"/>
          </w:divBdr>
          <w:divsChild>
            <w:div w:id="1678967764">
              <w:marLeft w:val="0"/>
              <w:marRight w:val="0"/>
              <w:marTop w:val="0"/>
              <w:marBottom w:val="0"/>
              <w:divBdr>
                <w:top w:val="none" w:sz="0" w:space="0" w:color="auto"/>
                <w:left w:val="none" w:sz="0" w:space="0" w:color="auto"/>
                <w:bottom w:val="none" w:sz="0" w:space="0" w:color="auto"/>
                <w:right w:val="none" w:sz="0" w:space="0" w:color="auto"/>
              </w:divBdr>
            </w:div>
            <w:div w:id="377321085">
              <w:marLeft w:val="0"/>
              <w:marRight w:val="0"/>
              <w:marTop w:val="0"/>
              <w:marBottom w:val="0"/>
              <w:divBdr>
                <w:top w:val="none" w:sz="0" w:space="0" w:color="auto"/>
                <w:left w:val="none" w:sz="0" w:space="0" w:color="auto"/>
                <w:bottom w:val="none" w:sz="0" w:space="0" w:color="auto"/>
                <w:right w:val="none" w:sz="0" w:space="0" w:color="auto"/>
              </w:divBdr>
            </w:div>
            <w:div w:id="1651863230">
              <w:marLeft w:val="0"/>
              <w:marRight w:val="0"/>
              <w:marTop w:val="0"/>
              <w:marBottom w:val="0"/>
              <w:divBdr>
                <w:top w:val="none" w:sz="0" w:space="0" w:color="auto"/>
                <w:left w:val="none" w:sz="0" w:space="0" w:color="auto"/>
                <w:bottom w:val="none" w:sz="0" w:space="0" w:color="auto"/>
                <w:right w:val="none" w:sz="0" w:space="0" w:color="auto"/>
              </w:divBdr>
            </w:div>
            <w:div w:id="182213441">
              <w:marLeft w:val="0"/>
              <w:marRight w:val="0"/>
              <w:marTop w:val="0"/>
              <w:marBottom w:val="0"/>
              <w:divBdr>
                <w:top w:val="none" w:sz="0" w:space="0" w:color="auto"/>
                <w:left w:val="none" w:sz="0" w:space="0" w:color="auto"/>
                <w:bottom w:val="none" w:sz="0" w:space="0" w:color="auto"/>
                <w:right w:val="none" w:sz="0" w:space="0" w:color="auto"/>
              </w:divBdr>
            </w:div>
          </w:divsChild>
        </w:div>
        <w:div w:id="521213076">
          <w:marLeft w:val="0"/>
          <w:marRight w:val="0"/>
          <w:marTop w:val="480"/>
          <w:marBottom w:val="960"/>
          <w:divBdr>
            <w:top w:val="none" w:sz="0" w:space="0" w:color="auto"/>
            <w:left w:val="none" w:sz="0" w:space="0" w:color="auto"/>
            <w:bottom w:val="none" w:sz="0" w:space="0" w:color="auto"/>
            <w:right w:val="none" w:sz="0" w:space="0" w:color="auto"/>
          </w:divBdr>
        </w:div>
      </w:divsChild>
    </w:div>
    <w:div w:id="475991920">
      <w:bodyDiv w:val="1"/>
      <w:marLeft w:val="0"/>
      <w:marRight w:val="0"/>
      <w:marTop w:val="0"/>
      <w:marBottom w:val="0"/>
      <w:divBdr>
        <w:top w:val="none" w:sz="0" w:space="0" w:color="auto"/>
        <w:left w:val="none" w:sz="0" w:space="0" w:color="auto"/>
        <w:bottom w:val="none" w:sz="0" w:space="0" w:color="auto"/>
        <w:right w:val="none" w:sz="0" w:space="0" w:color="auto"/>
      </w:divBdr>
      <w:divsChild>
        <w:div w:id="636496633">
          <w:marLeft w:val="0"/>
          <w:marRight w:val="0"/>
          <w:marTop w:val="0"/>
          <w:marBottom w:val="0"/>
          <w:divBdr>
            <w:top w:val="none" w:sz="0" w:space="0" w:color="auto"/>
            <w:left w:val="none" w:sz="0" w:space="0" w:color="auto"/>
            <w:bottom w:val="none" w:sz="0" w:space="0" w:color="auto"/>
            <w:right w:val="none" w:sz="0" w:space="0" w:color="auto"/>
          </w:divBdr>
        </w:div>
      </w:divsChild>
    </w:div>
    <w:div w:id="712967661">
      <w:bodyDiv w:val="1"/>
      <w:marLeft w:val="0"/>
      <w:marRight w:val="0"/>
      <w:marTop w:val="0"/>
      <w:marBottom w:val="0"/>
      <w:divBdr>
        <w:top w:val="none" w:sz="0" w:space="0" w:color="auto"/>
        <w:left w:val="none" w:sz="0" w:space="0" w:color="auto"/>
        <w:bottom w:val="none" w:sz="0" w:space="0" w:color="auto"/>
        <w:right w:val="none" w:sz="0" w:space="0" w:color="auto"/>
      </w:divBdr>
    </w:div>
    <w:div w:id="724721662">
      <w:bodyDiv w:val="1"/>
      <w:marLeft w:val="0"/>
      <w:marRight w:val="0"/>
      <w:marTop w:val="0"/>
      <w:marBottom w:val="0"/>
      <w:divBdr>
        <w:top w:val="none" w:sz="0" w:space="0" w:color="auto"/>
        <w:left w:val="none" w:sz="0" w:space="0" w:color="auto"/>
        <w:bottom w:val="none" w:sz="0" w:space="0" w:color="auto"/>
        <w:right w:val="none" w:sz="0" w:space="0" w:color="auto"/>
      </w:divBdr>
      <w:divsChild>
        <w:div w:id="380861717">
          <w:marLeft w:val="0"/>
          <w:marRight w:val="0"/>
          <w:marTop w:val="0"/>
          <w:marBottom w:val="0"/>
          <w:divBdr>
            <w:top w:val="none" w:sz="0" w:space="0" w:color="auto"/>
            <w:left w:val="none" w:sz="0" w:space="0" w:color="auto"/>
            <w:bottom w:val="none" w:sz="0" w:space="0" w:color="auto"/>
            <w:right w:val="none" w:sz="0" w:space="0" w:color="auto"/>
          </w:divBdr>
        </w:div>
      </w:divsChild>
    </w:div>
    <w:div w:id="742144935">
      <w:bodyDiv w:val="1"/>
      <w:marLeft w:val="0"/>
      <w:marRight w:val="0"/>
      <w:marTop w:val="0"/>
      <w:marBottom w:val="0"/>
      <w:divBdr>
        <w:top w:val="none" w:sz="0" w:space="0" w:color="auto"/>
        <w:left w:val="none" w:sz="0" w:space="0" w:color="auto"/>
        <w:bottom w:val="none" w:sz="0" w:space="0" w:color="auto"/>
        <w:right w:val="none" w:sz="0" w:space="0" w:color="auto"/>
      </w:divBdr>
    </w:div>
    <w:div w:id="900673987">
      <w:bodyDiv w:val="1"/>
      <w:marLeft w:val="0"/>
      <w:marRight w:val="0"/>
      <w:marTop w:val="0"/>
      <w:marBottom w:val="0"/>
      <w:divBdr>
        <w:top w:val="none" w:sz="0" w:space="0" w:color="auto"/>
        <w:left w:val="none" w:sz="0" w:space="0" w:color="auto"/>
        <w:bottom w:val="none" w:sz="0" w:space="0" w:color="auto"/>
        <w:right w:val="none" w:sz="0" w:space="0" w:color="auto"/>
      </w:divBdr>
    </w:div>
    <w:div w:id="917176633">
      <w:bodyDiv w:val="1"/>
      <w:marLeft w:val="0"/>
      <w:marRight w:val="0"/>
      <w:marTop w:val="0"/>
      <w:marBottom w:val="0"/>
      <w:divBdr>
        <w:top w:val="none" w:sz="0" w:space="0" w:color="auto"/>
        <w:left w:val="none" w:sz="0" w:space="0" w:color="auto"/>
        <w:bottom w:val="none" w:sz="0" w:space="0" w:color="auto"/>
        <w:right w:val="none" w:sz="0" w:space="0" w:color="auto"/>
      </w:divBdr>
    </w:div>
    <w:div w:id="923805279">
      <w:bodyDiv w:val="1"/>
      <w:marLeft w:val="0"/>
      <w:marRight w:val="0"/>
      <w:marTop w:val="0"/>
      <w:marBottom w:val="0"/>
      <w:divBdr>
        <w:top w:val="none" w:sz="0" w:space="0" w:color="auto"/>
        <w:left w:val="none" w:sz="0" w:space="0" w:color="auto"/>
        <w:bottom w:val="none" w:sz="0" w:space="0" w:color="auto"/>
        <w:right w:val="none" w:sz="0" w:space="0" w:color="auto"/>
      </w:divBdr>
    </w:div>
    <w:div w:id="1374161514">
      <w:bodyDiv w:val="1"/>
      <w:marLeft w:val="0"/>
      <w:marRight w:val="0"/>
      <w:marTop w:val="0"/>
      <w:marBottom w:val="0"/>
      <w:divBdr>
        <w:top w:val="none" w:sz="0" w:space="0" w:color="auto"/>
        <w:left w:val="none" w:sz="0" w:space="0" w:color="auto"/>
        <w:bottom w:val="none" w:sz="0" w:space="0" w:color="auto"/>
        <w:right w:val="none" w:sz="0" w:space="0" w:color="auto"/>
      </w:divBdr>
      <w:divsChild>
        <w:div w:id="2139908676">
          <w:marLeft w:val="0"/>
          <w:marRight w:val="0"/>
          <w:marTop w:val="150"/>
          <w:marBottom w:val="150"/>
          <w:divBdr>
            <w:top w:val="none" w:sz="0" w:space="0" w:color="auto"/>
            <w:left w:val="none" w:sz="0" w:space="0" w:color="auto"/>
            <w:bottom w:val="none" w:sz="0" w:space="0" w:color="auto"/>
            <w:right w:val="none" w:sz="0" w:space="0" w:color="auto"/>
          </w:divBdr>
        </w:div>
        <w:div w:id="40985249">
          <w:marLeft w:val="0"/>
          <w:marRight w:val="0"/>
          <w:marTop w:val="480"/>
          <w:marBottom w:val="960"/>
          <w:divBdr>
            <w:top w:val="none" w:sz="0" w:space="0" w:color="auto"/>
            <w:left w:val="none" w:sz="0" w:space="0" w:color="auto"/>
            <w:bottom w:val="none" w:sz="0" w:space="0" w:color="auto"/>
            <w:right w:val="none" w:sz="0" w:space="0" w:color="auto"/>
          </w:divBdr>
          <w:divsChild>
            <w:div w:id="267395046">
              <w:marLeft w:val="0"/>
              <w:marRight w:val="0"/>
              <w:marTop w:val="0"/>
              <w:marBottom w:val="0"/>
              <w:divBdr>
                <w:top w:val="none" w:sz="0" w:space="0" w:color="auto"/>
                <w:left w:val="none" w:sz="0" w:space="0" w:color="auto"/>
                <w:bottom w:val="none" w:sz="0" w:space="0" w:color="auto"/>
                <w:right w:val="none" w:sz="0" w:space="0" w:color="auto"/>
              </w:divBdr>
            </w:div>
            <w:div w:id="1540631536">
              <w:marLeft w:val="0"/>
              <w:marRight w:val="0"/>
              <w:marTop w:val="0"/>
              <w:marBottom w:val="0"/>
              <w:divBdr>
                <w:top w:val="none" w:sz="0" w:space="0" w:color="auto"/>
                <w:left w:val="none" w:sz="0" w:space="0" w:color="auto"/>
                <w:bottom w:val="none" w:sz="0" w:space="0" w:color="auto"/>
                <w:right w:val="none" w:sz="0" w:space="0" w:color="auto"/>
              </w:divBdr>
            </w:div>
            <w:div w:id="615332205">
              <w:marLeft w:val="0"/>
              <w:marRight w:val="0"/>
              <w:marTop w:val="0"/>
              <w:marBottom w:val="0"/>
              <w:divBdr>
                <w:top w:val="none" w:sz="0" w:space="0" w:color="auto"/>
                <w:left w:val="none" w:sz="0" w:space="0" w:color="auto"/>
                <w:bottom w:val="none" w:sz="0" w:space="0" w:color="auto"/>
                <w:right w:val="none" w:sz="0" w:space="0" w:color="auto"/>
              </w:divBdr>
            </w:div>
            <w:div w:id="1222867112">
              <w:marLeft w:val="0"/>
              <w:marRight w:val="0"/>
              <w:marTop w:val="0"/>
              <w:marBottom w:val="0"/>
              <w:divBdr>
                <w:top w:val="none" w:sz="0" w:space="0" w:color="auto"/>
                <w:left w:val="none" w:sz="0" w:space="0" w:color="auto"/>
                <w:bottom w:val="none" w:sz="0" w:space="0" w:color="auto"/>
                <w:right w:val="none" w:sz="0" w:space="0" w:color="auto"/>
              </w:divBdr>
            </w:div>
          </w:divsChild>
        </w:div>
        <w:div w:id="1923905433">
          <w:marLeft w:val="0"/>
          <w:marRight w:val="0"/>
          <w:marTop w:val="480"/>
          <w:marBottom w:val="960"/>
          <w:divBdr>
            <w:top w:val="none" w:sz="0" w:space="0" w:color="auto"/>
            <w:left w:val="none" w:sz="0" w:space="0" w:color="auto"/>
            <w:bottom w:val="none" w:sz="0" w:space="0" w:color="auto"/>
            <w:right w:val="none" w:sz="0" w:space="0" w:color="auto"/>
          </w:divBdr>
        </w:div>
      </w:divsChild>
    </w:div>
    <w:div w:id="1541632028">
      <w:bodyDiv w:val="1"/>
      <w:marLeft w:val="0"/>
      <w:marRight w:val="0"/>
      <w:marTop w:val="0"/>
      <w:marBottom w:val="0"/>
      <w:divBdr>
        <w:top w:val="none" w:sz="0" w:space="0" w:color="auto"/>
        <w:left w:val="none" w:sz="0" w:space="0" w:color="auto"/>
        <w:bottom w:val="none" w:sz="0" w:space="0" w:color="auto"/>
        <w:right w:val="none" w:sz="0" w:space="0" w:color="auto"/>
      </w:divBdr>
    </w:div>
    <w:div w:id="1624001596">
      <w:bodyDiv w:val="1"/>
      <w:marLeft w:val="0"/>
      <w:marRight w:val="0"/>
      <w:marTop w:val="0"/>
      <w:marBottom w:val="0"/>
      <w:divBdr>
        <w:top w:val="none" w:sz="0" w:space="0" w:color="auto"/>
        <w:left w:val="none" w:sz="0" w:space="0" w:color="auto"/>
        <w:bottom w:val="none" w:sz="0" w:space="0" w:color="auto"/>
        <w:right w:val="none" w:sz="0" w:space="0" w:color="auto"/>
      </w:divBdr>
    </w:div>
    <w:div w:id="19186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hyperlink" Target="https://docs.microsoft.com/en-us/dotnet/framework/data/adonet/sql/overview-of-sql-server-security" TargetMode="External" Id="rId13" /><Relationship Type="http://schemas.openxmlformats.org/officeDocument/2006/relationships/hyperlink" Target="https://docs.microsoft.com/en-us/dotnet/framework/data/adonet/ef/security-considerations" TargetMode="External" Id="rId18" /><Relationship Type="http://schemas.openxmlformats.org/officeDocument/2006/relationships/settings" Target="settings.xml" Id="rId3" /><Relationship Type="http://schemas.openxmlformats.org/officeDocument/2006/relationships/fontTable" Target="fontTable.xml" Id="rId21" /><Relationship Type="http://schemas.microsoft.com/office/2011/relationships/commentsExtended" Target="commentsExtended.xml" Id="rId7" /><Relationship Type="http://schemas.openxmlformats.org/officeDocument/2006/relationships/hyperlink" Target="https://docs.microsoft.com/en-us/sql/t-sql/statements/set-transaction-isolation-level-transact-sql?view=sql-server-2017" TargetMode="External" Id="rId12" /><Relationship Type="http://schemas.openxmlformats.org/officeDocument/2006/relationships/hyperlink" Target="https://crate.io/docs/sql-99/en/latest/chapters/37.html" TargetMode="External" Id="rId17" /><Relationship Type="http://schemas.openxmlformats.org/officeDocument/2006/relationships/styles" Target="styles.xml" Id="rId2" /><Relationship Type="http://schemas.openxmlformats.org/officeDocument/2006/relationships/hyperlink" Target="https://docs.microsoft.com/en-us/sql/connect/jdbc/understanding-isolation-levels?view=sql-server-2017" TargetMode="External" Id="rId16" /><Relationship Type="http://schemas.openxmlformats.org/officeDocument/2006/relationships/hyperlink" Target="https://docs.microsoft.com/en-us/sql/ssms/agent/sql-server-agent?view=sql-server-2017" TargetMode="External" Id="rId20" /><Relationship Type="http://schemas.openxmlformats.org/officeDocument/2006/relationships/numbering" Target="numbering.xml" Id="rId1" /><Relationship Type="http://schemas.openxmlformats.org/officeDocument/2006/relationships/comments" Target="comments.xml" Id="rId6" /><Relationship Type="http://schemas.openxmlformats.org/officeDocument/2006/relationships/image" Target="media/image4.png" Id="rId11" /><Relationship Type="http://schemas.openxmlformats.org/officeDocument/2006/relationships/image" Target="media/image1.png" Id="rId5" /><Relationship Type="http://schemas.openxmlformats.org/officeDocument/2006/relationships/hyperlink" Target="https://docs.microsoft.com/en-us/sql/relational-databases/tables/specify-computed-columns-in-a-table?view=sql-server-2017" TargetMode="External" Id="rId15" /><Relationship Type="http://schemas.openxmlformats.org/officeDocument/2006/relationships/theme" Target="theme/theme1.xml" Id="rId23" /><Relationship Type="http://schemas.openxmlformats.org/officeDocument/2006/relationships/hyperlink" Target="https://en.wikipedia.org/wiki/SQL_injection" TargetMode="External" Id="rId19" /><Relationship Type="http://schemas.openxmlformats.org/officeDocument/2006/relationships/webSettings" Target="webSettings.xml" Id="rId4" /><Relationship Type="http://schemas.openxmlformats.org/officeDocument/2006/relationships/hyperlink" Target="https://en.wikipedia.org/wiki/Isolation_%28database_systems%29" TargetMode="External" Id="rId14" /><Relationship Type="http://schemas.microsoft.com/office/2011/relationships/people" Target="people.xml" Id="rId22" /><Relationship Type="http://schemas.openxmlformats.org/officeDocument/2006/relationships/image" Target="/media/image5.png" Id="R369c95e80a214f89" /><Relationship Type="http://schemas.openxmlformats.org/officeDocument/2006/relationships/image" Target="/media/image6.png" Id="R49d74f63e9b24369" /></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Ralfs Zangis</dc:creator>
  <keywords/>
  <dc:description/>
  <lastModifiedBy>Andrei-Eugen Birta</lastModifiedBy>
  <revision>95</revision>
  <dcterms:created xsi:type="dcterms:W3CDTF">2019-05-23T09:40:00.0000000Z</dcterms:created>
  <dcterms:modified xsi:type="dcterms:W3CDTF">2019-05-24T17:06:57.0884421Z</dcterms:modified>
</coreProperties>
</file>