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8E51" w14:textId="77777777" w:rsidR="0002365E" w:rsidRDefault="00000000">
      <w:pPr>
        <w:pStyle w:val="Heading1"/>
      </w:pPr>
      <w:r>
        <w:t>Meeting Checklist: Additional Information Needed for SPAA Chatbot</w:t>
      </w:r>
    </w:p>
    <w:p w14:paraId="72207285" w14:textId="77777777" w:rsidR="0002365E" w:rsidRDefault="00000000">
      <w:r>
        <w:t>Based on the benchmarking comparison and Aaron Gibbs' benchmark responses.</w:t>
      </w:r>
      <w:r>
        <w:br/>
      </w:r>
    </w:p>
    <w:p w14:paraId="40DB5586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Admissions review:</w:t>
      </w:r>
      <w:r w:rsidRPr="005C3345">
        <w:t xml:space="preserve"> Explain holistic review process; weight of personal statement, resume, transcript, recommendations; what "fit" means. </w:t>
      </w:r>
    </w:p>
    <w:p w14:paraId="396CD643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Application updates:</w:t>
      </w:r>
      <w:r w:rsidRPr="005C3345">
        <w:t xml:space="preserve"> Whether applicants can update submitted applications; acceptable materials; application portal workflow. </w:t>
      </w:r>
    </w:p>
    <w:p w14:paraId="1F64A75A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Transfer credit policy:</w:t>
      </w:r>
      <w:r w:rsidRPr="005C3345">
        <w:t xml:space="preserve"> 12-credit maximum; graduate-level only; completed within 7 years; elective/core transfer rules; international evaluation. </w:t>
      </w:r>
    </w:p>
    <w:p w14:paraId="7374E775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Enrollment flexibility:</w:t>
      </w:r>
      <w:r w:rsidRPr="005C3345">
        <w:t xml:space="preserve"> 3/6/9 credit options; average 6 credits; 7-year completion window; leave/pause policies. </w:t>
      </w:r>
    </w:p>
    <w:p w14:paraId="66E06372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Scholarships:</w:t>
      </w:r>
      <w:r w:rsidRPr="005C3345">
        <w:t xml:space="preserve"> Eligibility after 9 credits; types, timeline, selection criteria. </w:t>
      </w:r>
    </w:p>
    <w:p w14:paraId="4953F4A4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Leadership outcomes:</w:t>
      </w:r>
      <w:r w:rsidRPr="005C3345">
        <w:t xml:space="preserve"> Leadership, workforce management, organizational/staff evaluation taught across curriculum; day-one leadership development. </w:t>
      </w:r>
    </w:p>
    <w:p w14:paraId="34DD0475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 xml:space="preserve">Program </w:t>
      </w:r>
      <w:proofErr w:type="gramStart"/>
      <w:r w:rsidRPr="005C3345">
        <w:rPr>
          <w:b/>
          <w:bCs/>
        </w:rPr>
        <w:t>differentiation:</w:t>
      </w:r>
      <w:r w:rsidRPr="005C3345">
        <w:t xml:space="preserve"> #</w:t>
      </w:r>
      <w:proofErr w:type="gramEnd"/>
      <w:r w:rsidRPr="005C3345">
        <w:t xml:space="preserve">1 public institution in the tri-state area; 50-year legacy; practitioner-academic blend; community impact. </w:t>
      </w:r>
    </w:p>
    <w:p w14:paraId="1E00BDEB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Advising:</w:t>
      </w:r>
      <w:r w:rsidRPr="005C3345">
        <w:t xml:space="preserve"> 1:1 appointment scheduling process; when prospective students should contact admissions. </w:t>
      </w:r>
    </w:p>
    <w:p w14:paraId="1D82A9CE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Veterans:</w:t>
      </w:r>
      <w:r w:rsidRPr="005C3345">
        <w:t xml:space="preserve"> Existing veteran students; military-affiliated infrastructure; dedicated resources and webpage. </w:t>
      </w:r>
    </w:p>
    <w:p w14:paraId="38B8F79D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Cross-sector applicants:</w:t>
      </w:r>
      <w:r w:rsidRPr="005C3345">
        <w:t xml:space="preserve"> Why nonprofit/private-sector applicants are valued and examples of successful students. </w:t>
      </w:r>
    </w:p>
    <w:p w14:paraId="2B000938" w14:textId="77777777" w:rsidR="005C3345" w:rsidRPr="005C3345" w:rsidRDefault="005C3345" w:rsidP="005C3345">
      <w:pPr>
        <w:pStyle w:val="ListBullet"/>
        <w:numPr>
          <w:ilvl w:val="0"/>
          <w:numId w:val="10"/>
        </w:numPr>
      </w:pPr>
      <w:r w:rsidRPr="005C3345">
        <w:rPr>
          <w:b/>
          <w:bCs/>
        </w:rPr>
        <w:t>Frequently asked questions:</w:t>
      </w:r>
      <w:r w:rsidRPr="005C3345">
        <w:t xml:space="preserve"> Collect unwritten advising tips Aaron commonly gives that are not on the website. </w:t>
      </w:r>
    </w:p>
    <w:p w14:paraId="3B6E7240" w14:textId="77777777" w:rsidR="005C3345" w:rsidRPr="005C3345" w:rsidRDefault="005C3345" w:rsidP="005C3345">
      <w:pPr>
        <w:pStyle w:val="ListBullet"/>
        <w:rPr>
          <w:b/>
          <w:bCs/>
        </w:rPr>
      </w:pPr>
      <w:r w:rsidRPr="005C3345">
        <w:rPr>
          <w:b/>
          <w:bCs/>
        </w:rPr>
        <w:t>Additional content for website/RAG</w:t>
      </w:r>
    </w:p>
    <w:p w14:paraId="1721D0FA" w14:textId="77777777" w:rsidR="005C3345" w:rsidRPr="005C3345" w:rsidRDefault="005C3345" w:rsidP="005C3345">
      <w:pPr>
        <w:pStyle w:val="ListBullet"/>
        <w:numPr>
          <w:ilvl w:val="0"/>
          <w:numId w:val="11"/>
        </w:numPr>
      </w:pPr>
      <w:r w:rsidRPr="005C3345">
        <w:rPr>
          <w:b/>
          <w:bCs/>
        </w:rPr>
        <w:t>Policy &amp; AI offerings:</w:t>
      </w:r>
      <w:r w:rsidRPr="005C3345">
        <w:t xml:space="preserve"> Expand content describing SPAA's policy curriculum, policy career pathways, AI-related courses, research, and practical applications. </w:t>
      </w:r>
    </w:p>
    <w:p w14:paraId="075AC47D" w14:textId="77777777" w:rsidR="005C3345" w:rsidRPr="005C3345" w:rsidRDefault="005C3345" w:rsidP="005C3345">
      <w:pPr>
        <w:pStyle w:val="ListBullet"/>
        <w:numPr>
          <w:ilvl w:val="0"/>
          <w:numId w:val="11"/>
        </w:numPr>
      </w:pPr>
      <w:r w:rsidRPr="005C3345">
        <w:rPr>
          <w:b/>
          <w:bCs/>
        </w:rPr>
        <w:t>Career outcomes:</w:t>
      </w:r>
      <w:r w:rsidRPr="005C3345">
        <w:t xml:space="preserve"> Strengthen career narratives; upload career/salary flyer; provide career pathways by discipline, salary outcomes, employer examples, and alumni success stories. </w:t>
      </w:r>
    </w:p>
    <w:p w14:paraId="4030B5B1" w14:textId="77777777" w:rsidR="005C3345" w:rsidRPr="005C3345" w:rsidRDefault="005C3345" w:rsidP="005C3345">
      <w:pPr>
        <w:pStyle w:val="ListBullet"/>
        <w:numPr>
          <w:ilvl w:val="0"/>
          <w:numId w:val="11"/>
        </w:numPr>
      </w:pPr>
      <w:r w:rsidRPr="005C3345">
        <w:rPr>
          <w:b/>
          <w:bCs/>
        </w:rPr>
        <w:t>Program rigor &amp; value proposition:</w:t>
      </w:r>
      <w:r w:rsidRPr="005C3345">
        <w:t xml:space="preserve"> Explain academic rigor, workload expectations, NASPAA accreditation, rankings, tuition competitiveness, return on investment, and why SPAA is cost-effective. </w:t>
      </w:r>
    </w:p>
    <w:p w14:paraId="27B72FAD" w14:textId="77777777" w:rsidR="005C3345" w:rsidRPr="005C3345" w:rsidRDefault="005C3345" w:rsidP="005C3345">
      <w:pPr>
        <w:pStyle w:val="ListBullet"/>
        <w:numPr>
          <w:ilvl w:val="0"/>
          <w:numId w:val="11"/>
        </w:numPr>
      </w:pPr>
      <w:r w:rsidRPr="005C3345">
        <w:rPr>
          <w:b/>
          <w:bCs/>
        </w:rPr>
        <w:t>Discipline-specific guidance:</w:t>
      </w:r>
      <w:r w:rsidRPr="005C3345">
        <w:t xml:space="preserve"> Develop content for students from different academic backgrounds (e.g., Psychology, Biology, Business, Computer Science, Engineering, Sociology, Economics, Public Health), including transferable skills, relevant courses, career paths, and faculty/labs. </w:t>
      </w:r>
    </w:p>
    <w:p w14:paraId="39ACDAA9" w14:textId="77777777" w:rsidR="005C3345" w:rsidRPr="005C3345" w:rsidRDefault="005C3345" w:rsidP="005C3345">
      <w:pPr>
        <w:pStyle w:val="ListBullet"/>
        <w:numPr>
          <w:ilvl w:val="0"/>
          <w:numId w:val="11"/>
        </w:numPr>
      </w:pPr>
      <w:r w:rsidRPr="005C3345">
        <w:rPr>
          <w:b/>
          <w:bCs/>
        </w:rPr>
        <w:t>"Why SPAA?" messaging:</w:t>
      </w:r>
      <w:r w:rsidRPr="005C3345">
        <w:t xml:space="preserve"> Better highlight proximity to New York City, advantages of the Newark campus, Rutgers-wide resources, practitioner network, internship opportunities, and SPAA's unique position within Rutgers. </w:t>
      </w:r>
    </w:p>
    <w:p w14:paraId="374D64EE" w14:textId="77777777" w:rsidR="005C3345" w:rsidRPr="005C3345" w:rsidRDefault="005C3345" w:rsidP="005C3345">
      <w:pPr>
        <w:pStyle w:val="ListBullet"/>
        <w:numPr>
          <w:ilvl w:val="0"/>
          <w:numId w:val="11"/>
        </w:numPr>
      </w:pPr>
      <w:r w:rsidRPr="005C3345">
        <w:rPr>
          <w:b/>
          <w:bCs/>
        </w:rPr>
        <w:lastRenderedPageBreak/>
        <w:t>Centers, institutes, and labs:</w:t>
      </w:r>
      <w:r w:rsidRPr="005C3345">
        <w:t xml:space="preserve"> Update pages to explain how each center supports BA, MPA, and doctoral students through research opportunities, internships, experiential learning, and career development. </w:t>
      </w:r>
    </w:p>
    <w:p w14:paraId="2F25C8A4" w14:textId="77777777" w:rsidR="005C3345" w:rsidRPr="005C3345" w:rsidRDefault="005C3345" w:rsidP="005C3345">
      <w:pPr>
        <w:pStyle w:val="ListBullet"/>
        <w:numPr>
          <w:ilvl w:val="0"/>
          <w:numId w:val="11"/>
        </w:numPr>
      </w:pPr>
      <w:r w:rsidRPr="005C3345">
        <w:rPr>
          <w:b/>
          <w:bCs/>
        </w:rPr>
        <w:t>Dual-degree and certificate programs:</w:t>
      </w:r>
      <w:r w:rsidRPr="005C3345">
        <w:t xml:space="preserve"> Ensure all dual-degree options, certificates, concentrations, and specialized programs are represented—not just the MPA/MACC program. </w:t>
      </w:r>
    </w:p>
    <w:p w14:paraId="578F0EAC" w14:textId="77777777" w:rsidR="005C3345" w:rsidRPr="005C3345" w:rsidRDefault="005C3345" w:rsidP="005C3345">
      <w:pPr>
        <w:pStyle w:val="ListBullet"/>
        <w:numPr>
          <w:ilvl w:val="0"/>
          <w:numId w:val="11"/>
        </w:numPr>
      </w:pPr>
      <w:r w:rsidRPr="005C3345">
        <w:rPr>
          <w:b/>
          <w:bCs/>
        </w:rPr>
        <w:t>Multimedia resources:</w:t>
      </w:r>
      <w:r w:rsidRPr="005C3345">
        <w:t xml:space="preserve"> Consider adding videos, photos, brochures, infographics, and downloadable flyers that the chatbot can surface when appropriate.</w:t>
      </w:r>
    </w:p>
    <w:p w14:paraId="3E4FA812" w14:textId="590A883A" w:rsidR="0002365E" w:rsidRDefault="0002365E" w:rsidP="005C3345">
      <w:pPr>
        <w:pStyle w:val="ListBullet"/>
        <w:numPr>
          <w:ilvl w:val="0"/>
          <w:numId w:val="0"/>
        </w:numPr>
        <w:ind w:left="360" w:hanging="360"/>
      </w:pPr>
    </w:p>
    <w:sectPr w:rsidR="000236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AC65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D71FA"/>
    <w:multiLevelType w:val="multilevel"/>
    <w:tmpl w:val="873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77BEE"/>
    <w:multiLevelType w:val="multilevel"/>
    <w:tmpl w:val="363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09995">
    <w:abstractNumId w:val="8"/>
  </w:num>
  <w:num w:numId="2" w16cid:durableId="2128573222">
    <w:abstractNumId w:val="6"/>
  </w:num>
  <w:num w:numId="3" w16cid:durableId="1964264663">
    <w:abstractNumId w:val="5"/>
  </w:num>
  <w:num w:numId="4" w16cid:durableId="922031942">
    <w:abstractNumId w:val="4"/>
  </w:num>
  <w:num w:numId="5" w16cid:durableId="2053308799">
    <w:abstractNumId w:val="7"/>
  </w:num>
  <w:num w:numId="6" w16cid:durableId="1014452233">
    <w:abstractNumId w:val="3"/>
  </w:num>
  <w:num w:numId="7" w16cid:durableId="2135559181">
    <w:abstractNumId w:val="2"/>
  </w:num>
  <w:num w:numId="8" w16cid:durableId="1160316450">
    <w:abstractNumId w:val="1"/>
  </w:num>
  <w:num w:numId="9" w16cid:durableId="1949964119">
    <w:abstractNumId w:val="0"/>
  </w:num>
  <w:num w:numId="10" w16cid:durableId="1904287504">
    <w:abstractNumId w:val="9"/>
  </w:num>
  <w:num w:numId="11" w16cid:durableId="527524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5E"/>
    <w:rsid w:val="00034616"/>
    <w:rsid w:val="0006063C"/>
    <w:rsid w:val="0015074B"/>
    <w:rsid w:val="0029639D"/>
    <w:rsid w:val="00326F90"/>
    <w:rsid w:val="005C3345"/>
    <w:rsid w:val="00635C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52229"/>
  <w14:defaultImageDpi w14:val="300"/>
  <w15:docId w15:val="{AE47CE27-3A68-441D-A31A-CF82D2D8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Tong Chen</cp:lastModifiedBy>
  <cp:revision>2</cp:revision>
  <dcterms:created xsi:type="dcterms:W3CDTF">2013-12-23T23:15:00Z</dcterms:created>
  <dcterms:modified xsi:type="dcterms:W3CDTF">2026-06-25T18:56:00Z</dcterms:modified>
  <cp:category/>
</cp:coreProperties>
</file>