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D9 — Formato de Reporte de Operación Inusual (ROI)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reporte: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[Número secuencial]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elaboración: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Elaborado por: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[Nombre del Representante de Cumplimiento]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Preliminar    [ ] Final    [ ] Enviado al SAT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PLD │ Certus Consultores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esta versión incorpora los Arts. 26 Bis, 26 Bis 1 y 26 Bis 2 de las Reglas de Carácter General reformadas por el Acuerdo 115/2026 (DOF 07/08/2026), que fijan un plazo de 24 HORAS para el envío del Aviso, contado desde que se reconoce la conducta o el indicio — ya no basta con controlar por día o por mes. Este formato ahora distingue entre Aviso por sospecha y Aviso por hechos o indicios, y registra la hora exacta de detección.</w:t>
      </w:r>
    </w:p>
    <w:p>
      <w:pPr>
        <w:pStyle w:val="Heading2"/>
        <w:spacing w:after="120" w:before="320"/>
      </w:pPr>
      <w:r>
        <w:t xml:space="preserve">Sección 1. Datos de la operación inusual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Aviso: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Aviso por sospecha (Art. 26 Bis RCG) — conducta reconocida por la propia empresa   [ ] Aviso por hechos o indicios (Art. 26 Bis 1 RCG) — información de fuentes públicas o privadas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y hora en que se reconoció la conducta o el indicio: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 — [Hora]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Plazo límite de envío (24 horas después):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 — [Hora]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en que ocurrió la operación (si aplica):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operación: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Compraventa  [ ] Preventa  [ ] Arrendamiento  [ ] Intermediación  [ ] Otro: ___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Monto involucrado: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¿Alcanza el umbral de identificación/Aviso, o se envía sin alcanzarlo (Art. 26 Bis 2 RCG)?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Alcanza el umbral   [ ] No alcanza el umbral, se envía de cualquier forma   [ ] Operación no consumada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Inmueble relacionado: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[Descripción y ubicación]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 de pago involucrada: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Transferencia  [ ] Cheque  [ ] Efectivo  [ ] Criptoactivo  [ ] Mixto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El Aviso por sospecha y el Aviso por hechos o indicios pueden presentarse aunque el acto no alcance el umbral de la fracción aplicable del Art. 17 de la Ley, o aunque no se haya consumado, siempre que se cuente con datos que permitan identificar al Cliente o Usuaria, o a quien intentó realizar el acto (Art. 26 Bis 2 RCG).</w:t>
      </w:r>
    </w:p>
    <w:p>
      <w:pPr>
        <w:pStyle w:val="Heading2"/>
        <w:spacing w:after="120" w:before="320"/>
      </w:pPr>
      <w:r>
        <w:t xml:space="preserve">Sección 2. Datos del posible involucrado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/ Denominación: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RFC / CURP: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PF   [ ] PM   [ ] Fideicomiso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Relación con la empresa: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Cliente  [ ] Proveedor  [ ] Empleado  [ ] Tercero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expediente KYC (D7):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Grado de Riesgo (D6):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BAJO   [ ] MEDIO   [ ] ALTO   —   Puntuación: ___ / 27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¿Es PEP, o cónyuge/pariente hasta 2° grado/socio con vínculo patrimonial de un PEP?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 — ver D8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¿Tiene Beneficiario Controlador identificado?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   [ ] No aplica — ver D7, Sección E</w:t>
            </w:r>
          </w:p>
        </w:tc>
      </w:tr>
    </w:tbl>
    <w:p>
      <w:pPr>
        <w:pStyle w:val="Heading2"/>
        <w:spacing w:after="120" w:before="320"/>
      </w:pPr>
      <w:r>
        <w:t xml:space="preserve">Sección 3. Descripción de la alerta</w:t>
      </w:r>
    </w:p>
    <w:p>
      <w:pPr>
        <w:spacing w:after="80" w:before="100"/>
      </w:pPr>
      <w:r>
        <w:rPr>
          <w:b/>
          <w:bCs/>
          <w:color w:val="B08D57"/>
          <w:sz w:val="20"/>
          <w:szCs w:val="20"/>
        </w:rPr>
        <w:t xml:space="preserve">3.1 Señales de alerta identificadas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Señal de alerta detectada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Aplica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Efectivo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Pago en efectivo por montos superiores al umbral del Art. 32 LFPIORPI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Efectivo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Solicitud de subdivisiones de pagos para evitar el umbral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Identidad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no puede acreditar su identidad o se niega a proporcionarla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Origen fondos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no puede justificar el origen o destino de sus recursos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Perfil transaccional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operación se aparta del Perfil Transaccional determinado (D7, Sección F)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 de compraventa significativamente por debajo del valor de mercado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 de compraventa excesivamente alto sin justificación aparente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Estructura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Adquisición de múltiples inmuebles en poco tiempo sin justificación económica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Estructura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Uso de terceros o prestanombres para formalizar la operación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Beneficiario Controlador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se niega a identificar a su Beneficiario Controlador o la información es inconsistente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es PEP o tiene vínculo con PEP y no puede acreditar los fondos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Contrato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solicita condiciones contractuales inusuales o atípicas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0"/>
          <w:szCs w:val="20"/>
        </w:rPr>
        <w:t xml:space="preserve">3.2 Descripción narrativa de la situación inusual</w:t>
      </w:r>
    </w:p>
    <w:p>
      <w:pPr>
        <w:spacing w:after="120"/>
      </w:pPr>
      <w:r>
        <w:rPr>
          <w:sz w:val="20"/>
          <w:szCs w:val="20"/>
        </w:rPr>
        <w:t xml:space="preserve">[Describir con detalle los hechos, antecedentes, personas involucradas y circunstancias que hacen inusual la operación. Incluir fechas, montos, conversaciones relevantes y cualquier información de contexto.]</w:t>
      </w:r>
    </w:p>
    <w:p>
      <w:pPr>
        <w:pStyle w:val="Heading2"/>
        <w:spacing w:after="120" w:before="320"/>
      </w:pPr>
      <w:r>
        <w:t xml:space="preserve">Sección 4. Resolución y seguimiento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Acción tomada: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Se reporta al SAT   [ ] Se somete a comité/directivo (D8, Sección V si aplica)   [ ] Se rechaza la operación   [ ] Se continúa con monitoreo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y hora de envío del Aviso al SAT: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 — [Hora]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¿Se cumplió el plazo de 24 horas?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 — justificar: ____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Aviso / folio SPPLD: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[Número de folio]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continuó la operación: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 [ ] No — Motivo: ____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Firma del Representante de Cumplimiento: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Validado por (órgano de administración):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Apoyo Certus PLD: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contacto@certusconsultores.com.mx │ 999 163 1363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AVISO CONFIDENCIAL: Este reporte NO debe ser comunicado al cliente o posible involucrado bajo ningún concepto, ni debe alertarse sobre requerimientos de información relacionados u órdenes de aseguramiento antes de su ejecución. La divulgación puede constituir el delito previsto en el Art. 63, fracción II, de la Ley (prisión de cuatro a diez años) y viola el deber de confidencialidad de los Arts. 50 de la Ley y 31 de las RCG (D5, Cap. 20).</w:t>
            </w:r>
          </w:p>
        </w:tc>
      </w:tr>
    </w:tbl>
    <w:p>
      <w:pPr>
        <w:spacing w:before="300"/>
      </w:pPr>
      <w:r>
        <w:rPr>
          <w:color w:val="888888"/>
          <w:sz w:val="16"/>
          <w:szCs w:val="16"/>
        </w:rPr>
        <w:t xml:space="preserve">Certus Consultores | Certus PLD | Mérida, Yucatán | 999 163 1363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2026-08-11T14:24:51.836Z</dcterms:created>
  <dcterms:modified xsi:type="dcterms:W3CDTF">2026-08-11T14:24:51.836Z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